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10" w:rsidRDefault="00780F10" w:rsidP="00780F10">
      <w:pPr>
        <w:pStyle w:val="Ttulo1"/>
      </w:pPr>
      <w:bookmarkStart w:id="0" w:name="_Toc933763"/>
      <w:r>
        <w:t>Equivalência entre blocos lógicos</w:t>
      </w:r>
      <w:bookmarkEnd w:id="0"/>
    </w:p>
    <w:p w:rsidR="00780F10" w:rsidRDefault="00780F10" w:rsidP="00780F10"/>
    <w:p w:rsidR="00780F10" w:rsidRDefault="00780F10" w:rsidP="00780F10">
      <w:pPr>
        <w:pStyle w:val="Recuodecorpodetexto"/>
      </w:pPr>
      <w:r>
        <w:t>Abaixo temos uma tabela resumo de equivalência que podemos utilizar em caso de não encontrarmos a porta lógica desejada no momento da aplicação.</w:t>
      </w:r>
    </w:p>
    <w:p w:rsidR="007B6045" w:rsidRDefault="00780F10" w:rsidP="00780F10">
      <w:pPr>
        <w:pStyle w:val="Recuodecorpodetexto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300355</wp:posOffset>
            </wp:positionV>
            <wp:extent cx="2745740" cy="29184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bookmarkEnd w:id="1"/>
    </w:p>
    <w:sectPr w:rsidR="007B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0"/>
    <w:rsid w:val="005246E2"/>
    <w:rsid w:val="00780F10"/>
    <w:rsid w:val="007B6045"/>
    <w:rsid w:val="00CA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A3E4F-7BF6-4A46-9229-659311E9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F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80F10"/>
    <w:pPr>
      <w:keepNext/>
      <w:ind w:firstLine="54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80F1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780F10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780F1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780F10"/>
    <w:pPr>
      <w:ind w:firstLine="54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780F1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Roderval</dc:creator>
  <cp:keywords/>
  <dc:description/>
  <cp:lastModifiedBy>Roderval</cp:lastModifiedBy>
  <cp:revision>1</cp:revision>
  <dcterms:created xsi:type="dcterms:W3CDTF">2013-09-14T14:50:00Z</dcterms:created>
  <dcterms:modified xsi:type="dcterms:W3CDTF">2013-09-14T14:51:00Z</dcterms:modified>
</cp:coreProperties>
</file>