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0829" w14:textId="6AE81A0E" w:rsidR="00AF2EB0" w:rsidRDefault="00AF2EB0">
      <w:pPr>
        <w:ind w:firstLine="708"/>
      </w:pPr>
      <w:r>
        <w:rPr>
          <w:noProof/>
        </w:rPr>
        <w:drawing>
          <wp:anchor distT="0" distB="0" distL="0" distR="0" simplePos="0" relativeHeight="251659264" behindDoc="1" locked="0" layoutInCell="0" allowOverlap="1" wp14:anchorId="69B02A4A" wp14:editId="00A59535">
            <wp:simplePos x="0" y="0"/>
            <wp:positionH relativeFrom="page">
              <wp:align>left</wp:align>
            </wp:positionH>
            <wp:positionV relativeFrom="paragraph">
              <wp:posOffset>-1915523</wp:posOffset>
            </wp:positionV>
            <wp:extent cx="8128000" cy="11684000"/>
            <wp:effectExtent l="0" t="0" r="635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4"/>
                    <a:stretch>
                      <a:fillRect/>
                    </a:stretch>
                  </pic:blipFill>
                  <pic:spPr bwMode="auto">
                    <a:xfrm>
                      <a:off x="0" y="0"/>
                      <a:ext cx="8130774" cy="11687988"/>
                    </a:xfrm>
                    <a:prstGeom prst="rect">
                      <a:avLst/>
                    </a:prstGeom>
                  </pic:spPr>
                </pic:pic>
              </a:graphicData>
            </a:graphic>
            <wp14:sizeRelH relativeFrom="margin">
              <wp14:pctWidth>0</wp14:pctWidth>
            </wp14:sizeRelH>
            <wp14:sizeRelV relativeFrom="margin">
              <wp14:pctHeight>0</wp14:pctHeight>
            </wp14:sizeRelV>
          </wp:anchor>
        </w:drawing>
      </w:r>
    </w:p>
    <w:p w14:paraId="53FD7D93" w14:textId="793BFEC0" w:rsidR="00AF2EB0" w:rsidRDefault="00AF2EB0" w:rsidP="00D9047A"/>
    <w:p w14:paraId="776B7637" w14:textId="5331C2E8" w:rsidR="00AF2EB0" w:rsidRDefault="00AF2EB0" w:rsidP="00D9047A">
      <w:r>
        <w:rPr>
          <w:noProof/>
        </w:rPr>
        <mc:AlternateContent>
          <mc:Choice Requires="wps">
            <w:drawing>
              <wp:anchor distT="0" distB="0" distL="0" distR="0" simplePos="0" relativeHeight="251660288" behindDoc="0" locked="0" layoutInCell="0" allowOverlap="1" wp14:anchorId="40CAF4F8" wp14:editId="370F0DDB">
                <wp:simplePos x="0" y="0"/>
                <wp:positionH relativeFrom="margin">
                  <wp:align>center</wp:align>
                </wp:positionH>
                <wp:positionV relativeFrom="margin">
                  <wp:posOffset>937895</wp:posOffset>
                </wp:positionV>
                <wp:extent cx="5227320" cy="2049780"/>
                <wp:effectExtent l="0" t="0" r="0" b="7620"/>
                <wp:wrapSquare wrapText="bothSides"/>
                <wp:docPr id="1" name="Cuadro de texto 2"/>
                <wp:cNvGraphicFramePr/>
                <a:graphic xmlns:a="http://schemas.openxmlformats.org/drawingml/2006/main">
                  <a:graphicData uri="http://schemas.microsoft.com/office/word/2010/wordprocessingShape">
                    <wps:wsp>
                      <wps:cNvSpPr/>
                      <wps:spPr>
                        <a:xfrm>
                          <a:off x="0" y="0"/>
                          <a:ext cx="5227320" cy="2049780"/>
                        </a:xfrm>
                        <a:prstGeom prst="rect">
                          <a:avLst/>
                        </a:prstGeom>
                        <a:noFill/>
                        <a:ln w="0">
                          <a:noFill/>
                        </a:ln>
                      </wps:spPr>
                      <wps:style>
                        <a:lnRef idx="0">
                          <a:scrgbClr r="0" g="0" b="0"/>
                        </a:lnRef>
                        <a:fillRef idx="0">
                          <a:scrgbClr r="0" g="0" b="0"/>
                        </a:fillRef>
                        <a:effectRef idx="0">
                          <a:scrgbClr r="0" g="0" b="0"/>
                        </a:effectRef>
                        <a:fontRef idx="minor"/>
                      </wps:style>
                      <wps:txbx>
                        <w:txbxContent>
                          <w:p w14:paraId="70275982" w14:textId="77777777" w:rsidR="00AF2EB0" w:rsidRPr="00B9125C" w:rsidRDefault="00AF2EB0">
                            <w:pPr>
                              <w:pStyle w:val="Contenidodelmarco"/>
                              <w:jc w:val="center"/>
                              <w:rPr>
                                <w:rFonts w:ascii="Tastysushi Line" w:hAnsi="Tastysushi Line"/>
                                <w:color w:val="0070C0"/>
                                <w:sz w:val="18"/>
                                <w:szCs w:val="18"/>
                              </w:rPr>
                            </w:pPr>
                          </w:p>
                          <w:p w14:paraId="30A1B29C" w14:textId="71214B5A" w:rsidR="00AF2EB0" w:rsidRPr="00AF2EB0" w:rsidRDefault="00AF2EB0">
                            <w:pPr>
                              <w:pStyle w:val="Contenidodelmarco"/>
                              <w:jc w:val="center"/>
                              <w:rPr>
                                <w:rFonts w:ascii="Consolas" w:eastAsia="Calibri" w:hAnsi="Consolas"/>
                                <w:b/>
                                <w:bCs/>
                                <w:color w:val="800080"/>
                                <w:sz w:val="96"/>
                                <w:szCs w:val="96"/>
                              </w:rPr>
                            </w:pPr>
                            <w:r w:rsidRPr="00AF2EB0">
                              <w:rPr>
                                <w:rFonts w:ascii="Consolas" w:eastAsia="Calibri" w:hAnsi="Consolas"/>
                                <w:b/>
                                <w:bCs/>
                                <w:color w:val="800080"/>
                                <w:sz w:val="96"/>
                                <w:szCs w:val="96"/>
                              </w:rPr>
                              <w:t>Montaje virtual de un ordenador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0CAF4F8" id="Cuadro de texto 2" o:spid="_x0000_s1026" style="position:absolute;left:0;text-align:left;margin-left:0;margin-top:73.85pt;width:411.6pt;height:161.4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" o:allowincell="f" filled="f" stroked="f" strokeweight="0">
                <v:textbox>
                  <w:txbxContent>
                    <w:p w14:paraId="70275982" w14:textId="77777777" w:rsidR="00AF2EB0" w:rsidRPr="00B9125C" w:rsidRDefault="00AF2EB0">
                      <w:pPr>
                        <w:pStyle w:val="Contenidodelmarco"/>
                        <w:jc w:val="center"/>
                        <w:rPr>
                          <w:rFonts w:ascii="Tastysushi Line" w:hAnsi="Tastysushi Line"/>
                          <w:color w:val="0070C0"/>
                          <w:sz w:val="18"/>
                          <w:szCs w:val="18"/>
                        </w:rPr>
                      </w:pPr>
                    </w:p>
                    <w:p w14:paraId="30A1B29C" w14:textId="71214B5A" w:rsidR="00AF2EB0" w:rsidRPr="00AF2EB0" w:rsidRDefault="00AF2EB0">
                      <w:pPr>
                        <w:pStyle w:val="Contenidodelmarco"/>
                        <w:jc w:val="center"/>
                        <w:rPr>
                          <w:rFonts w:ascii="Consolas" w:eastAsia="Calibri" w:hAnsi="Consolas"/>
                          <w:b/>
                          <w:bCs/>
                          <w:color w:val="800080"/>
                          <w:sz w:val="96"/>
                          <w:szCs w:val="96"/>
                        </w:rPr>
                      </w:pPr>
                      <w:r w:rsidRPr="00AF2EB0">
                        <w:rPr>
                          <w:rFonts w:ascii="Consolas" w:eastAsia="Calibri" w:hAnsi="Consolas"/>
                          <w:b/>
                          <w:bCs/>
                          <w:color w:val="800080"/>
                          <w:sz w:val="96"/>
                          <w:szCs w:val="96"/>
                        </w:rPr>
                        <w:t>Montaje virtual de un ordenador</w:t>
                      </w:r>
                    </w:p>
                  </w:txbxContent>
                </v:textbox>
                <w10:wrap type="square" anchorx="margin" anchory="margin"/>
              </v:rect>
            </w:pict>
          </mc:Fallback>
        </mc:AlternateContent>
      </w:r>
    </w:p>
    <w:p w14:paraId="3A6660E0" w14:textId="1AE16022" w:rsidR="00AF2EB0" w:rsidRDefault="00AF2EB0" w:rsidP="00D9047A"/>
    <w:p w14:paraId="6EF58490" w14:textId="0EDA37D0" w:rsidR="00AF2EB0" w:rsidRDefault="00AF2EB0" w:rsidP="00D9047A"/>
    <w:p w14:paraId="73A21B90" w14:textId="2151C192" w:rsidR="00AF2EB0" w:rsidRDefault="00AF2EB0" w:rsidP="00D9047A"/>
    <w:p w14:paraId="33E1C7AB" w14:textId="72410467" w:rsidR="00AF2EB0" w:rsidRDefault="00AF2EB0" w:rsidP="00D9047A"/>
    <w:p w14:paraId="0FABAD13" w14:textId="3479A50D" w:rsidR="00AF2EB0" w:rsidRDefault="00AF2EB0" w:rsidP="00D9047A"/>
    <w:p w14:paraId="5D7D5260" w14:textId="14C6219C" w:rsidR="00AF2EB0" w:rsidRDefault="00AF2EB0" w:rsidP="00D9047A">
      <w:r>
        <w:rPr>
          <w:noProof/>
        </w:rPr>
        <mc:AlternateContent>
          <mc:Choice Requires="wps">
            <w:drawing>
              <wp:anchor distT="0" distB="0" distL="0" distR="0" simplePos="0" relativeHeight="251661312" behindDoc="0" locked="0" layoutInCell="0" allowOverlap="1" wp14:anchorId="2C0319B6" wp14:editId="10041BA4">
                <wp:simplePos x="0" y="0"/>
                <wp:positionH relativeFrom="margin">
                  <wp:align>center</wp:align>
                </wp:positionH>
                <wp:positionV relativeFrom="margin">
                  <wp:align>center</wp:align>
                </wp:positionV>
                <wp:extent cx="5678170" cy="1652905"/>
                <wp:effectExtent l="0" t="0" r="0" b="4445"/>
                <wp:wrapSquare wrapText="bothSides"/>
                <wp:docPr id="3" name="Cuadro de texto 5"/>
                <wp:cNvGraphicFramePr/>
                <a:graphic xmlns:a="http://schemas.openxmlformats.org/drawingml/2006/main">
                  <a:graphicData uri="http://schemas.microsoft.com/office/word/2010/wordprocessingShape">
                    <wps:wsp>
                      <wps:cNvSpPr/>
                      <wps:spPr>
                        <a:xfrm>
                          <a:off x="0" y="0"/>
                          <a:ext cx="5678170" cy="1652905"/>
                        </a:xfrm>
                        <a:prstGeom prst="rect">
                          <a:avLst/>
                        </a:prstGeom>
                        <a:noFill/>
                        <a:ln w="6350">
                          <a:noFill/>
                        </a:ln>
                      </wps:spPr>
                      <wps:style>
                        <a:lnRef idx="0">
                          <a:scrgbClr r="0" g="0" b="0"/>
                        </a:lnRef>
                        <a:fillRef idx="0">
                          <a:scrgbClr r="0" g="0" b="0"/>
                        </a:fillRef>
                        <a:effectRef idx="0">
                          <a:scrgbClr r="0" g="0" b="0"/>
                        </a:effectRef>
                        <a:fontRef idx="minor"/>
                      </wps:style>
                      <wps:txbx>
                        <w:txbxContent>
                          <w:p w14:paraId="325EA8A1" w14:textId="2816753C" w:rsidR="00AF2EB0" w:rsidRDefault="00AF2EB0">
                            <w:pPr>
                              <w:pStyle w:val="Contenidodelmarco"/>
                              <w:spacing w:line="240" w:lineRule="auto"/>
                              <w:jc w:val="center"/>
                              <w:rPr>
                                <w:rFonts w:ascii="Consolas" w:hAnsi="Consolas"/>
                                <w:color w:val="2A6099"/>
                              </w:rPr>
                            </w:pPr>
                            <w:r w:rsidRPr="00AF2EB0">
                              <w:rPr>
                                <w:rFonts w:ascii="Consolas" w:hAnsi="Consolas"/>
                                <w:color w:val="2A6099"/>
                                <w:sz w:val="56"/>
                                <w:szCs w:val="56"/>
                              </w:rPr>
                              <w:t>Luis Alberto Lara Martínez</w:t>
                            </w:r>
                          </w:p>
                          <w:p w14:paraId="7477F6EF" w14:textId="3952A69D" w:rsidR="00AF2EB0" w:rsidRDefault="00AF2EB0">
                            <w:pPr>
                              <w:pStyle w:val="Contenidodelmarco"/>
                              <w:spacing w:line="240" w:lineRule="auto"/>
                              <w:jc w:val="center"/>
                              <w:rPr>
                                <w:rFonts w:ascii="Consolas" w:hAnsi="Consolas"/>
                                <w:color w:val="2A6099"/>
                              </w:rPr>
                            </w:pPr>
                            <w:r>
                              <w:rPr>
                                <w:rFonts w:ascii="Consolas" w:hAnsi="Consolas"/>
                                <w:color w:val="2A6099"/>
                                <w:sz w:val="56"/>
                                <w:szCs w:val="56"/>
                              </w:rPr>
                              <w:t>1º DAW</w:t>
                            </w:r>
                          </w:p>
                          <w:p w14:paraId="394935D9" w14:textId="57C8777C" w:rsidR="00AF2EB0" w:rsidRDefault="00AF2EB0">
                            <w:pPr>
                              <w:pStyle w:val="Contenidodelmarco"/>
                              <w:spacing w:line="240" w:lineRule="auto"/>
                              <w:jc w:val="center"/>
                              <w:rPr>
                                <w:rFonts w:ascii="Consolas" w:hAnsi="Consolas"/>
                                <w:color w:val="2A6099"/>
                              </w:rPr>
                            </w:pPr>
                            <w:r>
                              <w:rPr>
                                <w:rFonts w:ascii="Consolas" w:hAnsi="Consolas"/>
                                <w:color w:val="2A6099"/>
                                <w:sz w:val="56"/>
                                <w:szCs w:val="56"/>
                              </w:rPr>
                              <w:t>17/10/2023</w:t>
                            </w:r>
                          </w:p>
                        </w:txbxContent>
                      </wps:txbx>
                      <wps:bodyPr>
                        <a:noAutofit/>
                      </wps:bodyPr>
                    </wps:wsp>
                  </a:graphicData>
                </a:graphic>
              </wp:anchor>
            </w:drawing>
          </mc:Choice>
          <mc:Fallback>
            <w:pict>
              <v:rect w14:anchorId="2C0319B6" id="Cuadro de texto 5" o:spid="_x0000_s1027" style="position:absolute;left:0;text-align:left;margin-left:0;margin-top:0;width:447.1pt;height:130.15pt;z-index:251661312;visibility:visible;mso-wrap-style:square;mso-wrap-distance-left:0;mso-wrap-distance-top:0;mso-wrap-distance-right:0;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" o:allowincell="f" filled="f" stroked="f" strokeweight=".5pt">
                <v:textbox>
                  <w:txbxContent>
                    <w:p w14:paraId="325EA8A1" w14:textId="2816753C" w:rsidR="00AF2EB0" w:rsidRDefault="00AF2EB0">
                      <w:pPr>
                        <w:pStyle w:val="Contenidodelmarco"/>
                        <w:spacing w:line="240" w:lineRule="auto"/>
                        <w:jc w:val="center"/>
                        <w:rPr>
                          <w:rFonts w:ascii="Consolas" w:hAnsi="Consolas"/>
                          <w:color w:val="2A6099"/>
                        </w:rPr>
                      </w:pPr>
                      <w:r w:rsidRPr="00AF2EB0">
                        <w:rPr>
                          <w:rFonts w:ascii="Consolas" w:hAnsi="Consolas"/>
                          <w:color w:val="2A6099"/>
                          <w:sz w:val="56"/>
                          <w:szCs w:val="56"/>
                        </w:rPr>
                        <w:t>Luis Alberto Lara Martínez</w:t>
                      </w:r>
                    </w:p>
                    <w:p w14:paraId="7477F6EF" w14:textId="3952A69D" w:rsidR="00AF2EB0" w:rsidRDefault="00AF2EB0">
                      <w:pPr>
                        <w:pStyle w:val="Contenidodelmarco"/>
                        <w:spacing w:line="240" w:lineRule="auto"/>
                        <w:jc w:val="center"/>
                        <w:rPr>
                          <w:rFonts w:ascii="Consolas" w:hAnsi="Consolas"/>
                          <w:color w:val="2A6099"/>
                        </w:rPr>
                      </w:pPr>
                      <w:r>
                        <w:rPr>
                          <w:rFonts w:ascii="Consolas" w:hAnsi="Consolas"/>
                          <w:color w:val="2A6099"/>
                          <w:sz w:val="56"/>
                          <w:szCs w:val="56"/>
                        </w:rPr>
                        <w:t>1º DAW</w:t>
                      </w:r>
                    </w:p>
                    <w:p w14:paraId="394935D9" w14:textId="57C8777C" w:rsidR="00AF2EB0" w:rsidRDefault="00AF2EB0">
                      <w:pPr>
                        <w:pStyle w:val="Contenidodelmarco"/>
                        <w:spacing w:line="240" w:lineRule="auto"/>
                        <w:jc w:val="center"/>
                        <w:rPr>
                          <w:rFonts w:ascii="Consolas" w:hAnsi="Consolas"/>
                          <w:color w:val="2A6099"/>
                        </w:rPr>
                      </w:pPr>
                      <w:r>
                        <w:rPr>
                          <w:rFonts w:ascii="Consolas" w:hAnsi="Consolas"/>
                          <w:color w:val="2A6099"/>
                          <w:sz w:val="56"/>
                          <w:szCs w:val="56"/>
                        </w:rPr>
                        <w:t>17/10/2023</w:t>
                      </w:r>
                    </w:p>
                  </w:txbxContent>
                </v:textbox>
                <w10:wrap type="square" anchorx="margin" anchory="margin"/>
              </v:rect>
            </w:pict>
          </mc:Fallback>
        </mc:AlternateContent>
      </w:r>
    </w:p>
    <w:p w14:paraId="1BF5545C" w14:textId="77777777" w:rsidR="00AF2EB0" w:rsidRDefault="00AF2EB0" w:rsidP="00D9047A"/>
    <w:p w14:paraId="2220FA7C" w14:textId="77777777" w:rsidR="00AF2EB0" w:rsidRDefault="00AF2EB0" w:rsidP="00D9047A"/>
    <w:p w14:paraId="48E8A735" w14:textId="77777777" w:rsidR="00AF2EB0" w:rsidRDefault="00AF2EB0" w:rsidP="00D9047A"/>
    <w:p w14:paraId="23AD7D45" w14:textId="77777777" w:rsidR="00AF2EB0" w:rsidRDefault="00AF2EB0" w:rsidP="00D9047A"/>
    <w:p w14:paraId="3DCC3B82" w14:textId="77777777" w:rsidR="00AF2EB0" w:rsidRDefault="00AF2EB0" w:rsidP="00D9047A"/>
    <w:p w14:paraId="12D4632E" w14:textId="77777777" w:rsidR="00AF2EB0" w:rsidRDefault="00AF2EB0" w:rsidP="00D9047A"/>
    <w:p w14:paraId="4ECE5CC3" w14:textId="77777777" w:rsidR="00AF2EB0" w:rsidRDefault="00AF2EB0" w:rsidP="00D9047A"/>
    <w:p w14:paraId="15B1AF06" w14:textId="77777777" w:rsidR="00AF2EB0" w:rsidRDefault="00AF2EB0" w:rsidP="00D9047A"/>
    <w:p w14:paraId="55CCD230" w14:textId="520E0507" w:rsidR="00527509" w:rsidRDefault="00527509" w:rsidP="00D9047A"/>
    <w:tbl>
      <w:tblPr>
        <w:tblStyle w:val="Tablaconcuadrcula"/>
        <w:tblW w:w="8784" w:type="dxa"/>
        <w:tblLook w:val="04A0" w:firstRow="1" w:lastRow="0" w:firstColumn="1" w:lastColumn="0" w:noHBand="0" w:noVBand="1"/>
      </w:tblPr>
      <w:tblGrid>
        <w:gridCol w:w="1644"/>
        <w:gridCol w:w="2281"/>
        <w:gridCol w:w="3148"/>
        <w:gridCol w:w="1711"/>
      </w:tblGrid>
      <w:tr w:rsidR="00C22B23" w14:paraId="4D8B0547" w14:textId="669D50B6" w:rsidTr="002A4ACF">
        <w:trPr>
          <w:trHeight w:val="63"/>
        </w:trPr>
        <w:tc>
          <w:tcPr>
            <w:tcW w:w="1644" w:type="dxa"/>
            <w:vAlign w:val="center"/>
          </w:tcPr>
          <w:p w14:paraId="556C767B" w14:textId="57A90796" w:rsidR="00CE768F" w:rsidRPr="000B6274" w:rsidRDefault="00CE768F" w:rsidP="000B6274">
            <w:pPr>
              <w:jc w:val="center"/>
              <w:rPr>
                <w:b/>
                <w:bCs/>
              </w:rPr>
            </w:pPr>
            <w:r>
              <w:rPr>
                <w:b/>
                <w:bCs/>
              </w:rPr>
              <w:lastRenderedPageBreak/>
              <w:t>Tipo</w:t>
            </w:r>
          </w:p>
        </w:tc>
        <w:tc>
          <w:tcPr>
            <w:tcW w:w="2320" w:type="dxa"/>
            <w:vAlign w:val="center"/>
          </w:tcPr>
          <w:p w14:paraId="3D0A41CC" w14:textId="4BD801AD" w:rsidR="00CE768F" w:rsidRPr="000B6274" w:rsidRDefault="00CE768F" w:rsidP="000B6274">
            <w:pPr>
              <w:jc w:val="center"/>
              <w:rPr>
                <w:b/>
                <w:bCs/>
              </w:rPr>
            </w:pPr>
            <w:r>
              <w:rPr>
                <w:b/>
                <w:bCs/>
              </w:rPr>
              <w:t>Marca y Modelo</w:t>
            </w:r>
          </w:p>
        </w:tc>
        <w:tc>
          <w:tcPr>
            <w:tcW w:w="3261" w:type="dxa"/>
            <w:vAlign w:val="center"/>
          </w:tcPr>
          <w:p w14:paraId="52A8BB82" w14:textId="284E1315" w:rsidR="00CE768F" w:rsidRPr="000B6274" w:rsidRDefault="00CE768F" w:rsidP="000B6274">
            <w:pPr>
              <w:jc w:val="center"/>
              <w:rPr>
                <w:b/>
                <w:bCs/>
              </w:rPr>
            </w:pPr>
            <w:r>
              <w:rPr>
                <w:b/>
                <w:bCs/>
              </w:rPr>
              <w:t>Prestaciones</w:t>
            </w:r>
          </w:p>
        </w:tc>
        <w:tc>
          <w:tcPr>
            <w:tcW w:w="1559" w:type="dxa"/>
            <w:vAlign w:val="center"/>
          </w:tcPr>
          <w:p w14:paraId="4256E925" w14:textId="2BE54A3F" w:rsidR="00CE768F" w:rsidRPr="000B6274" w:rsidRDefault="00CE768F" w:rsidP="000B6274">
            <w:pPr>
              <w:jc w:val="center"/>
              <w:rPr>
                <w:b/>
                <w:bCs/>
              </w:rPr>
            </w:pPr>
            <w:r>
              <w:rPr>
                <w:b/>
                <w:bCs/>
              </w:rPr>
              <w:t>L</w:t>
            </w:r>
            <w:r w:rsidRPr="000B6274">
              <w:rPr>
                <w:b/>
                <w:bCs/>
              </w:rPr>
              <w:t xml:space="preserve">ugar de </w:t>
            </w:r>
            <w:r>
              <w:rPr>
                <w:b/>
                <w:bCs/>
              </w:rPr>
              <w:t>A</w:t>
            </w:r>
            <w:r w:rsidRPr="000B6274">
              <w:rPr>
                <w:b/>
                <w:bCs/>
              </w:rPr>
              <w:t>dquisició</w:t>
            </w:r>
            <w:r>
              <w:rPr>
                <w:b/>
                <w:bCs/>
              </w:rPr>
              <w:t>n y Precio</w:t>
            </w:r>
          </w:p>
        </w:tc>
      </w:tr>
      <w:tr w:rsidR="00C22B23" w14:paraId="1E0D529A" w14:textId="577347D1" w:rsidTr="002A4ACF">
        <w:trPr>
          <w:trHeight w:val="567"/>
        </w:trPr>
        <w:tc>
          <w:tcPr>
            <w:tcW w:w="1644" w:type="dxa"/>
            <w:vAlign w:val="center"/>
          </w:tcPr>
          <w:p w14:paraId="5DBB05EF" w14:textId="5EC375BF" w:rsidR="00712DA4" w:rsidRDefault="00CE768F" w:rsidP="00C22B23">
            <w:pPr>
              <w:jc w:val="center"/>
            </w:pPr>
            <w:r w:rsidRPr="000C77FA">
              <w:t>P</w:t>
            </w:r>
            <w:r>
              <w:t>rocesador</w:t>
            </w:r>
          </w:p>
        </w:tc>
        <w:tc>
          <w:tcPr>
            <w:tcW w:w="2320" w:type="dxa"/>
            <w:vAlign w:val="center"/>
          </w:tcPr>
          <w:p w14:paraId="6ADF92BD" w14:textId="5485F03F" w:rsidR="00CE768F" w:rsidRDefault="00CE768F" w:rsidP="002A4ACF">
            <w:pPr>
              <w:jc w:val="center"/>
            </w:pPr>
            <w:r w:rsidRPr="000C77FA">
              <w:t>Intel Core</w:t>
            </w:r>
            <w:r w:rsidR="002A4ACF">
              <w:t xml:space="preserve"> </w:t>
            </w:r>
            <w:r w:rsidRPr="000C77FA">
              <w:t>i</w:t>
            </w:r>
            <w:r>
              <w:t>5-1</w:t>
            </w:r>
            <w:r w:rsidRPr="000C77FA">
              <w:t>0400</w:t>
            </w:r>
          </w:p>
        </w:tc>
        <w:tc>
          <w:tcPr>
            <w:tcW w:w="3261" w:type="dxa"/>
            <w:vAlign w:val="center"/>
          </w:tcPr>
          <w:p w14:paraId="4129A403" w14:textId="2D9F01A7" w:rsidR="00CE768F" w:rsidRPr="000C77FA" w:rsidRDefault="00CE768F" w:rsidP="00CE768F">
            <w:pPr>
              <w:jc w:val="center"/>
            </w:pPr>
            <w:r>
              <w:t>6 núcleos, 12 hilos, velocidad base de 2,9 GHz, Turbo Boost de hasta 4,3 GHz y 12 MB de caché Intel Smart Cache</w:t>
            </w:r>
          </w:p>
        </w:tc>
        <w:tc>
          <w:tcPr>
            <w:tcW w:w="1559" w:type="dxa"/>
            <w:vAlign w:val="center"/>
          </w:tcPr>
          <w:p w14:paraId="5504197D" w14:textId="77777777" w:rsidR="00712DA4" w:rsidRDefault="00000000" w:rsidP="00712DA4">
            <w:pPr>
              <w:jc w:val="center"/>
            </w:pPr>
            <w:hyperlink r:id="rId5" w:history="1">
              <w:r w:rsidR="00CE768F" w:rsidRPr="00CE768F">
                <w:rPr>
                  <w:rStyle w:val="Hipervnculo"/>
                </w:rPr>
                <w:t>Neobyte</w:t>
              </w:r>
            </w:hyperlink>
            <w:r w:rsidR="00712DA4">
              <w:t xml:space="preserve"> </w:t>
            </w:r>
          </w:p>
          <w:p w14:paraId="4287C385" w14:textId="53AF61D1" w:rsidR="00CE768F" w:rsidRPr="000C77FA" w:rsidRDefault="00CE768F" w:rsidP="00712DA4">
            <w:pPr>
              <w:jc w:val="center"/>
            </w:pPr>
            <w:r>
              <w:t>153,90</w:t>
            </w:r>
            <w:r w:rsidR="00712DA4">
              <w:t xml:space="preserve"> €</w:t>
            </w:r>
          </w:p>
        </w:tc>
      </w:tr>
      <w:tr w:rsidR="00C22B23" w14:paraId="2F220F40" w14:textId="460434B2" w:rsidTr="002A4ACF">
        <w:trPr>
          <w:trHeight w:val="260"/>
        </w:trPr>
        <w:tc>
          <w:tcPr>
            <w:tcW w:w="1644" w:type="dxa"/>
            <w:vAlign w:val="center"/>
          </w:tcPr>
          <w:p w14:paraId="63131887" w14:textId="59DE99BA" w:rsidR="00CE768F" w:rsidRDefault="00CE768F" w:rsidP="000B6274">
            <w:pPr>
              <w:jc w:val="center"/>
            </w:pPr>
            <w:r>
              <w:t>Placa base</w:t>
            </w:r>
          </w:p>
        </w:tc>
        <w:tc>
          <w:tcPr>
            <w:tcW w:w="2320" w:type="dxa"/>
            <w:vAlign w:val="center"/>
          </w:tcPr>
          <w:p w14:paraId="6EA0EFF2" w14:textId="74E39161" w:rsidR="00CE768F" w:rsidRDefault="00CE768F" w:rsidP="000B6274">
            <w:pPr>
              <w:jc w:val="center"/>
            </w:pPr>
            <w:r w:rsidRPr="000C77FA">
              <w:t>MSI B560M PRO-E</w:t>
            </w:r>
          </w:p>
        </w:tc>
        <w:tc>
          <w:tcPr>
            <w:tcW w:w="3261" w:type="dxa"/>
            <w:vAlign w:val="center"/>
          </w:tcPr>
          <w:p w14:paraId="292A5DA1" w14:textId="6E33DA19" w:rsidR="00CE768F" w:rsidRPr="000C77FA" w:rsidRDefault="00BA7D84" w:rsidP="000B6274">
            <w:pPr>
              <w:jc w:val="center"/>
            </w:pPr>
            <w:r w:rsidRPr="00BA7D84">
              <w:t>Factor de forma Micro ATX</w:t>
            </w:r>
            <w:r>
              <w:t xml:space="preserve">, </w:t>
            </w:r>
            <w:r w:rsidRPr="00BA7D84">
              <w:t>chipset B560, soport</w:t>
            </w:r>
            <w:r>
              <w:t xml:space="preserve">a </w:t>
            </w:r>
            <w:r w:rsidRPr="00BA7D84">
              <w:t>procesadores Intel de 10ª y 11ª generación, PCIe 4.0, USB 3.2 Gen 1</w:t>
            </w:r>
          </w:p>
        </w:tc>
        <w:tc>
          <w:tcPr>
            <w:tcW w:w="1559" w:type="dxa"/>
            <w:vAlign w:val="center"/>
          </w:tcPr>
          <w:p w14:paraId="38FF0210" w14:textId="77777777" w:rsidR="00CE768F" w:rsidRDefault="00000000" w:rsidP="000B6274">
            <w:pPr>
              <w:jc w:val="center"/>
            </w:pPr>
            <w:hyperlink r:id="rId6" w:history="1">
              <w:r w:rsidR="00C03E2C" w:rsidRPr="00C03E2C">
                <w:rPr>
                  <w:rStyle w:val="Hipervnculo"/>
                </w:rPr>
                <w:t>Neobyte</w:t>
              </w:r>
            </w:hyperlink>
          </w:p>
          <w:p w14:paraId="4696E616" w14:textId="4C1C9CF4" w:rsidR="00C03E2C" w:rsidRPr="000C77FA" w:rsidRDefault="00C03E2C" w:rsidP="000B6274">
            <w:pPr>
              <w:jc w:val="center"/>
            </w:pPr>
            <w:r>
              <w:t>77,90 €</w:t>
            </w:r>
          </w:p>
        </w:tc>
      </w:tr>
      <w:tr w:rsidR="00C22B23" w14:paraId="5BE10DAD" w14:textId="350DF42D" w:rsidTr="002A4ACF">
        <w:trPr>
          <w:trHeight w:val="63"/>
        </w:trPr>
        <w:tc>
          <w:tcPr>
            <w:tcW w:w="1644" w:type="dxa"/>
            <w:vAlign w:val="center"/>
          </w:tcPr>
          <w:p w14:paraId="48AFD94D" w14:textId="7BBF3697" w:rsidR="00C22B23" w:rsidRDefault="00CE768F" w:rsidP="00C22B23">
            <w:pPr>
              <w:jc w:val="center"/>
            </w:pPr>
            <w:r>
              <w:t>Memoria ram</w:t>
            </w:r>
          </w:p>
        </w:tc>
        <w:tc>
          <w:tcPr>
            <w:tcW w:w="2320" w:type="dxa"/>
            <w:vAlign w:val="center"/>
          </w:tcPr>
          <w:p w14:paraId="1D302AA7" w14:textId="203D84F7" w:rsidR="00CE768F" w:rsidRDefault="00CE768F" w:rsidP="000B6274">
            <w:pPr>
              <w:jc w:val="center"/>
            </w:pPr>
            <w:r w:rsidRPr="000C77FA">
              <w:t>Corsair Vengeance LPX DDR4 3200 PC4-25600 16GB 2X8GB CL16 Negro</w:t>
            </w:r>
          </w:p>
        </w:tc>
        <w:tc>
          <w:tcPr>
            <w:tcW w:w="3261" w:type="dxa"/>
            <w:vAlign w:val="center"/>
          </w:tcPr>
          <w:p w14:paraId="6F7C4B9A" w14:textId="1A529C3C" w:rsidR="00CE768F" w:rsidRPr="000C77FA" w:rsidRDefault="00C22B23" w:rsidP="000B6274">
            <w:pPr>
              <w:jc w:val="center"/>
            </w:pPr>
            <w:r>
              <w:t>16 GB de RAM divididas en dos módulos de 8 GB, DDR4 3200 MHz, Latencia CAS 16-18-18-36</w:t>
            </w:r>
          </w:p>
        </w:tc>
        <w:tc>
          <w:tcPr>
            <w:tcW w:w="1559" w:type="dxa"/>
            <w:vAlign w:val="center"/>
          </w:tcPr>
          <w:p w14:paraId="1535FF6E" w14:textId="77777777" w:rsidR="00CE768F" w:rsidRDefault="00000000" w:rsidP="000B6274">
            <w:pPr>
              <w:jc w:val="center"/>
            </w:pPr>
            <w:hyperlink r:id="rId7" w:history="1">
              <w:r w:rsidR="00C22B23" w:rsidRPr="00C22B23">
                <w:rPr>
                  <w:rStyle w:val="Hipervnculo"/>
                </w:rPr>
                <w:t>PC Componentes</w:t>
              </w:r>
            </w:hyperlink>
          </w:p>
          <w:p w14:paraId="41EDD9C7" w14:textId="725CA04D" w:rsidR="00C22B23" w:rsidRPr="000C77FA" w:rsidRDefault="00C22B23" w:rsidP="000B6274">
            <w:pPr>
              <w:jc w:val="center"/>
            </w:pPr>
            <w:r>
              <w:t>42,99 €</w:t>
            </w:r>
          </w:p>
        </w:tc>
      </w:tr>
      <w:tr w:rsidR="00C22B23" w14:paraId="78CF5FC4" w14:textId="58E0E5DF" w:rsidTr="002A4ACF">
        <w:trPr>
          <w:trHeight w:val="885"/>
        </w:trPr>
        <w:tc>
          <w:tcPr>
            <w:tcW w:w="1644" w:type="dxa"/>
            <w:vAlign w:val="center"/>
          </w:tcPr>
          <w:p w14:paraId="63D68AD9" w14:textId="631CA1CE" w:rsidR="00CE768F" w:rsidRDefault="00CE768F" w:rsidP="000B6274">
            <w:pPr>
              <w:jc w:val="center"/>
            </w:pPr>
            <w:r>
              <w:t>Refrigeración CPU</w:t>
            </w:r>
          </w:p>
        </w:tc>
        <w:tc>
          <w:tcPr>
            <w:tcW w:w="2320" w:type="dxa"/>
            <w:vAlign w:val="center"/>
          </w:tcPr>
          <w:p w14:paraId="3899A157" w14:textId="6856368F" w:rsidR="00CE768F" w:rsidRDefault="00CE768F" w:rsidP="000B6274">
            <w:pPr>
              <w:jc w:val="center"/>
            </w:pPr>
            <w:r w:rsidRPr="000C77FA">
              <w:t>Tempest Cooler 4Pipes 120mm Ventilador CPU Negro</w:t>
            </w:r>
          </w:p>
        </w:tc>
        <w:tc>
          <w:tcPr>
            <w:tcW w:w="3261" w:type="dxa"/>
            <w:vAlign w:val="center"/>
          </w:tcPr>
          <w:p w14:paraId="0F1698DA" w14:textId="0C05C5C7" w:rsidR="00CE768F" w:rsidRPr="000C77FA" w:rsidRDefault="000E544B" w:rsidP="000B6274">
            <w:pPr>
              <w:jc w:val="center"/>
            </w:pPr>
            <w:r>
              <w:t>Disipador de calor con 4 tubos de calor</w:t>
            </w:r>
            <w:r w:rsidR="009A26D2">
              <w:t xml:space="preserve"> para una transferencia de calor eficiente desde la CPU al disipador </w:t>
            </w:r>
            <w:r>
              <w:t xml:space="preserve">y un ventilador de 120 mm </w:t>
            </w:r>
            <w:r w:rsidR="009A26D2">
              <w:t>para mantener baja la temperatura del procesador</w:t>
            </w:r>
          </w:p>
        </w:tc>
        <w:tc>
          <w:tcPr>
            <w:tcW w:w="1559" w:type="dxa"/>
            <w:vAlign w:val="center"/>
          </w:tcPr>
          <w:p w14:paraId="40FFBDC7" w14:textId="77777777" w:rsidR="00CE768F" w:rsidRDefault="00000000" w:rsidP="000B6274">
            <w:pPr>
              <w:jc w:val="center"/>
            </w:pPr>
            <w:hyperlink r:id="rId8" w:history="1">
              <w:r w:rsidR="007F185C" w:rsidRPr="007F185C">
                <w:rPr>
                  <w:rStyle w:val="Hipervnculo"/>
                </w:rPr>
                <w:t>PC Componentes</w:t>
              </w:r>
            </w:hyperlink>
          </w:p>
          <w:p w14:paraId="134284B3" w14:textId="32F397EC" w:rsidR="007F185C" w:rsidRPr="000C77FA" w:rsidRDefault="007F185C" w:rsidP="000B6274">
            <w:pPr>
              <w:jc w:val="center"/>
            </w:pPr>
            <w:r>
              <w:t>32,98 €</w:t>
            </w:r>
          </w:p>
        </w:tc>
      </w:tr>
      <w:tr w:rsidR="00C22B23" w14:paraId="6DDD3BDF" w14:textId="05238499" w:rsidTr="002A4ACF">
        <w:trPr>
          <w:trHeight w:val="1260"/>
        </w:trPr>
        <w:tc>
          <w:tcPr>
            <w:tcW w:w="1644" w:type="dxa"/>
            <w:vAlign w:val="center"/>
          </w:tcPr>
          <w:p w14:paraId="3A012D0A" w14:textId="77777777" w:rsidR="00CE768F" w:rsidRDefault="00CE768F" w:rsidP="000B6274">
            <w:pPr>
              <w:jc w:val="center"/>
            </w:pPr>
            <w:r>
              <w:t>Caja/Torre</w:t>
            </w:r>
          </w:p>
          <w:p w14:paraId="4F923052" w14:textId="77777777" w:rsidR="00CE768F" w:rsidRDefault="00CE768F" w:rsidP="000B6274">
            <w:pPr>
              <w:jc w:val="center"/>
            </w:pPr>
            <w:r>
              <w:t>+</w:t>
            </w:r>
          </w:p>
          <w:p w14:paraId="4699E840" w14:textId="09DF1E18" w:rsidR="00CE768F" w:rsidRDefault="00CE768F" w:rsidP="000B6274">
            <w:pPr>
              <w:jc w:val="center"/>
            </w:pPr>
            <w:r>
              <w:t>Fuente de alimentación</w:t>
            </w:r>
          </w:p>
        </w:tc>
        <w:tc>
          <w:tcPr>
            <w:tcW w:w="2320" w:type="dxa"/>
            <w:vAlign w:val="center"/>
          </w:tcPr>
          <w:p w14:paraId="634EB829" w14:textId="77777777" w:rsidR="00CE768F" w:rsidRDefault="00CE768F" w:rsidP="000B6274">
            <w:pPr>
              <w:jc w:val="center"/>
            </w:pPr>
            <w:r w:rsidRPr="000C77FA">
              <w:t>Alurin Work Torre ATX Negra</w:t>
            </w:r>
          </w:p>
          <w:p w14:paraId="4103F974" w14:textId="77777777" w:rsidR="00CE768F" w:rsidRDefault="00CE768F" w:rsidP="000B6274">
            <w:pPr>
              <w:jc w:val="center"/>
            </w:pPr>
            <w:r w:rsidRPr="000C77FA">
              <w:t>+</w:t>
            </w:r>
          </w:p>
          <w:p w14:paraId="196FB771" w14:textId="21EDF606" w:rsidR="00CE768F" w:rsidRDefault="00CE768F" w:rsidP="000B6274">
            <w:pPr>
              <w:jc w:val="center"/>
            </w:pPr>
            <w:r w:rsidRPr="000C77FA">
              <w:t>Fuente de Alimentación 500W</w:t>
            </w:r>
          </w:p>
        </w:tc>
        <w:tc>
          <w:tcPr>
            <w:tcW w:w="3261" w:type="dxa"/>
            <w:vAlign w:val="center"/>
          </w:tcPr>
          <w:p w14:paraId="2925CCA5" w14:textId="4B0F0BD6" w:rsidR="00CE768F" w:rsidRPr="000C77FA" w:rsidRDefault="006A6B48" w:rsidP="000B6274">
            <w:pPr>
              <w:jc w:val="center"/>
            </w:pPr>
            <w:r>
              <w:t xml:space="preserve">Cuenta con laterales de acero, </w:t>
            </w:r>
            <w:r w:rsidR="00290877">
              <w:t>dos bahías para discos 3,5” HDD, dos bahías para discos 2,5” SSD, 7 ranuras de expansión e incluye una fuente de alimentación de 500 W</w:t>
            </w:r>
          </w:p>
        </w:tc>
        <w:tc>
          <w:tcPr>
            <w:tcW w:w="1559" w:type="dxa"/>
            <w:vAlign w:val="center"/>
          </w:tcPr>
          <w:p w14:paraId="426B57F8" w14:textId="77777777" w:rsidR="00CE768F" w:rsidRDefault="00290877" w:rsidP="000B6274">
            <w:pPr>
              <w:jc w:val="center"/>
            </w:pPr>
            <w:hyperlink r:id="rId9" w:history="1">
              <w:r w:rsidRPr="00290877">
                <w:rPr>
                  <w:rStyle w:val="Hipervnculo"/>
                </w:rPr>
                <w:t>PC Componentes</w:t>
              </w:r>
            </w:hyperlink>
          </w:p>
          <w:p w14:paraId="0D5DF4EB" w14:textId="6C153E82" w:rsidR="00290877" w:rsidRPr="000C77FA" w:rsidRDefault="00290877" w:rsidP="000B6274">
            <w:pPr>
              <w:jc w:val="center"/>
            </w:pPr>
            <w:r>
              <w:t>54,99 €</w:t>
            </w:r>
          </w:p>
        </w:tc>
      </w:tr>
      <w:tr w:rsidR="00C22B23" w14:paraId="1C93093B" w14:textId="7BCA8E50" w:rsidTr="002A4ACF">
        <w:trPr>
          <w:trHeight w:val="559"/>
        </w:trPr>
        <w:tc>
          <w:tcPr>
            <w:tcW w:w="1644" w:type="dxa"/>
            <w:vAlign w:val="center"/>
          </w:tcPr>
          <w:p w14:paraId="5B4EC156" w14:textId="4434AE2B" w:rsidR="00CE768F" w:rsidRDefault="00CE768F" w:rsidP="000B6274">
            <w:pPr>
              <w:jc w:val="center"/>
            </w:pPr>
            <w:r>
              <w:t>Disco duro</w:t>
            </w:r>
          </w:p>
        </w:tc>
        <w:tc>
          <w:tcPr>
            <w:tcW w:w="2320" w:type="dxa"/>
            <w:vAlign w:val="center"/>
          </w:tcPr>
          <w:p w14:paraId="775BECA9" w14:textId="3272FEF6" w:rsidR="00CE768F" w:rsidRDefault="00CE768F" w:rsidP="000B6274">
            <w:pPr>
              <w:jc w:val="center"/>
            </w:pPr>
            <w:r w:rsidRPr="000C77FA">
              <w:t xml:space="preserve">Kioxia EXCERIA PLUS G2 </w:t>
            </w:r>
            <w:r w:rsidR="00D54346">
              <w:t xml:space="preserve">500 GB </w:t>
            </w:r>
            <w:r w:rsidRPr="000C77FA">
              <w:t>SSD NVMe M.2 2280</w:t>
            </w:r>
          </w:p>
        </w:tc>
        <w:tc>
          <w:tcPr>
            <w:tcW w:w="3261" w:type="dxa"/>
            <w:vAlign w:val="center"/>
          </w:tcPr>
          <w:p w14:paraId="7317FDEA" w14:textId="24A228E6" w:rsidR="00CE768F" w:rsidRPr="000C77FA" w:rsidRDefault="00D54346" w:rsidP="000B6274">
            <w:pPr>
              <w:jc w:val="center"/>
            </w:pPr>
            <w:r>
              <w:t>SSD M.2 2280 (22 mm de ancho y 80 mm de largo) de 500 GB, velocidades de lectura secuencial de 3400 MB/s y cuenta con el tipo de memoria BiCS FLASH TLC</w:t>
            </w:r>
          </w:p>
        </w:tc>
        <w:tc>
          <w:tcPr>
            <w:tcW w:w="1559" w:type="dxa"/>
            <w:vAlign w:val="center"/>
          </w:tcPr>
          <w:p w14:paraId="3C0E1C72" w14:textId="77777777" w:rsidR="00CE768F" w:rsidRDefault="00290877" w:rsidP="000B6274">
            <w:pPr>
              <w:jc w:val="center"/>
            </w:pPr>
            <w:hyperlink r:id="rId10" w:history="1">
              <w:r w:rsidRPr="00290877">
                <w:rPr>
                  <w:rStyle w:val="Hipervnculo"/>
                </w:rPr>
                <w:t>PC Componentes</w:t>
              </w:r>
            </w:hyperlink>
          </w:p>
          <w:p w14:paraId="0022ED8B" w14:textId="579422DB" w:rsidR="00D54346" w:rsidRPr="000C77FA" w:rsidRDefault="00D54346" w:rsidP="000B6274">
            <w:pPr>
              <w:jc w:val="center"/>
            </w:pPr>
            <w:r>
              <w:t>31,97 €</w:t>
            </w:r>
          </w:p>
        </w:tc>
      </w:tr>
      <w:tr w:rsidR="00C22B23" w14:paraId="148D4423" w14:textId="542E90C4" w:rsidTr="002A4ACF">
        <w:trPr>
          <w:trHeight w:val="63"/>
        </w:trPr>
        <w:tc>
          <w:tcPr>
            <w:tcW w:w="1644" w:type="dxa"/>
            <w:vAlign w:val="center"/>
          </w:tcPr>
          <w:p w14:paraId="4FD5DD65" w14:textId="09EB9E6E" w:rsidR="00CE768F" w:rsidRDefault="00CE768F" w:rsidP="000B6274">
            <w:pPr>
              <w:jc w:val="center"/>
            </w:pPr>
            <w:r>
              <w:t>Monitor</w:t>
            </w:r>
          </w:p>
        </w:tc>
        <w:tc>
          <w:tcPr>
            <w:tcW w:w="2320" w:type="dxa"/>
            <w:vAlign w:val="center"/>
          </w:tcPr>
          <w:p w14:paraId="5A9B5809" w14:textId="2DB7B452" w:rsidR="00CE768F" w:rsidRDefault="00CE768F" w:rsidP="000B6274">
            <w:pPr>
              <w:jc w:val="center"/>
            </w:pPr>
            <w:r w:rsidRPr="000C77FA">
              <w:t>Nilox NXM22FHD01 21.5" LED FullHD</w:t>
            </w:r>
          </w:p>
        </w:tc>
        <w:tc>
          <w:tcPr>
            <w:tcW w:w="3261" w:type="dxa"/>
            <w:vAlign w:val="center"/>
          </w:tcPr>
          <w:p w14:paraId="7505F77B" w14:textId="04074433" w:rsidR="00CE768F" w:rsidRPr="000C77FA" w:rsidRDefault="002A4ACF" w:rsidP="000B6274">
            <w:pPr>
              <w:jc w:val="center"/>
            </w:pPr>
            <w:r>
              <w:t>Pantalla de 21,5 pulgadas con resolución Full HD (1920x1080) con tecnología led, una relación de aspecto nativa de 16:9 y una tasa de refresco de 60 Hz</w:t>
            </w:r>
          </w:p>
        </w:tc>
        <w:tc>
          <w:tcPr>
            <w:tcW w:w="1559" w:type="dxa"/>
            <w:vAlign w:val="center"/>
          </w:tcPr>
          <w:p w14:paraId="0F88CDC2" w14:textId="77777777" w:rsidR="00CE768F" w:rsidRDefault="002A4ACF" w:rsidP="000B6274">
            <w:pPr>
              <w:jc w:val="center"/>
            </w:pPr>
            <w:hyperlink r:id="rId11" w:history="1">
              <w:r w:rsidRPr="002A4ACF">
                <w:rPr>
                  <w:rStyle w:val="Hipervnculo"/>
                </w:rPr>
                <w:t>Game</w:t>
              </w:r>
            </w:hyperlink>
          </w:p>
          <w:p w14:paraId="26EF0C38" w14:textId="62117F5F" w:rsidR="002A4ACF" w:rsidRPr="000C77FA" w:rsidRDefault="002A4ACF" w:rsidP="000B6274">
            <w:pPr>
              <w:jc w:val="center"/>
            </w:pPr>
            <w:r>
              <w:t>78,99 €</w:t>
            </w:r>
          </w:p>
        </w:tc>
      </w:tr>
      <w:tr w:rsidR="00C22B23" w14:paraId="45388F4A" w14:textId="25BA682E" w:rsidTr="002A4ACF">
        <w:trPr>
          <w:trHeight w:val="559"/>
        </w:trPr>
        <w:tc>
          <w:tcPr>
            <w:tcW w:w="1644" w:type="dxa"/>
            <w:vAlign w:val="center"/>
          </w:tcPr>
          <w:p w14:paraId="185014C0" w14:textId="133D82E9" w:rsidR="00CE768F" w:rsidRDefault="00CE768F" w:rsidP="000B6274">
            <w:pPr>
              <w:jc w:val="center"/>
            </w:pPr>
            <w:r>
              <w:lastRenderedPageBreak/>
              <w:t>Teclado</w:t>
            </w:r>
          </w:p>
        </w:tc>
        <w:tc>
          <w:tcPr>
            <w:tcW w:w="2320" w:type="dxa"/>
            <w:vAlign w:val="center"/>
          </w:tcPr>
          <w:p w14:paraId="5338CDB6" w14:textId="1388E1E5" w:rsidR="00CE768F" w:rsidRDefault="00CE768F" w:rsidP="000B6274">
            <w:pPr>
              <w:jc w:val="center"/>
            </w:pPr>
            <w:r w:rsidRPr="000C77FA">
              <w:t>Natec Barracuda Slim Teclado Negro</w:t>
            </w:r>
          </w:p>
        </w:tc>
        <w:tc>
          <w:tcPr>
            <w:tcW w:w="3261" w:type="dxa"/>
            <w:vAlign w:val="center"/>
          </w:tcPr>
          <w:p w14:paraId="31ACFE93" w14:textId="442BEC19" w:rsidR="00CE768F" w:rsidRPr="000C77FA" w:rsidRDefault="006D61F5" w:rsidP="000B6274">
            <w:pPr>
              <w:jc w:val="center"/>
            </w:pPr>
            <w:r>
              <w:t>Es un teclado delgado y ergonómico cuyo diseño delgado lo hace perfecto para escrituras cómodas durante largos períodos de tiempo</w:t>
            </w:r>
          </w:p>
        </w:tc>
        <w:tc>
          <w:tcPr>
            <w:tcW w:w="1559" w:type="dxa"/>
            <w:vAlign w:val="center"/>
          </w:tcPr>
          <w:p w14:paraId="734299B2" w14:textId="77777777" w:rsidR="00CE768F" w:rsidRDefault="006D61F5" w:rsidP="000B6274">
            <w:pPr>
              <w:jc w:val="center"/>
            </w:pPr>
            <w:hyperlink r:id="rId12" w:history="1">
              <w:r w:rsidRPr="006D61F5">
                <w:rPr>
                  <w:rStyle w:val="Hipervnculo"/>
                </w:rPr>
                <w:t>PC Componentes</w:t>
              </w:r>
            </w:hyperlink>
          </w:p>
          <w:p w14:paraId="19105FD2" w14:textId="0110136E" w:rsidR="006D61F5" w:rsidRPr="000C77FA" w:rsidRDefault="006D61F5" w:rsidP="000B6274">
            <w:pPr>
              <w:jc w:val="center"/>
            </w:pPr>
            <w:r>
              <w:t>5,89 €</w:t>
            </w:r>
          </w:p>
        </w:tc>
      </w:tr>
      <w:tr w:rsidR="00C22B23" w14:paraId="4C42363A" w14:textId="330D9EC5" w:rsidTr="002A4ACF">
        <w:trPr>
          <w:trHeight w:val="559"/>
        </w:trPr>
        <w:tc>
          <w:tcPr>
            <w:tcW w:w="1644" w:type="dxa"/>
            <w:vAlign w:val="center"/>
          </w:tcPr>
          <w:p w14:paraId="25DDF15C" w14:textId="07DCF872" w:rsidR="00CE768F" w:rsidRDefault="00CE768F" w:rsidP="000B6274">
            <w:pPr>
              <w:jc w:val="center"/>
            </w:pPr>
            <w:r>
              <w:t>Ratón</w:t>
            </w:r>
          </w:p>
        </w:tc>
        <w:tc>
          <w:tcPr>
            <w:tcW w:w="2320" w:type="dxa"/>
            <w:vAlign w:val="center"/>
          </w:tcPr>
          <w:p w14:paraId="4E812A57" w14:textId="1C6A9B30" w:rsidR="00CE768F" w:rsidRDefault="00CE768F" w:rsidP="000B6274">
            <w:pPr>
              <w:jc w:val="center"/>
            </w:pPr>
            <w:r w:rsidRPr="000C77FA">
              <w:t>NGS Easy Delta Ratón Óptico USB 1200 DPI</w:t>
            </w:r>
          </w:p>
        </w:tc>
        <w:tc>
          <w:tcPr>
            <w:tcW w:w="3261" w:type="dxa"/>
            <w:vAlign w:val="center"/>
          </w:tcPr>
          <w:p w14:paraId="5E4AB527" w14:textId="39FEB112" w:rsidR="00CE768F" w:rsidRPr="000C77FA" w:rsidRDefault="006D61F5" w:rsidP="000B6274">
            <w:pPr>
              <w:jc w:val="center"/>
            </w:pPr>
            <w:r>
              <w:t>Ratón óptico de 1200 dpi con conexión USB tipo A, incorpora scroll y 2 botones que ofrecen un gran control, cómodo tanto para diestros como para zurdos</w:t>
            </w:r>
          </w:p>
        </w:tc>
        <w:tc>
          <w:tcPr>
            <w:tcW w:w="1559" w:type="dxa"/>
            <w:vAlign w:val="center"/>
          </w:tcPr>
          <w:p w14:paraId="16E2F862" w14:textId="77777777" w:rsidR="00CE768F" w:rsidRDefault="006D61F5" w:rsidP="000B6274">
            <w:pPr>
              <w:jc w:val="center"/>
            </w:pPr>
            <w:hyperlink r:id="rId13" w:history="1">
              <w:r w:rsidRPr="006D61F5">
                <w:rPr>
                  <w:rStyle w:val="Hipervnculo"/>
                </w:rPr>
                <w:t>PC Componentes</w:t>
              </w:r>
            </w:hyperlink>
          </w:p>
          <w:p w14:paraId="2E8C9BC1" w14:textId="759F2A57" w:rsidR="006D61F5" w:rsidRPr="000C77FA" w:rsidRDefault="006D61F5" w:rsidP="000B6274">
            <w:pPr>
              <w:jc w:val="center"/>
            </w:pPr>
            <w:r>
              <w:t>3,09 €</w:t>
            </w:r>
          </w:p>
        </w:tc>
      </w:tr>
    </w:tbl>
    <w:p w14:paraId="2CA4DDDA" w14:textId="77777777" w:rsidR="006D61F5" w:rsidRDefault="006D61F5" w:rsidP="00D9047A"/>
    <w:p w14:paraId="0BA04E23" w14:textId="330AE625" w:rsidR="00D87F53" w:rsidRDefault="00D87F53" w:rsidP="00D9047A">
      <w:r>
        <w:t>El precio total de este ordenador ascendería a 482,70 €.</w:t>
      </w:r>
    </w:p>
    <w:p w14:paraId="1AC9482C" w14:textId="54583DDE" w:rsidR="00D87F53" w:rsidRPr="00D9047A" w:rsidRDefault="00D87F53" w:rsidP="00D9047A">
      <w:r>
        <w:t>Este ordenador ha sido diseñado para ejecutar tareas administrativas, incluyendo la contabilidad y las bases de datos. Debido a ello, en algunos aspectos se ha podido ahorrar dinero</w:t>
      </w:r>
      <w:r w:rsidR="00B81FD7">
        <w:t xml:space="preserve"> ya que no es necesario comprar mejores componentes para el trabajo que se desempeña. Por ejemplo, para trabajos administrativos no hace falta una tarjeta de sonido dedicada, con la propia que lleva integrada la placa base valdría para realizar el trabajo. Otro ejemplo también sería el tema de la tarjeta gráfica ya que el procesador tiene una tarjeta gráfica integrada por lo que no hay que añadir una tarjeta dedicada.</w:t>
      </w:r>
    </w:p>
    <w:sectPr w:rsidR="00D87F53" w:rsidRPr="00D904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stysushi Line">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2F"/>
    <w:rsid w:val="0003162F"/>
    <w:rsid w:val="000B6274"/>
    <w:rsid w:val="000C77FA"/>
    <w:rsid w:val="000E544B"/>
    <w:rsid w:val="002241A1"/>
    <w:rsid w:val="00290877"/>
    <w:rsid w:val="002A4ACF"/>
    <w:rsid w:val="00446E27"/>
    <w:rsid w:val="00527509"/>
    <w:rsid w:val="006A6B48"/>
    <w:rsid w:val="006D61F5"/>
    <w:rsid w:val="00712DA4"/>
    <w:rsid w:val="007F185C"/>
    <w:rsid w:val="009A26D2"/>
    <w:rsid w:val="00AF2EB0"/>
    <w:rsid w:val="00B445C7"/>
    <w:rsid w:val="00B81FD7"/>
    <w:rsid w:val="00BA7D84"/>
    <w:rsid w:val="00BC3A38"/>
    <w:rsid w:val="00C03E2C"/>
    <w:rsid w:val="00C22B23"/>
    <w:rsid w:val="00CE768F"/>
    <w:rsid w:val="00D54346"/>
    <w:rsid w:val="00D87F53"/>
    <w:rsid w:val="00D90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607"/>
  <w15:chartTrackingRefBased/>
  <w15:docId w15:val="{7FCDE624-7CC6-4D75-A6FB-F6A2DC25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ES"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AF2EB0"/>
    <w:pPr>
      <w:suppressAutoHyphens/>
      <w:spacing w:line="259" w:lineRule="auto"/>
      <w:jc w:val="left"/>
    </w:pPr>
    <w:rPr>
      <w:rFonts w:asciiTheme="minorHAnsi" w:hAnsiTheme="minorHAnsi" w:cstheme="minorBidi"/>
      <w:kern w:val="0"/>
      <w:sz w:val="22"/>
      <w:szCs w:val="22"/>
      <w:lang w:val="es-419"/>
      <w14:ligatures w14:val="none"/>
    </w:rPr>
  </w:style>
  <w:style w:type="table" w:styleId="Tablaconcuadrcula">
    <w:name w:val="Table Grid"/>
    <w:basedOn w:val="Tablanormal"/>
    <w:uiPriority w:val="39"/>
    <w:rsid w:val="00B445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E768F"/>
    <w:rPr>
      <w:color w:val="0563C1" w:themeColor="hyperlink"/>
      <w:u w:val="single"/>
    </w:rPr>
  </w:style>
  <w:style w:type="character" w:styleId="Mencinsinresolver">
    <w:name w:val="Unresolved Mention"/>
    <w:basedOn w:val="Fuentedeprrafopredeter"/>
    <w:uiPriority w:val="99"/>
    <w:semiHidden/>
    <w:unhideWhenUsed/>
    <w:rsid w:val="00CE768F"/>
    <w:rPr>
      <w:color w:val="605E5C"/>
      <w:shd w:val="clear" w:color="auto" w:fill="E1DFDD"/>
    </w:rPr>
  </w:style>
  <w:style w:type="paragraph" w:styleId="Prrafodelista">
    <w:name w:val="List Paragraph"/>
    <w:basedOn w:val="Normal"/>
    <w:uiPriority w:val="34"/>
    <w:qFormat/>
    <w:rsid w:val="00D8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66905">
      <w:bodyDiv w:val="1"/>
      <w:marLeft w:val="0"/>
      <w:marRight w:val="0"/>
      <w:marTop w:val="0"/>
      <w:marBottom w:val="0"/>
      <w:divBdr>
        <w:top w:val="none" w:sz="0" w:space="0" w:color="auto"/>
        <w:left w:val="none" w:sz="0" w:space="0" w:color="auto"/>
        <w:bottom w:val="none" w:sz="0" w:space="0" w:color="auto"/>
        <w:right w:val="none" w:sz="0" w:space="0" w:color="auto"/>
      </w:divBdr>
      <w:divsChild>
        <w:div w:id="1929653830">
          <w:marLeft w:val="0"/>
          <w:marRight w:val="0"/>
          <w:marTop w:val="0"/>
          <w:marBottom w:val="0"/>
          <w:divBdr>
            <w:top w:val="none" w:sz="0" w:space="0" w:color="auto"/>
            <w:left w:val="none" w:sz="0" w:space="0" w:color="auto"/>
            <w:bottom w:val="none" w:sz="0" w:space="0" w:color="auto"/>
            <w:right w:val="none" w:sz="0" w:space="0" w:color="auto"/>
          </w:divBdr>
          <w:divsChild>
            <w:div w:id="299656856">
              <w:marLeft w:val="0"/>
              <w:marRight w:val="0"/>
              <w:marTop w:val="0"/>
              <w:marBottom w:val="0"/>
              <w:divBdr>
                <w:top w:val="none" w:sz="0" w:space="0" w:color="auto"/>
                <w:left w:val="none" w:sz="0" w:space="0" w:color="auto"/>
                <w:bottom w:val="none" w:sz="0" w:space="0" w:color="auto"/>
                <w:right w:val="none" w:sz="0" w:space="0" w:color="auto"/>
              </w:divBdr>
              <w:divsChild>
                <w:div w:id="113211905">
                  <w:marLeft w:val="0"/>
                  <w:marRight w:val="0"/>
                  <w:marTop w:val="0"/>
                  <w:marBottom w:val="0"/>
                  <w:divBdr>
                    <w:top w:val="none" w:sz="0" w:space="0" w:color="auto"/>
                    <w:left w:val="none" w:sz="0" w:space="0" w:color="auto"/>
                    <w:bottom w:val="none" w:sz="0" w:space="0" w:color="auto"/>
                    <w:right w:val="none" w:sz="0" w:space="0" w:color="auto"/>
                  </w:divBdr>
                  <w:divsChild>
                    <w:div w:id="1859197514">
                      <w:marLeft w:val="0"/>
                      <w:marRight w:val="0"/>
                      <w:marTop w:val="0"/>
                      <w:marBottom w:val="0"/>
                      <w:divBdr>
                        <w:top w:val="none" w:sz="0" w:space="0" w:color="auto"/>
                        <w:left w:val="none" w:sz="0" w:space="0" w:color="auto"/>
                        <w:bottom w:val="none" w:sz="0" w:space="0" w:color="auto"/>
                        <w:right w:val="none" w:sz="0" w:space="0" w:color="auto"/>
                      </w:divBdr>
                      <w:divsChild>
                        <w:div w:id="137571244">
                          <w:marLeft w:val="0"/>
                          <w:marRight w:val="0"/>
                          <w:marTop w:val="0"/>
                          <w:marBottom w:val="0"/>
                          <w:divBdr>
                            <w:top w:val="none" w:sz="0" w:space="0" w:color="auto"/>
                            <w:left w:val="none" w:sz="0" w:space="0" w:color="auto"/>
                            <w:bottom w:val="none" w:sz="0" w:space="0" w:color="auto"/>
                            <w:right w:val="none" w:sz="0" w:space="0" w:color="auto"/>
                          </w:divBdr>
                          <w:divsChild>
                            <w:div w:id="198326503">
                              <w:marLeft w:val="0"/>
                              <w:marRight w:val="0"/>
                              <w:marTop w:val="0"/>
                              <w:marBottom w:val="0"/>
                              <w:divBdr>
                                <w:top w:val="none" w:sz="0" w:space="0" w:color="auto"/>
                                <w:left w:val="none" w:sz="0" w:space="0" w:color="auto"/>
                                <w:bottom w:val="none" w:sz="0" w:space="0" w:color="auto"/>
                                <w:right w:val="none" w:sz="0" w:space="0" w:color="auto"/>
                              </w:divBdr>
                              <w:divsChild>
                                <w:div w:id="15409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tempest-cooler-4pipes-120mm-ventilador-cpu-negro" TargetMode="External"/><Relationship Id="rId13" Type="http://schemas.openxmlformats.org/officeDocument/2006/relationships/hyperlink" Target="https://www.pccomponentes.com/ngs-easy-delta-raton-optico-usb-1200-dpi" TargetMode="External"/><Relationship Id="rId3" Type="http://schemas.openxmlformats.org/officeDocument/2006/relationships/webSettings" Target="webSettings.xml"/><Relationship Id="rId7" Type="http://schemas.openxmlformats.org/officeDocument/2006/relationships/hyperlink" Target="https://www.pccomponentes.com/corsair-vengeance-lpx-ddr4-3200-pc4-25600-16gb-2x8gb-cl16-negro" TargetMode="External"/><Relationship Id="rId12" Type="http://schemas.openxmlformats.org/officeDocument/2006/relationships/hyperlink" Target="https://www.pccomponentes.com/ngs-easy-delta-raton-optico-usb-1200-d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obyte.es/msi-b560m-pro-e-placa-base-1200-micro-atx-11360.html" TargetMode="External"/><Relationship Id="rId11" Type="http://schemas.openxmlformats.org/officeDocument/2006/relationships/hyperlink" Target="https://www.game.es/nilox-nxm22fhd01-215-tn-full-hd-monitor-pc-hardware-v1gusx" TargetMode="External"/><Relationship Id="rId5" Type="http://schemas.openxmlformats.org/officeDocument/2006/relationships/hyperlink" Target="https://www.neobyte.es/procesador-intel-i5-10400-29ghz-socket-1200-6278.html" TargetMode="External"/><Relationship Id="rId15" Type="http://schemas.openxmlformats.org/officeDocument/2006/relationships/theme" Target="theme/theme1.xml"/><Relationship Id="rId10" Type="http://schemas.openxmlformats.org/officeDocument/2006/relationships/hyperlink" Target="https://www.pccomponentes.com/kioxia-exceria-plus-g2-500gb-ssd-nvme-m2-2280" TargetMode="External"/><Relationship Id="rId4" Type="http://schemas.openxmlformats.org/officeDocument/2006/relationships/image" Target="media/image1.png"/><Relationship Id="rId9" Type="http://schemas.openxmlformats.org/officeDocument/2006/relationships/hyperlink" Target="https://www.pccomponentes.com/alurin-work-torre-atx-negra-fuente-de-alimentacion-500w"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541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Lara Martínez</dc:creator>
  <cp:keywords/>
  <dc:description/>
  <cp:lastModifiedBy>Luis Alberto Lara Martínez</cp:lastModifiedBy>
  <cp:revision>11</cp:revision>
  <dcterms:created xsi:type="dcterms:W3CDTF">2023-10-17T16:11:00Z</dcterms:created>
  <dcterms:modified xsi:type="dcterms:W3CDTF">2023-10-18T00:55:00Z</dcterms:modified>
</cp:coreProperties>
</file>