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Garamond" w:eastAsiaTheme="minorHAnsi" w:hAnsi="Garamond"/>
          <w:sz w:val="2"/>
          <w:lang w:eastAsia="en-US"/>
        </w:rPr>
        <w:id w:val="-256212868"/>
        <w:docPartObj>
          <w:docPartGallery w:val="Cover Pages"/>
          <w:docPartUnique/>
        </w:docPartObj>
      </w:sdtPr>
      <w:sdtEndPr>
        <w:rPr>
          <w:b/>
          <w:sz w:val="24"/>
        </w:rPr>
      </w:sdtEndPr>
      <w:sdtContent>
        <w:p w14:paraId="673C54A2" w14:textId="031FDC94" w:rsidR="004B5C15" w:rsidRDefault="004B5C15">
          <w:pPr>
            <w:pStyle w:val="NoSpacing"/>
            <w:rPr>
              <w:sz w:val="2"/>
            </w:rPr>
          </w:pPr>
        </w:p>
        <w:p w14:paraId="1087CB0F" w14:textId="77777777" w:rsidR="004B5C15" w:rsidRDefault="004B5C15">
          <w:r>
            <w:rPr>
              <w:noProof/>
            </w:rPr>
            <mc:AlternateContent>
              <mc:Choice Requires="wps">
                <w:drawing>
                  <wp:anchor distT="0" distB="0" distL="114300" distR="114300" simplePos="0" relativeHeight="251658242" behindDoc="0" locked="0" layoutInCell="1" allowOverlap="1" wp14:anchorId="4485A9C2" wp14:editId="56CE50DD">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071B630" w14:textId="33DEF6E0" w:rsidR="004B5C15" w:rsidRPr="004B5C15" w:rsidRDefault="004B5C15">
                                    <w:pPr>
                                      <w:pStyle w:val="NoSpacing"/>
                                      <w:rPr>
                                        <w:rFonts w:asciiTheme="majorHAnsi" w:eastAsiaTheme="majorEastAsia" w:hAnsiTheme="majorHAnsi" w:cstheme="majorBidi"/>
                                        <w:caps/>
                                        <w:color w:val="8496B0" w:themeColor="text2" w:themeTint="99"/>
                                        <w:sz w:val="68"/>
                                        <w:szCs w:val="68"/>
                                        <w:lang w:val="en-US"/>
                                      </w:rPr>
                                    </w:pPr>
                                    <w:r w:rsidRPr="004B5C15">
                                      <w:rPr>
                                        <w:rFonts w:asciiTheme="majorHAnsi" w:eastAsiaTheme="majorEastAsia" w:hAnsiTheme="majorHAnsi" w:cstheme="majorBidi"/>
                                        <w:caps/>
                                        <w:color w:val="8496B0" w:themeColor="text2" w:themeTint="99"/>
                                        <w:sz w:val="64"/>
                                        <w:szCs w:val="64"/>
                                        <w:lang w:val="en-US"/>
                                      </w:rPr>
                                      <w:t>TALLER 1</w:t>
                                    </w:r>
                                  </w:p>
                                </w:sdtContent>
                              </w:sdt>
                              <w:p w14:paraId="55674287" w14:textId="516711FD" w:rsidR="004B5C15" w:rsidRPr="004B5C15" w:rsidRDefault="00904869">
                                <w:pPr>
                                  <w:pStyle w:val="NoSpacing"/>
                                  <w:spacing w:before="120"/>
                                  <w:rPr>
                                    <w:color w:val="4472C4" w:themeColor="accent1"/>
                                    <w:sz w:val="36"/>
                                    <w:szCs w:val="36"/>
                                    <w:lang w:val="en-US"/>
                                  </w:rPr>
                                </w:pPr>
                                <w:sdt>
                                  <w:sdtPr>
                                    <w:rPr>
                                      <w:color w:val="4472C4"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4B5C15" w:rsidRPr="004B5C15">
                                      <w:rPr>
                                        <w:color w:val="4472C4" w:themeColor="accent1"/>
                                        <w:sz w:val="36"/>
                                        <w:szCs w:val="36"/>
                                        <w:lang w:val="en-US"/>
                                      </w:rPr>
                                      <w:t>BIG DATA Y M</w:t>
                                    </w:r>
                                    <w:r w:rsidR="004B5C15">
                                      <w:rPr>
                                        <w:color w:val="4472C4" w:themeColor="accent1"/>
                                        <w:sz w:val="36"/>
                                        <w:szCs w:val="36"/>
                                        <w:lang w:val="en-US"/>
                                      </w:rPr>
                                      <w:t>ACHINE LEARNING PARA ECONOMÍA APLICADA</w:t>
                                    </w:r>
                                  </w:sdtContent>
                                </w:sdt>
                                <w:r w:rsidR="004B5C15" w:rsidRPr="004B5C15">
                                  <w:rPr>
                                    <w:lang w:val="en-US"/>
                                  </w:rPr>
                                  <w:t xml:space="preserve"> </w:t>
                                </w:r>
                              </w:p>
                              <w:p w14:paraId="75700EE1" w14:textId="77777777" w:rsidR="004B5C15" w:rsidRPr="004B5C15" w:rsidRDefault="004B5C1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xmlns:a="http://schemas.openxmlformats.org/drawingml/2006/main" xmlns:a14="http://schemas.microsoft.com/office/drawing/2010/main" xmlns:pic="http://schemas.openxmlformats.org/drawingml/2006/picture" xmlns:arto="http://schemas.microsoft.com/office/word/2006/arto">
                <w:pict>
                  <v:shapetype id="_x0000_t202" coordsize="21600,21600" o:spt="202" path="m,l,21600r21600,l21600,xe" w14:anchorId="4485A9C2">
                    <v:stroke joinstyle="miter"/>
                    <v:path gradientshapeok="t" o:connecttype="rect"/>
                  </v:shapetype>
                  <v:shape id="Text Box 62" style="position:absolute;left:0;text-align:left;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v:textbox style="mso-fit-shape-to-text:t">
                      <w:txbxContent>
                        <w:sdt>
                          <w:sdtPr>
                            <w:rPr>
                              <w:rFonts w:asciiTheme="majorHAnsi" w:hAnsiTheme="majorHAnsi" w:eastAsiaTheme="majorEastAsia" w:cstheme="majorBidi"/>
                              <w:caps/>
                              <w:color w:val="8496B0" w:themeColor="text2" w:themeTint="99"/>
                              <w:sz w:val="64"/>
                              <w:szCs w:val="64"/>
                              <w:lang w:val="en-U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Pr="004B5C15" w:rsidR="004B5C15" w:rsidRDefault="004B5C15" w14:paraId="7071B630" w14:textId="33DEF6E0">
                              <w:pPr>
                                <w:pStyle w:val="NoSpacing"/>
                                <w:rPr>
                                  <w:rFonts w:asciiTheme="majorHAnsi" w:hAnsiTheme="majorHAnsi" w:eastAsiaTheme="majorEastAsia" w:cstheme="majorBidi"/>
                                  <w:caps/>
                                  <w:color w:val="8496B0" w:themeColor="text2" w:themeTint="99"/>
                                  <w:sz w:val="68"/>
                                  <w:szCs w:val="68"/>
                                  <w:lang w:val="en-US"/>
                                </w:rPr>
                              </w:pPr>
                              <w:r w:rsidRPr="004B5C15">
                                <w:rPr>
                                  <w:rFonts w:asciiTheme="majorHAnsi" w:hAnsiTheme="majorHAnsi" w:eastAsiaTheme="majorEastAsia" w:cstheme="majorBidi"/>
                                  <w:caps/>
                                  <w:color w:val="8496B0" w:themeColor="text2" w:themeTint="99"/>
                                  <w:sz w:val="64"/>
                                  <w:szCs w:val="64"/>
                                  <w:lang w:val="en-US"/>
                                </w:rPr>
                                <w:t>TALLER 1</w:t>
                              </w:r>
                            </w:p>
                          </w:sdtContent>
                        </w:sdt>
                        <w:p w:rsidRPr="004B5C15" w:rsidR="004B5C15" w:rsidRDefault="00D24FB6" w14:paraId="55674287" w14:textId="516711FD">
                          <w:pPr>
                            <w:pStyle w:val="NoSpacing"/>
                            <w:spacing w:before="120"/>
                            <w:rPr>
                              <w:color w:val="4472C4" w:themeColor="accent1"/>
                              <w:sz w:val="36"/>
                              <w:szCs w:val="36"/>
                              <w:lang w:val="en-US"/>
                            </w:rPr>
                          </w:pPr>
                          <w:sdt>
                            <w:sdtPr>
                              <w:rPr>
                                <w:color w:val="4472C4" w:themeColor="accent1"/>
                                <w:sz w:val="36"/>
                                <w:szCs w:val="36"/>
                                <w:lang w:val="en-US"/>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4B5C15" w:rsidR="004B5C15">
                                <w:rPr>
                                  <w:color w:val="4472C4" w:themeColor="accent1"/>
                                  <w:sz w:val="36"/>
                                  <w:szCs w:val="36"/>
                                  <w:lang w:val="en-US"/>
                                </w:rPr>
                                <w:t>BIG DATA Y M</w:t>
                              </w:r>
                              <w:r w:rsidR="004B5C15">
                                <w:rPr>
                                  <w:color w:val="4472C4" w:themeColor="accent1"/>
                                  <w:sz w:val="36"/>
                                  <w:szCs w:val="36"/>
                                  <w:lang w:val="en-US"/>
                                </w:rPr>
                                <w:t>ACHINE LEARNING PARA ECONOMÍA APLICADA</w:t>
                              </w:r>
                            </w:sdtContent>
                          </w:sdt>
                          <w:r w:rsidRPr="004B5C15" w:rsidR="004B5C15">
                            <w:rPr>
                              <w:lang w:val="en-US"/>
                            </w:rPr>
                            <w:t xml:space="preserve"> </w:t>
                          </w:r>
                        </w:p>
                        <w:p w:rsidRPr="004B5C15" w:rsidR="004B5C15" w:rsidRDefault="004B5C15" w14:paraId="75700EE1" w14:textId="77777777">
                          <w:pPr>
                            <w:rPr>
                              <w:lang w:val="en-US"/>
                            </w:rPr>
                          </w:pPr>
                        </w:p>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58241" behindDoc="1" locked="0" layoutInCell="1" allowOverlap="1" wp14:anchorId="440122E0" wp14:editId="7AA3B720">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6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pic="http://schemas.openxmlformats.org/drawingml/2006/picture" xmlns:arto="http://schemas.microsoft.com/office/word/2006/arto" xmlns:a14="http://schemas.microsoft.com/office/drawing/2010/main" xmlns:a="http://schemas.openxmlformats.org/drawingml/2006/main">
                <w:pict>
                  <v:group id="Grupo 2"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spid="_x0000_s1026" w14:anchorId="35F58DC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style="position:absolute;left:15017;width:28274;height:28352;visibility:visible;mso-wrap-style:square;v-text-anchor:top" coordsize="1781,1786" o:spid="_x0000_s1027" filled="f" stroked="f" path="m4,1786l,1782,1776,r5,5l4,178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v:path arrowok="t" o:connecttype="custom" o:connectlocs="6350,2835275;0,2828925;2819400,0;2827338,7938;6350,2835275" o:connectangles="0,0,0,0,0"/>
                    </v:shape>
                    <v:shape id="Forma libre 65" style="position:absolute;left:7826;top:2270;width:35465;height:35464;visibility:visible;mso-wrap-style:square;v-text-anchor:top" coordsize="2234,2234" o:spid="_x0000_s1028" filled="f" stroked="f" path="m5,2234l,2229,2229,r5,5l5,223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v:path arrowok="t" o:connecttype="custom" o:connectlocs="7938,3546475;0,3538538;3538538,0;3546475,7938;7938,3546475" o:connectangles="0,0,0,0,0"/>
                    </v:shape>
                    <v:shape id="Forma libre 66" style="position:absolute;left:8413;top:1095;width:34878;height:34877;visibility:visible;mso-wrap-style:square;v-text-anchor:top" coordsize="2197,2197" o:spid="_x0000_s1029" filled="f" stroked="f" path="m9,2197l,2193,2188,r9,10l9,219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v:path arrowok="t" o:connecttype="custom" o:connectlocs="14288,3487738;0,3481388;3473450,0;3487738,15875;14288,3487738" o:connectangles="0,0,0,0,0"/>
                    </v:shape>
                    <v:shape id="Forma libre 67" style="position:absolute;left:12160;top:4984;width:31131;height:31211;visibility:visible;mso-wrap-style:square;v-text-anchor:top" coordsize="1961,1966" o:spid="_x0000_s1030" filled="f" stroked="f" path="m9,1966l,1957,1952,r9,9l9,196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v:path arrowok="t" o:connecttype="custom" o:connectlocs="14288,3121025;0,3106738;3098800,0;3113088,14288;14288,3121025" o:connectangles="0,0,0,0,0"/>
                    </v:shape>
                    <v:shape id="Forma libre 68" style="position:absolute;top:1539;width:43291;height:43371;visibility:visible;mso-wrap-style:square;v-text-anchor:top" coordsize="2727,2732" o:spid="_x0000_s1031" filled="f" stroked="f" path="m,2732r,-4l2722,r5,5l,273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75B538F6" wp14:editId="44573CC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B1678" w14:textId="04C42FC5" w:rsidR="004B5C15" w:rsidRDefault="00904869">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B5C15">
                                      <w:rPr>
                                        <w:color w:val="4472C4" w:themeColor="accent1"/>
                                        <w:sz w:val="36"/>
                                        <w:szCs w:val="36"/>
                                      </w:rPr>
                                      <w:t>MECA</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0949D5C2" w14:textId="6440AC09" w:rsidR="004B5C15" w:rsidRDefault="004B5C15">
                                    <w:pPr>
                                      <w:pStyle w:val="NoSpacing"/>
                                      <w:jc w:val="right"/>
                                      <w:rPr>
                                        <w:color w:val="4472C4" w:themeColor="accent1"/>
                                        <w:sz w:val="36"/>
                                        <w:szCs w:val="36"/>
                                      </w:rPr>
                                    </w:pPr>
                                    <w:r>
                                      <w:rPr>
                                        <w:color w:val="4472C4"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a="http://schemas.openxmlformats.org/drawingml/2006/main" xmlns:a14="http://schemas.microsoft.com/office/drawing/2010/main" xmlns:pic="http://schemas.openxmlformats.org/drawingml/2006/picture" xmlns:arto="http://schemas.microsoft.com/office/word/2006/arto">
                <w:pict>
                  <v:shape id="Text Box 69" style="position:absolute;left:0;text-align:left;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w14:anchorId="75B538F6">
                    <v:textbox style="mso-fit-shape-to-text:t" inset="0,0,0,0">
                      <w:txbxContent>
                        <w:p w:rsidR="004B5C15" w:rsidRDefault="00D24FB6" w14:paraId="4A6B1678" w14:textId="04C42FC5">
                          <w:pPr>
                            <w:pStyle w:val="NoSpacing"/>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4B5C15">
                                <w:rPr>
                                  <w:color w:val="4472C4" w:themeColor="accent1"/>
                                  <w:sz w:val="36"/>
                                  <w:szCs w:val="36"/>
                                </w:rPr>
                                <w:t>MECA</w:t>
                              </w:r>
                            </w:sdtContent>
                          </w:sdt>
                        </w:p>
                        <w:sdt>
                          <w:sdtPr>
                            <w:rPr>
                              <w:color w:val="4472C4" w:themeColor="accent1"/>
                              <w:sz w:val="36"/>
                              <w:szCs w:val="36"/>
                            </w:rPr>
                            <w:alias w:val="Curso"/>
                            <w:tag w:val="Curso"/>
                            <w:id w:val="1717703537"/>
                            <w:showingPlcHdr/>
                            <w:dataBinding w:prefixMappings="xmlns:ns0='http://purl.org/dc/elements/1.1/' xmlns:ns1='http://schemas.openxmlformats.org/package/2006/metadata/core-properties' " w:xpath="/ns1:coreProperties[1]/ns1:category[1]" w:storeItemID="{6C3C8BC8-F283-45AE-878A-BAB7291924A1}"/>
                            <w:text/>
                          </w:sdtPr>
                          <w:sdtContent>
                            <w:p w:rsidR="004B5C15" w:rsidRDefault="004B5C15" w14:paraId="0949D5C2" w14:textId="6440AC09">
                              <w:pPr>
                                <w:pStyle w:val="NoSpacing"/>
                                <w:jc w:val="right"/>
                                <w:rPr>
                                  <w:color w:val="4472C4" w:themeColor="accent1"/>
                                  <w:sz w:val="36"/>
                                  <w:szCs w:val="36"/>
                                </w:rPr>
                              </w:pPr>
                              <w:r>
                                <w:rPr>
                                  <w:color w:val="4472C4" w:themeColor="accent1"/>
                                  <w:sz w:val="36"/>
                                  <w:szCs w:val="36"/>
                                </w:rPr>
                                <w:t xml:space="preserve">     </w:t>
                              </w:r>
                            </w:p>
                          </w:sdtContent>
                        </w:sdt>
                      </w:txbxContent>
                    </v:textbox>
                    <w10:wrap anchorx="page" anchory="margin"/>
                  </v:shape>
                </w:pict>
              </mc:Fallback>
            </mc:AlternateContent>
          </w:r>
        </w:p>
        <w:p w14:paraId="37D2260C" w14:textId="55A5B38E" w:rsidR="004B5C15" w:rsidRDefault="004B5C15">
          <w:pPr>
            <w:spacing w:before="0" w:after="160" w:line="259" w:lineRule="auto"/>
            <w:jc w:val="left"/>
          </w:pPr>
          <w:r>
            <w:rPr>
              <w:b/>
            </w:rPr>
            <w:br w:type="page"/>
          </w:r>
        </w:p>
      </w:sdtContent>
    </w:sdt>
    <w:p w14:paraId="7C1EA23F" w14:textId="3C0F7396" w:rsidR="0085411E" w:rsidRDefault="006F2175" w:rsidP="004E0E8B">
      <w:pPr>
        <w:pStyle w:val="Heading1"/>
      </w:pPr>
      <w:r>
        <w:t>INTRODUCCIÓN</w:t>
      </w:r>
    </w:p>
    <w:p w14:paraId="31A60B13" w14:textId="69A6C2C4" w:rsidR="00970C31" w:rsidRDefault="00490457" w:rsidP="00275845">
      <w:pPr>
        <w:spacing w:line="276" w:lineRule="auto"/>
        <w:rPr>
          <w:rFonts w:ascii="Times New Roman" w:eastAsia="Times New Roman" w:hAnsi="Times New Roman" w:cs="Times New Roman"/>
          <w:lang w:val="es"/>
        </w:rPr>
      </w:pPr>
      <w:r w:rsidRPr="43DC0850">
        <w:rPr>
          <w:rFonts w:ascii="Times New Roman" w:eastAsia="Times New Roman" w:hAnsi="Times New Roman" w:cs="Times New Roman"/>
          <w:lang w:val="es"/>
        </w:rPr>
        <w:t>La evasión tributaria tiene grandes repercusiones sobre el desarrollo y crecimiento de los países, limitando las capacidades del gobierno como gestor de política pública. Los desafíos relacionados con la regresividad en la recaudación de impuestos aumentan la brecha de desigualdad y afectan directamente el bienestar de los ciudadanos</w:t>
      </w:r>
      <w:r w:rsidR="004D5EFB" w:rsidRPr="43DC0850">
        <w:rPr>
          <w:rFonts w:ascii="Times New Roman" w:eastAsia="Times New Roman" w:hAnsi="Times New Roman" w:cs="Times New Roman"/>
          <w:lang w:val="es"/>
        </w:rPr>
        <w:t>, esto implica que</w:t>
      </w:r>
      <w:r w:rsidRPr="43DC0850">
        <w:rPr>
          <w:rFonts w:ascii="Times New Roman" w:eastAsia="Times New Roman" w:hAnsi="Times New Roman" w:cs="Times New Roman"/>
          <w:lang w:val="es"/>
        </w:rPr>
        <w:t xml:space="preserve">, </w:t>
      </w:r>
      <w:r w:rsidR="00944022" w:rsidRPr="43DC0850">
        <w:rPr>
          <w:rFonts w:ascii="Times New Roman" w:eastAsia="Times New Roman" w:hAnsi="Times New Roman" w:cs="Times New Roman"/>
          <w:lang w:val="es"/>
        </w:rPr>
        <w:t xml:space="preserve">aquellos individuos cuyo </w:t>
      </w:r>
      <w:r w:rsidRPr="43DC0850">
        <w:rPr>
          <w:rFonts w:ascii="Times New Roman" w:eastAsia="Times New Roman" w:hAnsi="Times New Roman" w:cs="Times New Roman"/>
          <w:lang w:val="es"/>
        </w:rPr>
        <w:t xml:space="preserve">nivel de ingresos </w:t>
      </w:r>
      <w:r w:rsidR="00944022" w:rsidRPr="43DC0850">
        <w:rPr>
          <w:rFonts w:ascii="Times New Roman" w:eastAsia="Times New Roman" w:hAnsi="Times New Roman" w:cs="Times New Roman"/>
          <w:lang w:val="es"/>
        </w:rPr>
        <w:t>es</w:t>
      </w:r>
      <w:r w:rsidRPr="43DC0850">
        <w:rPr>
          <w:rFonts w:ascii="Times New Roman" w:eastAsia="Times New Roman" w:hAnsi="Times New Roman" w:cs="Times New Roman"/>
          <w:lang w:val="es"/>
        </w:rPr>
        <w:t xml:space="preserve"> alto, su tasa efectiva de impuestos pagada disminuye, </w:t>
      </w:r>
      <w:r w:rsidR="007F6CFE" w:rsidRPr="43DC0850">
        <w:rPr>
          <w:rFonts w:ascii="Times New Roman" w:eastAsia="Times New Roman" w:hAnsi="Times New Roman" w:cs="Times New Roman"/>
          <w:lang w:val="es"/>
        </w:rPr>
        <w:t>afectando la equidad</w:t>
      </w:r>
      <w:r w:rsidR="00DE1BD4" w:rsidRPr="43DC0850">
        <w:rPr>
          <w:rFonts w:ascii="Times New Roman" w:eastAsia="Times New Roman" w:hAnsi="Times New Roman" w:cs="Times New Roman"/>
          <w:lang w:val="es"/>
        </w:rPr>
        <w:t xml:space="preserve"> social</w:t>
      </w:r>
      <w:r w:rsidRPr="43DC0850">
        <w:rPr>
          <w:rFonts w:ascii="Times New Roman" w:eastAsia="Times New Roman" w:hAnsi="Times New Roman" w:cs="Times New Roman"/>
          <w:lang w:val="es"/>
        </w:rPr>
        <w:t xml:space="preserve"> </w:t>
      </w:r>
      <w:r w:rsidR="002C0830" w:rsidRPr="43DC0850">
        <w:rPr>
          <w:rFonts w:ascii="Times New Roman" w:eastAsia="Times New Roman" w:hAnsi="Times New Roman" w:cs="Times New Roman"/>
          <w:lang w:val="es"/>
        </w:rPr>
        <w:t xml:space="preserve">y </w:t>
      </w:r>
      <w:r w:rsidR="00CA6589" w:rsidRPr="43DC0850">
        <w:rPr>
          <w:rFonts w:ascii="Times New Roman" w:eastAsia="Times New Roman" w:hAnsi="Times New Roman" w:cs="Times New Roman"/>
          <w:lang w:val="es"/>
        </w:rPr>
        <w:t xml:space="preserve">haciendo que </w:t>
      </w:r>
      <w:r w:rsidR="00446436" w:rsidRPr="43DC0850">
        <w:rPr>
          <w:rFonts w:ascii="Times New Roman" w:eastAsia="Times New Roman" w:hAnsi="Times New Roman" w:cs="Times New Roman"/>
          <w:lang w:val="es"/>
        </w:rPr>
        <w:t xml:space="preserve">los individuos con menos recursos tengan cargas impositivas mayores. </w:t>
      </w:r>
      <w:r w:rsidR="004622DE" w:rsidRPr="43DC0850">
        <w:rPr>
          <w:rFonts w:ascii="Times New Roman" w:eastAsia="Times New Roman" w:hAnsi="Times New Roman" w:cs="Times New Roman"/>
          <w:lang w:val="es"/>
        </w:rPr>
        <w:t>Esto puede resultar en una disminución de los ingresos fiscales totales del gobierno</w:t>
      </w:r>
      <w:r w:rsidR="007F07F1" w:rsidRPr="43DC0850">
        <w:rPr>
          <w:rFonts w:ascii="Times New Roman" w:eastAsia="Times New Roman" w:hAnsi="Times New Roman" w:cs="Times New Roman"/>
          <w:lang w:val="es"/>
        </w:rPr>
        <w:t xml:space="preserve"> y afectando </w:t>
      </w:r>
      <w:r w:rsidR="004622DE" w:rsidRPr="43DC0850">
        <w:rPr>
          <w:rFonts w:ascii="Times New Roman" w:eastAsia="Times New Roman" w:hAnsi="Times New Roman" w:cs="Times New Roman"/>
          <w:lang w:val="es"/>
        </w:rPr>
        <w:t>significativamente al presupuesto del gobierno</w:t>
      </w:r>
      <w:r w:rsidR="007F07F1" w:rsidRPr="43DC0850">
        <w:rPr>
          <w:rFonts w:ascii="Times New Roman" w:eastAsia="Times New Roman" w:hAnsi="Times New Roman" w:cs="Times New Roman"/>
          <w:lang w:val="es"/>
        </w:rPr>
        <w:t xml:space="preserve"> dificultando la posib</w:t>
      </w:r>
      <w:r w:rsidR="00BC5C19" w:rsidRPr="43DC0850">
        <w:rPr>
          <w:rFonts w:ascii="Times New Roman" w:eastAsia="Times New Roman" w:hAnsi="Times New Roman" w:cs="Times New Roman"/>
          <w:lang w:val="es"/>
        </w:rPr>
        <w:t xml:space="preserve">ilidad de tener un gasto eficiente </w:t>
      </w:r>
      <w:r w:rsidR="15FB9C4E" w:rsidRPr="4E3F34C8">
        <w:rPr>
          <w:rFonts w:ascii="Times New Roman" w:eastAsia="Times New Roman" w:hAnsi="Times New Roman" w:cs="Times New Roman"/>
          <w:lang w:val="es"/>
        </w:rPr>
        <w:t xml:space="preserve">y </w:t>
      </w:r>
      <w:r w:rsidR="00BC5C19" w:rsidRPr="4E3F34C8">
        <w:rPr>
          <w:rFonts w:ascii="Times New Roman" w:eastAsia="Times New Roman" w:hAnsi="Times New Roman" w:cs="Times New Roman"/>
          <w:lang w:val="es"/>
        </w:rPr>
        <w:t>en</w:t>
      </w:r>
      <w:r w:rsidR="00BC5C19" w:rsidRPr="43DC0850">
        <w:rPr>
          <w:rFonts w:ascii="Times New Roman" w:eastAsia="Times New Roman" w:hAnsi="Times New Roman" w:cs="Times New Roman"/>
          <w:lang w:val="es"/>
        </w:rPr>
        <w:t xml:space="preserve"> alguna medida austero</w:t>
      </w:r>
      <w:r w:rsidR="004622DE" w:rsidRPr="43DC0850">
        <w:rPr>
          <w:rFonts w:ascii="Times New Roman" w:eastAsia="Times New Roman" w:hAnsi="Times New Roman" w:cs="Times New Roman"/>
          <w:lang w:val="es"/>
        </w:rPr>
        <w:t>.</w:t>
      </w:r>
      <w:r w:rsidR="00970C31" w:rsidRPr="43DC0850">
        <w:rPr>
          <w:rFonts w:ascii="Times New Roman" w:eastAsia="Times New Roman" w:hAnsi="Times New Roman" w:cs="Times New Roman"/>
          <w:lang w:val="es"/>
        </w:rPr>
        <w:t xml:space="preserve"> </w:t>
      </w:r>
      <w:sdt>
        <w:sdtPr>
          <w:rPr>
            <w:rFonts w:ascii="Times New Roman" w:eastAsia="Times New Roman" w:hAnsi="Times New Roman" w:cs="Times New Roman"/>
            <w:lang w:val="es"/>
          </w:rPr>
          <w:id w:val="-2055920284"/>
          <w:citation/>
        </w:sdtPr>
        <w:sdtContent>
          <w:r w:rsidR="005B47E0" w:rsidRPr="43DC0850">
            <w:rPr>
              <w:rFonts w:ascii="Times New Roman" w:eastAsia="Times New Roman" w:hAnsi="Times New Roman" w:cs="Times New Roman"/>
              <w:lang w:val="es"/>
            </w:rPr>
            <w:fldChar w:fldCharType="begin"/>
          </w:r>
          <w:r w:rsidR="005B47E0" w:rsidRPr="43DC0850">
            <w:rPr>
              <w:rFonts w:ascii="Times New Roman" w:eastAsia="Times New Roman" w:hAnsi="Times New Roman" w:cs="Times New Roman"/>
              <w:lang w:val="es-MX"/>
            </w:rPr>
            <w:instrText xml:space="preserve"> CITATION Mol12 \l 2058 </w:instrText>
          </w:r>
          <w:r w:rsidR="005B47E0" w:rsidRPr="43DC0850">
            <w:rPr>
              <w:rFonts w:ascii="Times New Roman" w:eastAsia="Times New Roman" w:hAnsi="Times New Roman" w:cs="Times New Roman"/>
              <w:lang w:val="es"/>
            </w:rPr>
            <w:fldChar w:fldCharType="separate"/>
          </w:r>
          <w:r w:rsidR="005B47E0" w:rsidRPr="43DC0850">
            <w:rPr>
              <w:rFonts w:ascii="Times New Roman" w:eastAsia="Times New Roman" w:hAnsi="Times New Roman" w:cs="Times New Roman"/>
              <w:lang w:val="es-MX"/>
            </w:rPr>
            <w:t>(Moller, 2012)</w:t>
          </w:r>
          <w:r w:rsidR="005B47E0" w:rsidRPr="43DC0850">
            <w:rPr>
              <w:rFonts w:ascii="Times New Roman" w:eastAsia="Times New Roman" w:hAnsi="Times New Roman" w:cs="Times New Roman"/>
              <w:lang w:val="es"/>
            </w:rPr>
            <w:fldChar w:fldCharType="end"/>
          </w:r>
        </w:sdtContent>
      </w:sdt>
    </w:p>
    <w:p w14:paraId="6FCE0E73" w14:textId="19E22566" w:rsidR="00F455B0" w:rsidRDefault="00766BAF" w:rsidP="00275845">
      <w:pPr>
        <w:spacing w:line="276" w:lineRule="auto"/>
        <w:rPr>
          <w:rFonts w:ascii="Times New Roman" w:eastAsia="Times New Roman" w:hAnsi="Times New Roman" w:cs="Times New Roman"/>
          <w:szCs w:val="24"/>
        </w:rPr>
      </w:pPr>
      <w:r w:rsidRPr="00766BAF">
        <w:rPr>
          <w:rFonts w:ascii="Times New Roman" w:eastAsia="Times New Roman" w:hAnsi="Times New Roman" w:cs="Times New Roman"/>
          <w:szCs w:val="24"/>
          <w:lang w:val="es"/>
        </w:rPr>
        <w:t xml:space="preserve">La evasión tributaria se ve fuertemente </w:t>
      </w:r>
      <w:r>
        <w:rPr>
          <w:rFonts w:ascii="Times New Roman" w:eastAsia="Times New Roman" w:hAnsi="Times New Roman" w:cs="Times New Roman"/>
          <w:szCs w:val="24"/>
          <w:lang w:val="es"/>
        </w:rPr>
        <w:t>afectada</w:t>
      </w:r>
      <w:r w:rsidRPr="00766BAF">
        <w:rPr>
          <w:rFonts w:ascii="Times New Roman" w:eastAsia="Times New Roman" w:hAnsi="Times New Roman" w:cs="Times New Roman"/>
          <w:szCs w:val="24"/>
          <w:lang w:val="es"/>
        </w:rPr>
        <w:t xml:space="preserve"> por la informalidad y el desempleo</w:t>
      </w:r>
      <w:r w:rsidR="00490457" w:rsidRPr="3068E92D">
        <w:rPr>
          <w:rFonts w:ascii="Times New Roman" w:eastAsia="Times New Roman" w:hAnsi="Times New Roman" w:cs="Times New Roman"/>
          <w:szCs w:val="24"/>
          <w:lang w:val="es"/>
        </w:rPr>
        <w:t>, la informalidad laboral es la proporción de ocupados que reciben ingresos al margen del control tributario y bajo condiciones que no están dentro del aval institucional. El trabajador informal, normalmente, no paga sus cargas correspondientes a la obra social y a la jubilación, además, no dispone de seguro médico</w:t>
      </w:r>
      <w:r w:rsidR="00490457" w:rsidRPr="3068E92D">
        <w:rPr>
          <w:rFonts w:ascii="Times New Roman" w:eastAsia="Times New Roman" w:hAnsi="Times New Roman" w:cs="Times New Roman"/>
          <w:b/>
          <w:bCs/>
          <w:szCs w:val="24"/>
          <w:lang w:val="es"/>
        </w:rPr>
        <w:t xml:space="preserve"> </w:t>
      </w:r>
      <w:r w:rsidR="00490457" w:rsidRPr="3068E92D">
        <w:rPr>
          <w:rFonts w:ascii="Times New Roman" w:eastAsia="Times New Roman" w:hAnsi="Times New Roman" w:cs="Times New Roman"/>
          <w:szCs w:val="24"/>
          <w:lang w:val="es"/>
        </w:rPr>
        <w:t>(entre otras cosas)</w:t>
      </w:r>
      <w:r w:rsidR="00490457" w:rsidRPr="3068E92D">
        <w:rPr>
          <w:rFonts w:ascii="Times New Roman" w:eastAsia="Times New Roman" w:hAnsi="Times New Roman" w:cs="Times New Roman"/>
          <w:b/>
          <w:bCs/>
          <w:szCs w:val="24"/>
          <w:lang w:val="es"/>
        </w:rPr>
        <w:t xml:space="preserve">. </w:t>
      </w:r>
      <w:r w:rsidR="00490457" w:rsidRPr="3068E92D">
        <w:rPr>
          <w:rFonts w:ascii="Times New Roman" w:eastAsia="Times New Roman" w:hAnsi="Times New Roman" w:cs="Times New Roman"/>
          <w:szCs w:val="24"/>
          <w:lang w:val="es"/>
        </w:rPr>
        <w:t xml:space="preserve">El problema de la informalidad laboral en Colombia </w:t>
      </w:r>
      <w:r w:rsidR="00490457" w:rsidRPr="3068E92D">
        <w:rPr>
          <w:rFonts w:ascii="Times New Roman" w:eastAsia="Times New Roman" w:hAnsi="Times New Roman" w:cs="Times New Roman"/>
          <w:szCs w:val="24"/>
        </w:rPr>
        <w:t>repercute significativamente en la seguridad social, especialmente porque los trabajadores informales no tienen la posibilidad de realizar las cotizaciones que constituyen una fuente de financiación en el sistema de pensiones</w:t>
      </w:r>
      <w:sdt>
        <w:sdtPr>
          <w:rPr>
            <w:rFonts w:ascii="Times New Roman" w:hAnsi="Times New Roman" w:cs="Times New Roman"/>
            <w:b/>
            <w:szCs w:val="24"/>
          </w:rPr>
          <w:id w:val="1811441659"/>
          <w:citation/>
        </w:sdtPr>
        <w:sdtContent>
          <w:r w:rsidR="00203407">
            <w:rPr>
              <w:rFonts w:ascii="Times New Roman" w:hAnsi="Times New Roman" w:cs="Times New Roman"/>
              <w:b/>
              <w:szCs w:val="24"/>
            </w:rPr>
            <w:fldChar w:fldCharType="begin"/>
          </w:r>
          <w:r w:rsidR="00203407">
            <w:rPr>
              <w:rFonts w:ascii="Times New Roman" w:hAnsi="Times New Roman" w:cs="Times New Roman"/>
              <w:b/>
              <w:szCs w:val="24"/>
              <w:lang w:val="es-MX"/>
            </w:rPr>
            <w:instrText xml:space="preserve"> CITATION San18 \l 2058 </w:instrText>
          </w:r>
          <w:r w:rsidR="00203407">
            <w:rPr>
              <w:rFonts w:ascii="Times New Roman" w:hAnsi="Times New Roman" w:cs="Times New Roman"/>
              <w:b/>
              <w:szCs w:val="24"/>
            </w:rPr>
            <w:fldChar w:fldCharType="separate"/>
          </w:r>
          <w:r w:rsidR="00203407">
            <w:rPr>
              <w:rFonts w:ascii="Times New Roman" w:hAnsi="Times New Roman" w:cs="Times New Roman"/>
              <w:b/>
              <w:noProof/>
              <w:szCs w:val="24"/>
              <w:lang w:val="es-MX"/>
            </w:rPr>
            <w:t xml:space="preserve"> </w:t>
          </w:r>
          <w:r w:rsidR="00203407">
            <w:rPr>
              <w:rFonts w:ascii="Times New Roman" w:hAnsi="Times New Roman" w:cs="Times New Roman"/>
              <w:noProof/>
              <w:szCs w:val="24"/>
              <w:lang w:val="es-MX"/>
            </w:rPr>
            <w:t>(Montenegro, 2018)</w:t>
          </w:r>
          <w:r w:rsidR="00203407">
            <w:rPr>
              <w:rFonts w:ascii="Times New Roman" w:hAnsi="Times New Roman" w:cs="Times New Roman"/>
              <w:b/>
              <w:szCs w:val="24"/>
            </w:rPr>
            <w:fldChar w:fldCharType="end"/>
          </w:r>
        </w:sdtContent>
      </w:sdt>
      <w:r w:rsidR="00490457" w:rsidRPr="3068E92D">
        <w:rPr>
          <w:rFonts w:ascii="Times New Roman" w:eastAsia="Times New Roman" w:hAnsi="Times New Roman" w:cs="Times New Roman"/>
          <w:szCs w:val="24"/>
        </w:rPr>
        <w:t xml:space="preserve">. </w:t>
      </w:r>
    </w:p>
    <w:p w14:paraId="7ABD574A" w14:textId="0A843035" w:rsidR="00490457" w:rsidRPr="00766BAF" w:rsidRDefault="00490457" w:rsidP="00275845">
      <w:pPr>
        <w:spacing w:line="276" w:lineRule="auto"/>
        <w:rPr>
          <w:rFonts w:ascii="Times New Roman" w:eastAsia="Times New Roman" w:hAnsi="Times New Roman" w:cs="Times New Roman"/>
          <w:szCs w:val="24"/>
          <w:lang w:val="es"/>
        </w:rPr>
      </w:pPr>
      <w:r w:rsidRPr="3068E92D">
        <w:rPr>
          <w:rFonts w:ascii="Times New Roman" w:eastAsia="Times New Roman" w:hAnsi="Times New Roman" w:cs="Times New Roman"/>
          <w:szCs w:val="24"/>
        </w:rPr>
        <w:t>As</w:t>
      </w:r>
      <w:r w:rsidR="00F455B0">
        <w:rPr>
          <w:rFonts w:ascii="Times New Roman" w:eastAsia="Times New Roman" w:hAnsi="Times New Roman" w:cs="Times New Roman"/>
          <w:szCs w:val="24"/>
        </w:rPr>
        <w:t xml:space="preserve">í </w:t>
      </w:r>
      <w:r w:rsidRPr="3068E92D">
        <w:rPr>
          <w:rFonts w:ascii="Times New Roman" w:eastAsia="Times New Roman" w:hAnsi="Times New Roman" w:cs="Times New Roman"/>
          <w:szCs w:val="24"/>
        </w:rPr>
        <w:t xml:space="preserve">mismo, la ausencia de seguridad social es una característica que define a las personas ocupadas dentro del sector informal, en este sentido, se puede hablar de una relación inversa entre los subsidios o ayudas por parte del Estado y el incentivo de participar en el mercado laboral, donde a mayor ayuda del gobierno la probabilidad de pertenecer a la informalidad es mayor. </w:t>
      </w:r>
      <w:r w:rsidR="00F455B0">
        <w:rPr>
          <w:rFonts w:ascii="Times New Roman" w:eastAsia="Times New Roman" w:hAnsi="Times New Roman" w:cs="Times New Roman"/>
          <w:szCs w:val="24"/>
        </w:rPr>
        <w:t>E</w:t>
      </w:r>
      <w:r w:rsidRPr="3068E92D">
        <w:rPr>
          <w:rFonts w:ascii="Times New Roman" w:eastAsia="Times New Roman" w:hAnsi="Times New Roman" w:cs="Times New Roman"/>
          <w:szCs w:val="24"/>
        </w:rPr>
        <w:t>stas ayudas pueden generar incentivos perversos sobre la decisión de participar en el mercado laboral por parte de los integrantes de un hogar beneficiario del programa, generando mayor comodidad en pertenecer al régimen subsidiado que al contributivo y a su vez, propiciando a que las personas prefieran trabajos informales</w:t>
      </w:r>
      <w:r w:rsidR="007E11E3">
        <w:rPr>
          <w:rFonts w:ascii="Times New Roman" w:eastAsia="Times New Roman" w:hAnsi="Times New Roman" w:cs="Times New Roman"/>
          <w:szCs w:val="24"/>
        </w:rPr>
        <w:t xml:space="preserve"> </w:t>
      </w:r>
      <w:sdt>
        <w:sdtPr>
          <w:rPr>
            <w:rFonts w:ascii="Times New Roman" w:hAnsi="Times New Roman" w:cs="Times New Roman"/>
            <w:b/>
            <w:szCs w:val="24"/>
          </w:rPr>
          <w:id w:val="-690373256"/>
          <w:citation/>
        </w:sdtPr>
        <w:sdtContent>
          <w:r w:rsidR="007E11E3">
            <w:rPr>
              <w:rFonts w:ascii="Times New Roman" w:hAnsi="Times New Roman" w:cs="Times New Roman"/>
              <w:b/>
              <w:szCs w:val="24"/>
            </w:rPr>
            <w:fldChar w:fldCharType="begin"/>
          </w:r>
          <w:r w:rsidR="007E11E3">
            <w:rPr>
              <w:rFonts w:ascii="Times New Roman" w:hAnsi="Times New Roman" w:cs="Times New Roman"/>
              <w:b/>
              <w:szCs w:val="24"/>
              <w:lang w:val="es-MX"/>
            </w:rPr>
            <w:instrText xml:space="preserve"> CITATION Far16 \l 2058 </w:instrText>
          </w:r>
          <w:r w:rsidR="007E11E3">
            <w:rPr>
              <w:rFonts w:ascii="Times New Roman" w:hAnsi="Times New Roman" w:cs="Times New Roman"/>
              <w:b/>
              <w:szCs w:val="24"/>
            </w:rPr>
            <w:fldChar w:fldCharType="separate"/>
          </w:r>
          <w:r w:rsidR="007E11E3">
            <w:rPr>
              <w:rFonts w:ascii="Times New Roman" w:hAnsi="Times New Roman" w:cs="Times New Roman"/>
              <w:b/>
              <w:noProof/>
              <w:szCs w:val="24"/>
              <w:lang w:val="es-MX"/>
            </w:rPr>
            <w:t xml:space="preserve"> </w:t>
          </w:r>
          <w:r w:rsidR="007E11E3">
            <w:rPr>
              <w:rFonts w:ascii="Times New Roman" w:hAnsi="Times New Roman" w:cs="Times New Roman"/>
              <w:noProof/>
              <w:szCs w:val="24"/>
              <w:lang w:val="es-MX"/>
            </w:rPr>
            <w:t>(Farné, David, &amp; Paola, 2016)</w:t>
          </w:r>
          <w:r w:rsidR="007E11E3">
            <w:rPr>
              <w:rFonts w:ascii="Times New Roman" w:hAnsi="Times New Roman" w:cs="Times New Roman"/>
              <w:b/>
              <w:szCs w:val="24"/>
            </w:rPr>
            <w:fldChar w:fldCharType="end"/>
          </w:r>
        </w:sdtContent>
      </w:sdt>
      <w:r w:rsidRPr="3068E92D">
        <w:rPr>
          <w:rFonts w:ascii="Times New Roman" w:eastAsia="Times New Roman" w:hAnsi="Times New Roman" w:cs="Times New Roman"/>
          <w:szCs w:val="24"/>
        </w:rPr>
        <w:t>.</w:t>
      </w:r>
    </w:p>
    <w:p w14:paraId="4CCABCB9" w14:textId="3B9E662B" w:rsidR="00490457" w:rsidRDefault="00490457" w:rsidP="00275845">
      <w:pPr>
        <w:spacing w:line="276" w:lineRule="auto"/>
      </w:pPr>
      <w:r w:rsidRPr="3068E92D">
        <w:rPr>
          <w:rFonts w:ascii="Times New Roman" w:eastAsia="Times New Roman" w:hAnsi="Times New Roman" w:cs="Times New Roman"/>
          <w:szCs w:val="24"/>
        </w:rPr>
        <w:t>Según la teoría convencional de ingreso de los hogares, la entrega de una transferencia produce un puro efecto ingreso al igual que por alquileres, intereses, sueldos y salarios, entre otros. Por lo que, “si la entrega del subsidio está sujeta a los (bajos) ingresos del hogar, puede que algunos miembros de la familia decidan trabajar menos, o simplemente no trabajar, para no exponerse a ser reportados como receptores de remuneraciones por encima de los umbrales máximos establecidos para ser beneficiarios”</w:t>
      </w:r>
      <w:r w:rsidR="007E11E3">
        <w:rPr>
          <w:rFonts w:ascii="Times New Roman" w:eastAsia="Times New Roman" w:hAnsi="Times New Roman" w:cs="Times New Roman"/>
          <w:szCs w:val="24"/>
        </w:rPr>
        <w:t xml:space="preserve"> </w:t>
      </w:r>
      <w:sdt>
        <w:sdtPr>
          <w:rPr>
            <w:rFonts w:ascii="Times New Roman" w:hAnsi="Times New Roman" w:cs="Times New Roman"/>
            <w:b/>
            <w:szCs w:val="24"/>
          </w:rPr>
          <w:id w:val="817694200"/>
          <w:citation/>
        </w:sdtPr>
        <w:sdtContent>
          <w:r w:rsidR="007E11E3">
            <w:rPr>
              <w:rFonts w:ascii="Times New Roman" w:hAnsi="Times New Roman" w:cs="Times New Roman"/>
              <w:b/>
              <w:szCs w:val="24"/>
            </w:rPr>
            <w:fldChar w:fldCharType="begin"/>
          </w:r>
          <w:r w:rsidR="007E11E3">
            <w:rPr>
              <w:rFonts w:ascii="Times New Roman" w:hAnsi="Times New Roman" w:cs="Times New Roman"/>
              <w:b/>
              <w:szCs w:val="24"/>
              <w:lang w:val="es-MX"/>
            </w:rPr>
            <w:instrText xml:space="preserve"> CITATION Mof96 \l 2058 </w:instrText>
          </w:r>
          <w:r w:rsidR="007E11E3">
            <w:rPr>
              <w:rFonts w:ascii="Times New Roman" w:hAnsi="Times New Roman" w:cs="Times New Roman"/>
              <w:b/>
              <w:szCs w:val="24"/>
            </w:rPr>
            <w:fldChar w:fldCharType="separate"/>
          </w:r>
          <w:r w:rsidR="007E11E3">
            <w:rPr>
              <w:rFonts w:ascii="Times New Roman" w:hAnsi="Times New Roman" w:cs="Times New Roman"/>
              <w:b/>
              <w:noProof/>
              <w:szCs w:val="24"/>
              <w:lang w:val="es-MX"/>
            </w:rPr>
            <w:t xml:space="preserve"> </w:t>
          </w:r>
          <w:r w:rsidR="007E11E3">
            <w:rPr>
              <w:rFonts w:ascii="Times New Roman" w:hAnsi="Times New Roman" w:cs="Times New Roman"/>
              <w:noProof/>
              <w:szCs w:val="24"/>
              <w:lang w:val="es-MX"/>
            </w:rPr>
            <w:t>(Moffit, 1996)</w:t>
          </w:r>
          <w:r w:rsidR="007E11E3">
            <w:rPr>
              <w:rFonts w:ascii="Times New Roman" w:hAnsi="Times New Roman" w:cs="Times New Roman"/>
              <w:b/>
              <w:szCs w:val="24"/>
            </w:rPr>
            <w:fldChar w:fldCharType="end"/>
          </w:r>
        </w:sdtContent>
      </w:sdt>
      <w:r w:rsidRPr="3068E92D">
        <w:rPr>
          <w:rFonts w:ascii="Times New Roman" w:eastAsia="Times New Roman" w:hAnsi="Times New Roman" w:cs="Times New Roman"/>
          <w:szCs w:val="24"/>
        </w:rPr>
        <w:t>. Atendiendo a estas consideraciones, se entiende que los subsidios pueden desestimular la permanencia en el mercado del trabajo o la formalización en el mismo.</w:t>
      </w:r>
    </w:p>
    <w:p w14:paraId="3DF03A7E" w14:textId="170418A6" w:rsidR="00490457" w:rsidRDefault="0071697C" w:rsidP="00275845">
      <w:pPr>
        <w:spacing w:line="276" w:lineRule="auto"/>
        <w:rPr>
          <w:rFonts w:ascii="Times New Roman" w:eastAsia="Times New Roman" w:hAnsi="Times New Roman" w:cs="Times New Roman"/>
          <w:szCs w:val="24"/>
        </w:rPr>
      </w:pPr>
      <w:r>
        <w:rPr>
          <w:rFonts w:ascii="Times New Roman" w:eastAsia="Times New Roman" w:hAnsi="Times New Roman" w:cs="Times New Roman"/>
          <w:szCs w:val="24"/>
        </w:rPr>
        <w:t>En retrospectiva</w:t>
      </w:r>
      <w:r w:rsidRPr="0071697C">
        <w:rPr>
          <w:rFonts w:ascii="Times New Roman" w:eastAsia="Times New Roman" w:hAnsi="Times New Roman" w:cs="Times New Roman"/>
          <w:szCs w:val="24"/>
        </w:rPr>
        <w:t xml:space="preserve">, es imperativo </w:t>
      </w:r>
      <w:r>
        <w:rPr>
          <w:rFonts w:ascii="Times New Roman" w:eastAsia="Times New Roman" w:hAnsi="Times New Roman" w:cs="Times New Roman"/>
          <w:szCs w:val="24"/>
        </w:rPr>
        <w:t>el estudio</w:t>
      </w:r>
      <w:r w:rsidRPr="0071697C">
        <w:rPr>
          <w:rFonts w:ascii="Times New Roman" w:eastAsia="Times New Roman" w:hAnsi="Times New Roman" w:cs="Times New Roman"/>
          <w:szCs w:val="24"/>
        </w:rPr>
        <w:t xml:space="preserve"> </w:t>
      </w:r>
      <w:r w:rsidR="00442EC5">
        <w:rPr>
          <w:rFonts w:ascii="Times New Roman" w:eastAsia="Times New Roman" w:hAnsi="Times New Roman" w:cs="Times New Roman"/>
          <w:szCs w:val="24"/>
        </w:rPr>
        <w:t>de</w:t>
      </w:r>
      <w:r w:rsidRPr="0071697C">
        <w:rPr>
          <w:rFonts w:ascii="Times New Roman" w:eastAsia="Times New Roman" w:hAnsi="Times New Roman" w:cs="Times New Roman"/>
          <w:szCs w:val="24"/>
        </w:rPr>
        <w:t xml:space="preserve"> ingresos individuales en el contexto de una reforma estructural</w:t>
      </w:r>
      <w:r w:rsidR="00474F87">
        <w:rPr>
          <w:rFonts w:ascii="Times New Roman" w:eastAsia="Times New Roman" w:hAnsi="Times New Roman" w:cs="Times New Roman"/>
          <w:szCs w:val="24"/>
        </w:rPr>
        <w:t xml:space="preserve"> para</w:t>
      </w:r>
      <w:r w:rsidR="002B4AD7">
        <w:rPr>
          <w:rFonts w:ascii="Times New Roman" w:eastAsia="Times New Roman" w:hAnsi="Times New Roman" w:cs="Times New Roman"/>
          <w:szCs w:val="24"/>
        </w:rPr>
        <w:t xml:space="preserve"> la evasión de impuestos</w:t>
      </w:r>
      <w:r w:rsidR="00442EC5">
        <w:rPr>
          <w:rFonts w:ascii="Times New Roman" w:eastAsia="Times New Roman" w:hAnsi="Times New Roman" w:cs="Times New Roman"/>
          <w:szCs w:val="24"/>
        </w:rPr>
        <w:t xml:space="preserve">, </w:t>
      </w:r>
      <w:r w:rsidRPr="0071697C">
        <w:rPr>
          <w:rFonts w:ascii="Times New Roman" w:eastAsia="Times New Roman" w:hAnsi="Times New Roman" w:cs="Times New Roman"/>
          <w:szCs w:val="24"/>
        </w:rPr>
        <w:t>consider</w:t>
      </w:r>
      <w:r w:rsidR="00442EC5">
        <w:rPr>
          <w:rFonts w:ascii="Times New Roman" w:eastAsia="Times New Roman" w:hAnsi="Times New Roman" w:cs="Times New Roman"/>
          <w:szCs w:val="24"/>
        </w:rPr>
        <w:t>ando</w:t>
      </w:r>
      <w:r w:rsidRPr="0071697C">
        <w:rPr>
          <w:rFonts w:ascii="Times New Roman" w:eastAsia="Times New Roman" w:hAnsi="Times New Roman" w:cs="Times New Roman"/>
          <w:szCs w:val="24"/>
        </w:rPr>
        <w:t xml:space="preserve"> l</w:t>
      </w:r>
      <w:r w:rsidR="00512F4D">
        <w:rPr>
          <w:rFonts w:ascii="Times New Roman" w:eastAsia="Times New Roman" w:hAnsi="Times New Roman" w:cs="Times New Roman"/>
          <w:szCs w:val="24"/>
        </w:rPr>
        <w:t>a</w:t>
      </w:r>
      <w:r w:rsidRPr="0071697C">
        <w:rPr>
          <w:rFonts w:ascii="Times New Roman" w:eastAsia="Times New Roman" w:hAnsi="Times New Roman" w:cs="Times New Roman"/>
          <w:szCs w:val="24"/>
        </w:rPr>
        <w:t>s divers</w:t>
      </w:r>
      <w:r w:rsidR="00512F4D">
        <w:rPr>
          <w:rFonts w:ascii="Times New Roman" w:eastAsia="Times New Roman" w:hAnsi="Times New Roman" w:cs="Times New Roman"/>
          <w:szCs w:val="24"/>
        </w:rPr>
        <w:t>a</w:t>
      </w:r>
      <w:r w:rsidRPr="0071697C">
        <w:rPr>
          <w:rFonts w:ascii="Times New Roman" w:eastAsia="Times New Roman" w:hAnsi="Times New Roman" w:cs="Times New Roman"/>
          <w:szCs w:val="24"/>
        </w:rPr>
        <w:t xml:space="preserve">s </w:t>
      </w:r>
      <w:r w:rsidR="00512F4D">
        <w:rPr>
          <w:rFonts w:ascii="Times New Roman" w:eastAsia="Times New Roman" w:hAnsi="Times New Roman" w:cs="Times New Roman"/>
          <w:szCs w:val="24"/>
        </w:rPr>
        <w:t>condiciones salariales</w:t>
      </w:r>
      <w:r w:rsidRPr="0071697C">
        <w:rPr>
          <w:rFonts w:ascii="Times New Roman" w:eastAsia="Times New Roman" w:hAnsi="Times New Roman" w:cs="Times New Roman"/>
          <w:szCs w:val="24"/>
        </w:rPr>
        <w:t xml:space="preserve"> de la población</w:t>
      </w:r>
      <w:r w:rsidR="00442EC5">
        <w:rPr>
          <w:rFonts w:ascii="Times New Roman" w:eastAsia="Times New Roman" w:hAnsi="Times New Roman" w:cs="Times New Roman"/>
          <w:szCs w:val="24"/>
        </w:rPr>
        <w:t xml:space="preserve"> </w:t>
      </w:r>
      <w:r w:rsidR="002B4AD7">
        <w:rPr>
          <w:rFonts w:ascii="Times New Roman" w:eastAsia="Times New Roman" w:hAnsi="Times New Roman" w:cs="Times New Roman"/>
          <w:szCs w:val="24"/>
        </w:rPr>
        <w:t>mayor a 18 años</w:t>
      </w:r>
      <w:r w:rsidR="007B513B">
        <w:rPr>
          <w:rFonts w:ascii="Times New Roman" w:eastAsia="Times New Roman" w:hAnsi="Times New Roman" w:cs="Times New Roman"/>
          <w:szCs w:val="24"/>
        </w:rPr>
        <w:t xml:space="preserve">, empleando </w:t>
      </w:r>
      <w:r w:rsidRPr="0071697C">
        <w:rPr>
          <w:rFonts w:ascii="Times New Roman" w:eastAsia="Times New Roman" w:hAnsi="Times New Roman" w:cs="Times New Roman"/>
          <w:szCs w:val="24"/>
        </w:rPr>
        <w:t xml:space="preserve">métodos técnicos que </w:t>
      </w:r>
      <w:r w:rsidR="007B513B">
        <w:rPr>
          <w:rFonts w:ascii="Times New Roman" w:eastAsia="Times New Roman" w:hAnsi="Times New Roman" w:cs="Times New Roman"/>
          <w:szCs w:val="24"/>
        </w:rPr>
        <w:t xml:space="preserve">ayuden a predecir el nivel de ingresos </w:t>
      </w:r>
      <w:r w:rsidR="000034AB">
        <w:rPr>
          <w:rFonts w:ascii="Times New Roman" w:eastAsia="Times New Roman" w:hAnsi="Times New Roman" w:cs="Times New Roman"/>
          <w:szCs w:val="24"/>
        </w:rPr>
        <w:t>asertivamente</w:t>
      </w:r>
      <w:r w:rsidR="00490457" w:rsidRPr="3068E92D">
        <w:rPr>
          <w:rFonts w:ascii="Times New Roman" w:eastAsia="Times New Roman" w:hAnsi="Times New Roman" w:cs="Times New Roman"/>
          <w:szCs w:val="24"/>
        </w:rPr>
        <w:t>.</w:t>
      </w:r>
      <w:r w:rsidR="00E77F39">
        <w:rPr>
          <w:rFonts w:ascii="Times New Roman" w:eastAsia="Times New Roman" w:hAnsi="Times New Roman" w:cs="Times New Roman"/>
          <w:szCs w:val="24"/>
        </w:rPr>
        <w:t xml:space="preserve"> </w:t>
      </w:r>
      <w:r w:rsidR="00490457" w:rsidRPr="3068E92D">
        <w:rPr>
          <w:rFonts w:ascii="Times New Roman" w:eastAsia="Times New Roman" w:hAnsi="Times New Roman" w:cs="Times New Roman"/>
          <w:szCs w:val="24"/>
        </w:rPr>
        <w:t xml:space="preserve">Por lo que es de interés en este trabajo de investigación, </w:t>
      </w:r>
      <w:r w:rsidR="000712C8">
        <w:rPr>
          <w:rFonts w:ascii="Times New Roman" w:eastAsia="Times New Roman" w:hAnsi="Times New Roman" w:cs="Times New Roman"/>
          <w:szCs w:val="24"/>
        </w:rPr>
        <w:t xml:space="preserve">estimar </w:t>
      </w:r>
      <w:r w:rsidR="000034AB">
        <w:rPr>
          <w:rFonts w:ascii="Times New Roman" w:eastAsia="Times New Roman" w:hAnsi="Times New Roman" w:cs="Times New Roman"/>
          <w:szCs w:val="24"/>
        </w:rPr>
        <w:t>un modelo</w:t>
      </w:r>
      <w:r w:rsidR="000712C8">
        <w:rPr>
          <w:rFonts w:ascii="Times New Roman" w:eastAsia="Times New Roman" w:hAnsi="Times New Roman" w:cs="Times New Roman"/>
          <w:szCs w:val="24"/>
        </w:rPr>
        <w:t xml:space="preserve"> </w:t>
      </w:r>
      <w:r w:rsidR="00A5676B">
        <w:rPr>
          <w:rFonts w:ascii="Times New Roman" w:eastAsia="Times New Roman" w:hAnsi="Times New Roman" w:cs="Times New Roman"/>
          <w:szCs w:val="24"/>
        </w:rPr>
        <w:t xml:space="preserve">econométrico a partir de los datos </w:t>
      </w:r>
      <w:r w:rsidR="00D3353B">
        <w:rPr>
          <w:rFonts w:ascii="Times New Roman" w:eastAsia="Times New Roman" w:hAnsi="Times New Roman" w:cs="Times New Roman"/>
          <w:szCs w:val="24"/>
        </w:rPr>
        <w:t>obtenidos en la Gran Encuesta Integrada de Hogares para 2018 realizada por el Departamento Administrativo Nacional de Estadística (DANE)</w:t>
      </w:r>
      <w:r w:rsidR="00490457" w:rsidRPr="3068E92D">
        <w:rPr>
          <w:rFonts w:ascii="Times New Roman" w:eastAsia="Times New Roman" w:hAnsi="Times New Roman" w:cs="Times New Roman"/>
          <w:szCs w:val="24"/>
        </w:rPr>
        <w:t xml:space="preserve">. El trabajo de investigación tendrá cinco secciones, de la cual la primera fue esta introducción, en la segunda sección se </w:t>
      </w:r>
      <w:r w:rsidR="00743021">
        <w:rPr>
          <w:rFonts w:ascii="Times New Roman" w:eastAsia="Times New Roman" w:hAnsi="Times New Roman" w:cs="Times New Roman"/>
          <w:szCs w:val="24"/>
        </w:rPr>
        <w:t>explicará el proceso de adquisición, limpieza y descripción de los datos</w:t>
      </w:r>
      <w:r w:rsidR="001D62F8">
        <w:rPr>
          <w:rFonts w:ascii="Times New Roman" w:eastAsia="Times New Roman" w:hAnsi="Times New Roman" w:cs="Times New Roman"/>
          <w:szCs w:val="24"/>
        </w:rPr>
        <w:t xml:space="preserve"> y las variables utilizadas.</w:t>
      </w:r>
      <w:r w:rsidR="00490457" w:rsidRPr="3068E92D">
        <w:rPr>
          <w:rFonts w:ascii="Times New Roman" w:eastAsia="Times New Roman" w:hAnsi="Times New Roman" w:cs="Times New Roman"/>
          <w:szCs w:val="24"/>
        </w:rPr>
        <w:t xml:space="preserve"> </w:t>
      </w:r>
      <w:r w:rsidR="001D62F8" w:rsidRPr="00796E49">
        <w:rPr>
          <w:rFonts w:ascii="Times New Roman" w:eastAsia="Times New Roman" w:hAnsi="Times New Roman" w:cs="Times New Roman"/>
          <w:szCs w:val="24"/>
          <w:highlight w:val="yellow"/>
        </w:rPr>
        <w:t>PLANTEAR HIPÓTESIS O BREVE DESCRIPCIÓN DE LOS RESULTADOS</w:t>
      </w:r>
      <w:r w:rsidR="00490457" w:rsidRPr="3068E92D">
        <w:rPr>
          <w:rFonts w:ascii="Times New Roman" w:eastAsia="Times New Roman" w:hAnsi="Times New Roman" w:cs="Times New Roman"/>
          <w:szCs w:val="24"/>
        </w:rPr>
        <w:t xml:space="preserve">. La tercera establece </w:t>
      </w:r>
      <w:r w:rsidR="001D62F8">
        <w:rPr>
          <w:rFonts w:ascii="Times New Roman" w:eastAsia="Times New Roman" w:hAnsi="Times New Roman" w:cs="Times New Roman"/>
          <w:szCs w:val="24"/>
        </w:rPr>
        <w:t xml:space="preserve">modelos perfil Edad-Salario con diferentes </w:t>
      </w:r>
      <w:r w:rsidR="00490457" w:rsidRPr="3068E92D">
        <w:rPr>
          <w:rFonts w:ascii="Times New Roman" w:eastAsia="Times New Roman" w:hAnsi="Times New Roman" w:cs="Times New Roman"/>
          <w:szCs w:val="24"/>
        </w:rPr>
        <w:t>metodología</w:t>
      </w:r>
      <w:r w:rsidR="001D62F8">
        <w:rPr>
          <w:rFonts w:ascii="Times New Roman" w:eastAsia="Times New Roman" w:hAnsi="Times New Roman" w:cs="Times New Roman"/>
          <w:szCs w:val="24"/>
        </w:rPr>
        <w:t>s</w:t>
      </w:r>
      <w:r w:rsidR="00490457" w:rsidRPr="3068E92D">
        <w:rPr>
          <w:rFonts w:ascii="Times New Roman" w:eastAsia="Times New Roman" w:hAnsi="Times New Roman" w:cs="Times New Roman"/>
          <w:szCs w:val="24"/>
        </w:rPr>
        <w:t xml:space="preserve"> empleada. La cuarta analiza </w:t>
      </w:r>
      <w:r w:rsidR="00796E49">
        <w:rPr>
          <w:rFonts w:ascii="Times New Roman" w:eastAsia="Times New Roman" w:hAnsi="Times New Roman" w:cs="Times New Roman"/>
          <w:szCs w:val="24"/>
        </w:rPr>
        <w:t>la brecha salarial de género</w:t>
      </w:r>
      <w:r w:rsidR="00490457" w:rsidRPr="3068E92D">
        <w:rPr>
          <w:rFonts w:ascii="Times New Roman" w:eastAsia="Times New Roman" w:hAnsi="Times New Roman" w:cs="Times New Roman"/>
          <w:szCs w:val="24"/>
        </w:rPr>
        <w:t xml:space="preserve">. La quinta y última parte, </w:t>
      </w:r>
      <w:r w:rsidR="00796E49">
        <w:rPr>
          <w:rFonts w:ascii="Times New Roman" w:eastAsia="Times New Roman" w:hAnsi="Times New Roman" w:cs="Times New Roman"/>
          <w:szCs w:val="24"/>
        </w:rPr>
        <w:t>trata una estimación de ganancias por</w:t>
      </w:r>
      <w:r w:rsidR="00490457" w:rsidRPr="3068E92D">
        <w:rPr>
          <w:rFonts w:ascii="Times New Roman" w:eastAsia="Times New Roman" w:hAnsi="Times New Roman" w:cs="Times New Roman"/>
          <w:szCs w:val="24"/>
        </w:rPr>
        <w:t xml:space="preserve"> </w:t>
      </w:r>
      <w:r w:rsidR="00796E49">
        <w:rPr>
          <w:rFonts w:ascii="Times New Roman" w:eastAsia="Times New Roman" w:hAnsi="Times New Roman" w:cs="Times New Roman"/>
          <w:szCs w:val="24"/>
        </w:rPr>
        <w:t xml:space="preserve">modelo, </w:t>
      </w:r>
      <w:r w:rsidR="00490457" w:rsidRPr="3068E92D">
        <w:rPr>
          <w:rFonts w:ascii="Times New Roman" w:eastAsia="Times New Roman" w:hAnsi="Times New Roman" w:cs="Times New Roman"/>
          <w:szCs w:val="24"/>
        </w:rPr>
        <w:t>las conclusiones y limitaciones de esta investigación.</w:t>
      </w:r>
    </w:p>
    <w:p w14:paraId="3E434D30" w14:textId="77777777" w:rsidR="006F2175" w:rsidRDefault="006F2175" w:rsidP="004E0E8B">
      <w:pPr>
        <w:pStyle w:val="Heading1"/>
      </w:pPr>
      <w:r>
        <w:t>DATOS</w:t>
      </w:r>
    </w:p>
    <w:p w14:paraId="4C949E68" w14:textId="4D100C88" w:rsidR="00816274" w:rsidRDefault="1EBA7216">
      <w:r>
        <w:t>En esta sección se</w:t>
      </w:r>
      <w:r w:rsidR="00EE695F">
        <w:t xml:space="preserve"> </w:t>
      </w:r>
      <w:r>
        <w:t xml:space="preserve">hace una descripción de los datos utilizados para el análisis y su finalidad. Posteriormente, </w:t>
      </w:r>
      <w:r w:rsidR="7F97B251">
        <w:t xml:space="preserve">se muestra el proceso realizado para obtener los datos y </w:t>
      </w:r>
      <w:r w:rsidR="0C7EA0C0">
        <w:t xml:space="preserve">realizar su respectiva limpieza y procesamiento. Por último, se presenta un reporte de estadísticas descriptivas de las variables a utilizar para el desarrollo de este problem set. </w:t>
      </w:r>
    </w:p>
    <w:p w14:paraId="6FF9F1BD" w14:textId="77777777" w:rsidR="004E0E8B" w:rsidRDefault="004B16F0" w:rsidP="004B16F0">
      <w:pPr>
        <w:pStyle w:val="Heading2"/>
      </w:pPr>
      <w:r>
        <w:t>Descripción de los datos</w:t>
      </w:r>
    </w:p>
    <w:p w14:paraId="41E8B3D0" w14:textId="1C252F9B" w:rsidR="72211008" w:rsidRDefault="72211008">
      <w:r>
        <w:t xml:space="preserve">La </w:t>
      </w:r>
      <w:r w:rsidR="4F567420">
        <w:t>información utilizada proviene</w:t>
      </w:r>
      <w:r w:rsidR="43827454">
        <w:t xml:space="preserve"> del informe de Medición de Pobreza Monetaria y Desigualdad del año 2018, </w:t>
      </w:r>
      <w:r w:rsidR="53FA253A">
        <w:t xml:space="preserve">realizado por </w:t>
      </w:r>
      <w:r w:rsidR="65053AE7">
        <w:t xml:space="preserve">el </w:t>
      </w:r>
      <w:r w:rsidR="5A0BE738">
        <w:t>Departamento Nacional de Estadística (</w:t>
      </w:r>
      <w:r w:rsidR="65053AE7">
        <w:t>DANE</w:t>
      </w:r>
      <w:r w:rsidR="38323881">
        <w:t>)</w:t>
      </w:r>
      <w:r w:rsidR="65053AE7">
        <w:t xml:space="preserve"> a partir de la G</w:t>
      </w:r>
      <w:r w:rsidR="40048DC1">
        <w:t xml:space="preserve">ran </w:t>
      </w:r>
      <w:r w:rsidR="65053AE7">
        <w:t>E</w:t>
      </w:r>
      <w:r w:rsidR="07D87A25">
        <w:t xml:space="preserve">ncuesta </w:t>
      </w:r>
      <w:r w:rsidR="65053AE7">
        <w:t>I</w:t>
      </w:r>
      <w:r w:rsidR="5007E494">
        <w:t xml:space="preserve">ntegrada de </w:t>
      </w:r>
      <w:r w:rsidR="65053AE7">
        <w:t>H</w:t>
      </w:r>
      <w:r w:rsidR="1835302A">
        <w:t>ogares (GEIH)</w:t>
      </w:r>
      <w:r w:rsidR="65053AE7">
        <w:t>. Esta encuesta</w:t>
      </w:r>
      <w:r w:rsidR="5A490FD3">
        <w:t xml:space="preserve"> proporciona información estadística sobre el tamaño y estructura de la fuerza de trabajo (empleo, desempleo y población fuera de la fuerza de trabajo), los ingresos laborales y no laborales de los hogares, la pobreza monetaria y la pobreza monetaria extrema de la población residente en el país. </w:t>
      </w:r>
    </w:p>
    <w:p w14:paraId="5C1703DB" w14:textId="48B430A0" w:rsidR="5A490FD3" w:rsidRDefault="5A490FD3">
      <w:r>
        <w:t>Las temáticas por las cuales se indagan en</w:t>
      </w:r>
      <w:r w:rsidR="0DBEE07E">
        <w:t xml:space="preserve"> la GEIH</w:t>
      </w:r>
      <w:r>
        <w:t xml:space="preserve"> permiten caracterizar a la población según sexo, edad, parentesco con el jefe del hogar, nivel educativo, afiliación al sistema de seguridad social en salud, grupos poblacionales como etnias, campesinos, LGBT o con algún tipo de discapacidad, otras formas de trabajo como producción de bienes y servicios para autoconsumo, trabajo en formación y voluntariado, entre otras. </w:t>
      </w:r>
    </w:p>
    <w:p w14:paraId="158C8E93" w14:textId="4B28CC9D" w:rsidR="7E589DB8" w:rsidRDefault="5A490FD3">
      <w:r>
        <w:t>Actualmente, la GEIH cuenta con una muestra anual aproximada de 315.000 hogares a nivel nacional, lo que hace que sea la encuesta de mayor cobertura a nivel nacional. De modo que, la GEIH permite obtener indicadores confiables y series continuas para analizar la fuerza de trabajo del país y los principales indicadores del mercado laboral, considerados como información fundamental para la toma de decisiones de política pública.</w:t>
      </w:r>
    </w:p>
    <w:p w14:paraId="15F686D9" w14:textId="1E3BEC6B" w:rsidR="196881D8" w:rsidRDefault="6F1A4653" w:rsidP="33EDB906">
      <w:r>
        <w:t>Respecto al diseño estadístico</w:t>
      </w:r>
      <w:r w:rsidR="3B96E10F">
        <w:t xml:space="preserve">, la GEIH tiene cobertura nacional con diferentes niveles de desagregación temporal y geográfica: total nacional, total de </w:t>
      </w:r>
      <w:r w:rsidR="71ED9EF7">
        <w:t>cabece</w:t>
      </w:r>
      <w:r w:rsidR="795400EB">
        <w:t>r</w:t>
      </w:r>
      <w:r w:rsidR="71ED9EF7">
        <w:t>as</w:t>
      </w:r>
      <w:r w:rsidR="3B96E10F">
        <w:t xml:space="preserve"> </w:t>
      </w:r>
      <w:r w:rsidR="171FE4D7">
        <w:t>de ciudades (con o sin áreas metropolitanas),</w:t>
      </w:r>
      <w:r>
        <w:t xml:space="preserve"> </w:t>
      </w:r>
      <w:r w:rsidR="171FE4D7">
        <w:t>grandes agrupaciones (</w:t>
      </w:r>
      <w:r w:rsidR="3E7CE028">
        <w:t>cabeceras, centros poblados y rural disperso)</w:t>
      </w:r>
      <w:r w:rsidR="42EA3F55">
        <w:t xml:space="preserve"> y departamentos. Además, tiene desagregación anual, semestral, trimestral y mensual. Su unidad de observación son las viviendas, los hogares y las personas, </w:t>
      </w:r>
    </w:p>
    <w:p w14:paraId="62BBDA9E" w14:textId="77777777" w:rsidR="004B16F0" w:rsidRDefault="004B16F0" w:rsidP="004B16F0">
      <w:pPr>
        <w:pStyle w:val="Heading2"/>
      </w:pPr>
      <w:r>
        <w:t>Proceso de adquisición de los datos</w:t>
      </w:r>
    </w:p>
    <w:p w14:paraId="5753E93C" w14:textId="77777777" w:rsidR="00897646" w:rsidRPr="00897646" w:rsidRDefault="00897646" w:rsidP="00897646"/>
    <w:p w14:paraId="5BBEBC15" w14:textId="77777777" w:rsidR="004B16F0" w:rsidRDefault="004B16F0" w:rsidP="004B16F0">
      <w:pPr>
        <w:pStyle w:val="Heading2"/>
      </w:pPr>
      <w:r>
        <w:t>Limpieza de los datos</w:t>
      </w:r>
    </w:p>
    <w:p w14:paraId="1FE6EB07" w14:textId="5604D307" w:rsidR="00897646" w:rsidRDefault="006D63D0" w:rsidP="00897646">
      <w:r>
        <w:t xml:space="preserve">Para </w:t>
      </w:r>
      <w:r w:rsidR="00625421">
        <w:t xml:space="preserve">obtener la base de datos final para estimar los modelos solicitados en los siguientes puntos, se realizó un conteo de los datos faltantes en la base de datos. Se </w:t>
      </w:r>
      <w:r w:rsidR="00A206C3">
        <w:t xml:space="preserve">mantienen las variables que tienen </w:t>
      </w:r>
      <w:r w:rsidR="004E432B">
        <w:t xml:space="preserve">el 15% de datos faltantes o menos, para que los modelos estimados no pierdan poder de predicción. </w:t>
      </w:r>
    </w:p>
    <w:p w14:paraId="05BD1BB3" w14:textId="3A809709" w:rsidR="004E432B" w:rsidRDefault="000031C2" w:rsidP="00897646">
      <w:r>
        <w:t xml:space="preserve">Con los datos restantes, se revisaron las variables que pueden explicar mejor los cambios en el ingreso como la educación, </w:t>
      </w:r>
      <w:r w:rsidR="00FE01A5">
        <w:t xml:space="preserve">el estrato socioeconómico, </w:t>
      </w:r>
      <w:r w:rsidR="007E02D1">
        <w:t xml:space="preserve">el sexo de nacimiento, la edad, </w:t>
      </w:r>
      <w:r w:rsidR="00555879">
        <w:t xml:space="preserve">si se encuentra ocupado o no, entre otras. </w:t>
      </w:r>
    </w:p>
    <w:p w14:paraId="0E96E3E1" w14:textId="66CC0363" w:rsidR="00555879" w:rsidRPr="00897646" w:rsidRDefault="00F520B6" w:rsidP="00897646">
      <w:r>
        <w:t xml:space="preserve">Por último, se </w:t>
      </w:r>
      <w:r w:rsidR="00EC614C">
        <w:t>filtró la base de datos para que</w:t>
      </w:r>
      <w:r w:rsidR="00F43715">
        <w:t xml:space="preserve">dar con las observaciones de personas mayores de 18 años y que se encuentran ocupadas. </w:t>
      </w:r>
    </w:p>
    <w:p w14:paraId="3F4265EB" w14:textId="77777777" w:rsidR="004B16F0" w:rsidRDefault="004B16F0" w:rsidP="004B16F0">
      <w:pPr>
        <w:pStyle w:val="Heading2"/>
      </w:pPr>
      <w:r>
        <w:t>Análisis descriptivo de los datos</w:t>
      </w:r>
    </w:p>
    <w:p w14:paraId="43A0B127" w14:textId="68A8C9BF" w:rsidR="00AB0A24" w:rsidRDefault="00AB0A24" w:rsidP="00AB0A24"/>
    <w:p w14:paraId="3091B121" w14:textId="68A8C9BF" w:rsidR="0045504F" w:rsidRDefault="0045504F" w:rsidP="00AB0A24">
      <w:pPr>
        <w:rPr>
          <w:noProof/>
        </w:rPr>
      </w:pPr>
    </w:p>
    <w:p w14:paraId="3A35C39B" w14:textId="68A8C9BF" w:rsidR="0045504F" w:rsidRDefault="0045504F" w:rsidP="00AB0A24">
      <w:pPr>
        <w:rPr>
          <w:noProof/>
        </w:rPr>
      </w:pPr>
    </w:p>
    <w:p w14:paraId="499FE7A7" w14:textId="76FD04CE" w:rsidR="002837BA" w:rsidRDefault="002837BA" w:rsidP="00AB0A24">
      <w:r>
        <w:rPr>
          <w:noProof/>
        </w:rPr>
        <w:drawing>
          <wp:inline distT="0" distB="0" distL="0" distR="0" wp14:anchorId="63AE4B05" wp14:editId="58BF9FCE">
            <wp:extent cx="5219048" cy="3238095"/>
            <wp:effectExtent l="0" t="0" r="1270" b="635"/>
            <wp:docPr id="1518876867" name="Picture 1518876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76867" name=""/>
                    <pic:cNvPicPr/>
                  </pic:nvPicPr>
                  <pic:blipFill>
                    <a:blip r:embed="rId8"/>
                    <a:stretch>
                      <a:fillRect/>
                    </a:stretch>
                  </pic:blipFill>
                  <pic:spPr>
                    <a:xfrm>
                      <a:off x="0" y="0"/>
                      <a:ext cx="5219048" cy="3238095"/>
                    </a:xfrm>
                    <a:prstGeom prst="rect">
                      <a:avLst/>
                    </a:prstGeom>
                  </pic:spPr>
                </pic:pic>
              </a:graphicData>
            </a:graphic>
          </wp:inline>
        </w:drawing>
      </w:r>
    </w:p>
    <w:p w14:paraId="0160E9CF" w14:textId="3F62E6C7" w:rsidR="00AB0A24" w:rsidRDefault="0045504F" w:rsidP="00AB0A24">
      <w:r>
        <w:rPr>
          <w:noProof/>
        </w:rPr>
        <w:drawing>
          <wp:inline distT="0" distB="0" distL="0" distR="0" wp14:anchorId="1E633D5B" wp14:editId="4CE565FE">
            <wp:extent cx="5219048" cy="3238095"/>
            <wp:effectExtent l="0" t="0" r="1270" b="635"/>
            <wp:docPr id="1026604090" name="Picture 1026604090"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604090"/>
                    <pic:cNvPicPr/>
                  </pic:nvPicPr>
                  <pic:blipFill>
                    <a:blip r:embed="rId9">
                      <a:extLst>
                        <a:ext uri="{28A0092B-C50C-407E-A947-70E740481C1C}">
                          <a14:useLocalDpi xmlns:a14="http://schemas.microsoft.com/office/drawing/2010/main" val="0"/>
                        </a:ext>
                      </a:extLst>
                    </a:blip>
                    <a:stretch>
                      <a:fillRect/>
                    </a:stretch>
                  </pic:blipFill>
                  <pic:spPr>
                    <a:xfrm>
                      <a:off x="0" y="0"/>
                      <a:ext cx="5219048" cy="3238095"/>
                    </a:xfrm>
                    <a:prstGeom prst="rect">
                      <a:avLst/>
                    </a:prstGeom>
                  </pic:spPr>
                </pic:pic>
              </a:graphicData>
            </a:graphic>
          </wp:inline>
        </w:drawing>
      </w:r>
    </w:p>
    <w:p w14:paraId="02C63B12" w14:textId="3F62E6C7" w:rsidR="007F6884" w:rsidRDefault="007F6884" w:rsidP="00AB0A24">
      <w:r>
        <w:rPr>
          <w:noProof/>
        </w:rPr>
        <w:drawing>
          <wp:inline distT="0" distB="0" distL="0" distR="0" wp14:anchorId="266B5A9D" wp14:editId="0EFF99B2">
            <wp:extent cx="5220428" cy="3238952"/>
            <wp:effectExtent l="0" t="0" r="0" b="0"/>
            <wp:docPr id="1919048768" name="Picture 1919048768"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0">
                      <a:extLst>
                        <a:ext uri="{28A0092B-C50C-407E-A947-70E740481C1C}">
                          <a14:useLocalDpi xmlns:a14="http://schemas.microsoft.com/office/drawing/2010/main" val="0"/>
                        </a:ext>
                      </a:extLst>
                    </a:blip>
                    <a:stretch>
                      <a:fillRect/>
                    </a:stretch>
                  </pic:blipFill>
                  <pic:spPr>
                    <a:xfrm>
                      <a:off x="0" y="0"/>
                      <a:ext cx="5220428" cy="3238952"/>
                    </a:xfrm>
                    <a:prstGeom prst="rect">
                      <a:avLst/>
                    </a:prstGeom>
                  </pic:spPr>
                </pic:pic>
              </a:graphicData>
            </a:graphic>
          </wp:inline>
        </w:drawing>
      </w:r>
      <w:r>
        <w:rPr>
          <w:noProof/>
        </w:rPr>
        <w:drawing>
          <wp:inline distT="0" distB="0" distL="0" distR="0" wp14:anchorId="6B2E84A4" wp14:editId="7E0297B6">
            <wp:extent cx="5220428" cy="3238952"/>
            <wp:effectExtent l="0" t="0" r="0" b="0"/>
            <wp:docPr id="324808515" name="Picture 324808515"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5220428" cy="3238952"/>
                    </a:xfrm>
                    <a:prstGeom prst="rect">
                      <a:avLst/>
                    </a:prstGeom>
                  </pic:spPr>
                </pic:pic>
              </a:graphicData>
            </a:graphic>
          </wp:inline>
        </w:drawing>
      </w:r>
      <w:r>
        <w:rPr>
          <w:noProof/>
        </w:rPr>
        <w:drawing>
          <wp:inline distT="0" distB="0" distL="0" distR="0" wp14:anchorId="6B7E3338" wp14:editId="7DE97807">
            <wp:extent cx="5220428" cy="3238952"/>
            <wp:effectExtent l="0" t="0" r="0" b="0"/>
            <wp:docPr id="1663782113" name="Picture 1663782113"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2">
                      <a:extLst>
                        <a:ext uri="{28A0092B-C50C-407E-A947-70E740481C1C}">
                          <a14:useLocalDpi xmlns:a14="http://schemas.microsoft.com/office/drawing/2010/main" val="0"/>
                        </a:ext>
                      </a:extLst>
                    </a:blip>
                    <a:stretch>
                      <a:fillRect/>
                    </a:stretch>
                  </pic:blipFill>
                  <pic:spPr>
                    <a:xfrm>
                      <a:off x="0" y="0"/>
                      <a:ext cx="5220428" cy="3238952"/>
                    </a:xfrm>
                    <a:prstGeom prst="rect">
                      <a:avLst/>
                    </a:prstGeom>
                  </pic:spPr>
                </pic:pic>
              </a:graphicData>
            </a:graphic>
          </wp:inline>
        </w:drawing>
      </w:r>
      <w:r>
        <w:rPr>
          <w:noProof/>
        </w:rPr>
        <w:drawing>
          <wp:inline distT="0" distB="0" distL="0" distR="0" wp14:anchorId="2F3E8831" wp14:editId="0ECC230D">
            <wp:extent cx="5220428" cy="3238952"/>
            <wp:effectExtent l="0" t="0" r="0" b="0"/>
            <wp:docPr id="1852812408" name="Picture 185281240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3">
                      <a:extLst>
                        <a:ext uri="{28A0092B-C50C-407E-A947-70E740481C1C}">
                          <a14:useLocalDpi xmlns:a14="http://schemas.microsoft.com/office/drawing/2010/main" val="0"/>
                        </a:ext>
                      </a:extLst>
                    </a:blip>
                    <a:stretch>
                      <a:fillRect/>
                    </a:stretch>
                  </pic:blipFill>
                  <pic:spPr>
                    <a:xfrm>
                      <a:off x="0" y="0"/>
                      <a:ext cx="5220428" cy="3238952"/>
                    </a:xfrm>
                    <a:prstGeom prst="rect">
                      <a:avLst/>
                    </a:prstGeom>
                  </pic:spPr>
                </pic:pic>
              </a:graphicData>
            </a:graphic>
          </wp:inline>
        </w:drawing>
      </w:r>
      <w:r>
        <w:rPr>
          <w:noProof/>
        </w:rPr>
        <w:drawing>
          <wp:inline distT="0" distB="0" distL="0" distR="0" wp14:anchorId="446B36FC" wp14:editId="5A09E5EC">
            <wp:extent cx="5220428" cy="3238952"/>
            <wp:effectExtent l="0" t="0" r="0" b="0"/>
            <wp:docPr id="2022026636" name="Picture 2022026636" descr="Gráfico, Histograma,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4">
                      <a:extLst>
                        <a:ext uri="{28A0092B-C50C-407E-A947-70E740481C1C}">
                          <a14:useLocalDpi xmlns:a14="http://schemas.microsoft.com/office/drawing/2010/main" val="0"/>
                        </a:ext>
                      </a:extLst>
                    </a:blip>
                    <a:stretch>
                      <a:fillRect/>
                    </a:stretch>
                  </pic:blipFill>
                  <pic:spPr>
                    <a:xfrm>
                      <a:off x="0" y="0"/>
                      <a:ext cx="5220428" cy="3238952"/>
                    </a:xfrm>
                    <a:prstGeom prst="rect">
                      <a:avLst/>
                    </a:prstGeom>
                  </pic:spPr>
                </pic:pic>
              </a:graphicData>
            </a:graphic>
          </wp:inline>
        </w:drawing>
      </w:r>
    </w:p>
    <w:p w14:paraId="63E695A5" w14:textId="3F62E6C7" w:rsidR="007F6884" w:rsidRDefault="007F6884" w:rsidP="00AB0A24"/>
    <w:p w14:paraId="640AFEAE" w14:textId="3F62E6C7" w:rsidR="007F6884" w:rsidRDefault="007F6884" w:rsidP="00AB0A24"/>
    <w:p w14:paraId="6B79EC0A" w14:textId="3F62E6C7" w:rsidR="007F6884" w:rsidRPr="00AB0A24" w:rsidRDefault="007F6884" w:rsidP="00AB0A24"/>
    <w:p w14:paraId="714CBE9C" w14:textId="77777777" w:rsidR="00C27406" w:rsidRDefault="00C27406" w:rsidP="00C27406">
      <w:pPr>
        <w:pStyle w:val="Heading1"/>
      </w:pPr>
      <w:r>
        <w:t>PERFIL EDAD-SALARIO</w:t>
      </w:r>
    </w:p>
    <w:p w14:paraId="28396980" w14:textId="77777777" w:rsidR="00C27406" w:rsidRDefault="00C27406" w:rsidP="00C27406"/>
    <w:p w14:paraId="3D910CAC" w14:textId="77777777" w:rsidR="00C27406" w:rsidRDefault="00C27406" w:rsidP="00C27406">
      <w:r>
        <w:t>Regresión</w:t>
      </w:r>
    </w:p>
    <w:p w14:paraId="009FECAB" w14:textId="77777777" w:rsidR="00C27406" w:rsidRDefault="00C27406" w:rsidP="00C27406">
      <w:r>
        <w:t>Interpretación de los coeficientes</w:t>
      </w:r>
    </w:p>
    <w:p w14:paraId="124708DB" w14:textId="77777777" w:rsidR="00C27406" w:rsidRDefault="00C27406" w:rsidP="00C27406">
      <w:r>
        <w:t xml:space="preserve">Ajuste del modelo </w:t>
      </w:r>
    </w:p>
    <w:p w14:paraId="4A2B7DE5" w14:textId="77777777" w:rsidR="00C27406" w:rsidRDefault="00C27406" w:rsidP="00C27406">
      <w:r>
        <w:t>Gráfico del perfil estimado</w:t>
      </w:r>
    </w:p>
    <w:p w14:paraId="01899259" w14:textId="77777777" w:rsidR="00C27406" w:rsidRDefault="00C27406" w:rsidP="00C27406">
      <w:pPr>
        <w:pStyle w:val="Heading1"/>
      </w:pPr>
      <w:r>
        <w:t>BRECHA SALARIAL</w:t>
      </w:r>
      <w:r w:rsidR="00E0021F">
        <w:t xml:space="preserve"> DE GÉNERO</w:t>
      </w:r>
    </w:p>
    <w:p w14:paraId="15C01B87" w14:textId="77777777" w:rsidR="00A524A6" w:rsidRDefault="00A524A6" w:rsidP="00A524A6"/>
    <w:p w14:paraId="71CF13E6" w14:textId="77777777" w:rsidR="00985AA8" w:rsidRDefault="00985AA8" w:rsidP="00A524A6"/>
    <w:p w14:paraId="05ECD08E" w14:textId="77777777" w:rsidR="00A524A6" w:rsidRDefault="00A524A6" w:rsidP="00A524A6">
      <w:pPr>
        <w:pStyle w:val="Heading1"/>
      </w:pPr>
      <w:r>
        <w:t>PREDICCIÓN DE LAS GANANCIAS POR MODELO</w:t>
      </w:r>
    </w:p>
    <w:p w14:paraId="690993A4" w14:textId="77777777" w:rsidR="00A524A6" w:rsidRDefault="00A524A6" w:rsidP="00A524A6">
      <w:r>
        <w:t>Comparar los modelos vistos en clase</w:t>
      </w:r>
    </w:p>
    <w:p w14:paraId="2F71D7AE" w14:textId="77777777" w:rsidR="00C15214" w:rsidRDefault="00C15214" w:rsidP="00A524A6"/>
    <w:p w14:paraId="3D6BE8F5" w14:textId="77777777" w:rsidR="00C15214" w:rsidRDefault="00C15214" w:rsidP="00A524A6"/>
    <w:p w14:paraId="6FD4C210" w14:textId="77777777" w:rsidR="00C15214" w:rsidRDefault="00C15214" w:rsidP="00A524A6">
      <w:r>
        <w:t xml:space="preserve">Repositorio GirHub: </w:t>
      </w:r>
    </w:p>
    <w:p w14:paraId="3FEB0010" w14:textId="77777777" w:rsidR="004A31AD" w:rsidRDefault="004A31AD" w:rsidP="00A524A6"/>
    <w:p w14:paraId="62673182" w14:textId="77777777" w:rsidR="004A31AD" w:rsidRDefault="004A31AD" w:rsidP="00A524A6"/>
    <w:p w14:paraId="485BC146" w14:textId="77777777" w:rsidR="004A31AD" w:rsidRDefault="004A31AD" w:rsidP="00A524A6"/>
    <w:sdt>
      <w:sdtPr>
        <w:rPr>
          <w:rFonts w:ascii="Garamond" w:eastAsiaTheme="minorHAnsi" w:hAnsi="Garamond" w:cstheme="minorBidi"/>
          <w:b w:val="0"/>
          <w:sz w:val="24"/>
          <w:szCs w:val="22"/>
          <w:lang w:val="es-ES"/>
        </w:rPr>
        <w:id w:val="-886333949"/>
        <w:docPartObj>
          <w:docPartGallery w:val="Bibliographies"/>
          <w:docPartUnique/>
        </w:docPartObj>
      </w:sdtPr>
      <w:sdtEndPr>
        <w:rPr>
          <w:lang w:val="es-CO"/>
        </w:rPr>
      </w:sdtEndPr>
      <w:sdtContent>
        <w:p w14:paraId="6D01E517" w14:textId="72B29BB9" w:rsidR="004A31AD" w:rsidRDefault="004A31AD">
          <w:pPr>
            <w:pStyle w:val="Heading1"/>
          </w:pPr>
          <w:r>
            <w:rPr>
              <w:lang w:val="es-ES"/>
            </w:rPr>
            <w:t>Referencias</w:t>
          </w:r>
        </w:p>
        <w:sdt>
          <w:sdtPr>
            <w:id w:val="-573587230"/>
            <w:bibliography/>
          </w:sdtPr>
          <w:sdtContent>
            <w:p w14:paraId="648A36D0" w14:textId="77777777" w:rsidR="004A31AD" w:rsidRDefault="004A31AD" w:rsidP="004A31AD">
              <w:pPr>
                <w:pStyle w:val="Bibliography"/>
                <w:ind w:left="720" w:hanging="720"/>
                <w:rPr>
                  <w:noProof/>
                  <w:szCs w:val="24"/>
                  <w:lang w:val="es-ES"/>
                </w:rPr>
              </w:pPr>
              <w:r>
                <w:fldChar w:fldCharType="begin"/>
              </w:r>
              <w:r>
                <w:instrText>BIBLIOGRAPHY</w:instrText>
              </w:r>
              <w:r>
                <w:fldChar w:fldCharType="separate"/>
              </w:r>
              <w:r>
                <w:rPr>
                  <w:noProof/>
                  <w:lang w:val="es-ES"/>
                </w:rPr>
                <w:t xml:space="preserve">Moller, C. L. (2012). </w:t>
              </w:r>
              <w:r>
                <w:rPr>
                  <w:i/>
                  <w:iCs/>
                  <w:noProof/>
                  <w:lang w:val="es-ES"/>
                </w:rPr>
                <w:t>¿Por qué Colombia necesita un sistema tributario más progresivo?</w:t>
              </w:r>
              <w:r>
                <w:rPr>
                  <w:noProof/>
                  <w:lang w:val="es-ES"/>
                </w:rPr>
                <w:t xml:space="preserve"> Banco Mundial. Obtenido de https://www.bancomundial.org/es/news/opinion/2012/12/17/why-colombia-needs-a-more-progressive-tax-system</w:t>
              </w:r>
            </w:p>
            <w:p w14:paraId="7CBEA414" w14:textId="44790B48" w:rsidR="004A31AD" w:rsidRDefault="004A31AD" w:rsidP="004A31AD">
              <w:r>
                <w:rPr>
                  <w:b/>
                  <w:bCs/>
                </w:rPr>
                <w:fldChar w:fldCharType="end"/>
              </w:r>
            </w:p>
          </w:sdtContent>
        </w:sdt>
      </w:sdtContent>
    </w:sdt>
    <w:p w14:paraId="7409637F" w14:textId="77777777" w:rsidR="004A31AD" w:rsidRPr="00A524A6" w:rsidRDefault="004A31AD" w:rsidP="00A524A6"/>
    <w:sectPr w:rsidR="004A31AD" w:rsidRPr="00A524A6" w:rsidSect="004B5C1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A9E10C" w14:textId="77777777" w:rsidR="009F722F" w:rsidRDefault="009F722F" w:rsidP="00CD7462">
      <w:pPr>
        <w:spacing w:before="0" w:after="0"/>
      </w:pPr>
      <w:r>
        <w:separator/>
      </w:r>
    </w:p>
  </w:endnote>
  <w:endnote w:type="continuationSeparator" w:id="0">
    <w:p w14:paraId="29433FE2" w14:textId="77777777" w:rsidR="009F722F" w:rsidRDefault="009F722F" w:rsidP="00CD7462">
      <w:pPr>
        <w:spacing w:before="0" w:after="0"/>
      </w:pPr>
      <w:r>
        <w:continuationSeparator/>
      </w:r>
    </w:p>
  </w:endnote>
  <w:endnote w:type="continuationNotice" w:id="1">
    <w:p w14:paraId="76AB80D5" w14:textId="77777777" w:rsidR="009F722F" w:rsidRDefault="009F722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altName w:val="Cambria"/>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37774F" w14:textId="77777777" w:rsidR="009F722F" w:rsidRDefault="009F722F" w:rsidP="00CD7462">
      <w:pPr>
        <w:spacing w:before="0" w:after="0"/>
      </w:pPr>
      <w:r>
        <w:separator/>
      </w:r>
    </w:p>
  </w:footnote>
  <w:footnote w:type="continuationSeparator" w:id="0">
    <w:p w14:paraId="2C47405C" w14:textId="77777777" w:rsidR="009F722F" w:rsidRDefault="009F722F" w:rsidP="00CD7462">
      <w:pPr>
        <w:spacing w:before="0" w:after="0"/>
      </w:pPr>
      <w:r>
        <w:continuationSeparator/>
      </w:r>
    </w:p>
  </w:footnote>
  <w:footnote w:type="continuationNotice" w:id="1">
    <w:p w14:paraId="051BFF0B" w14:textId="77777777" w:rsidR="009F722F" w:rsidRDefault="009F722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412056"/>
    <w:multiLevelType w:val="multilevel"/>
    <w:tmpl w:val="9B4053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627588602">
    <w:abstractNumId w:val="0"/>
  </w:num>
  <w:num w:numId="2" w16cid:durableId="188247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175"/>
    <w:rsid w:val="000031C2"/>
    <w:rsid w:val="000034AB"/>
    <w:rsid w:val="00020C8B"/>
    <w:rsid w:val="000240C8"/>
    <w:rsid w:val="00032EB6"/>
    <w:rsid w:val="00033DA3"/>
    <w:rsid w:val="000375F4"/>
    <w:rsid w:val="00041525"/>
    <w:rsid w:val="000419C4"/>
    <w:rsid w:val="000426FA"/>
    <w:rsid w:val="00045E17"/>
    <w:rsid w:val="00047FD1"/>
    <w:rsid w:val="00053661"/>
    <w:rsid w:val="00061AB7"/>
    <w:rsid w:val="000712C8"/>
    <w:rsid w:val="000716C7"/>
    <w:rsid w:val="00074559"/>
    <w:rsid w:val="00074CBE"/>
    <w:rsid w:val="00086B1D"/>
    <w:rsid w:val="00087FDC"/>
    <w:rsid w:val="000A2A71"/>
    <w:rsid w:val="000B723E"/>
    <w:rsid w:val="000C56AF"/>
    <w:rsid w:val="000C646C"/>
    <w:rsid w:val="000E1809"/>
    <w:rsid w:val="000E3B25"/>
    <w:rsid w:val="000E3D8D"/>
    <w:rsid w:val="000F3DA9"/>
    <w:rsid w:val="000F599F"/>
    <w:rsid w:val="00100999"/>
    <w:rsid w:val="001023C7"/>
    <w:rsid w:val="001048BD"/>
    <w:rsid w:val="00104D52"/>
    <w:rsid w:val="001119C9"/>
    <w:rsid w:val="0011311B"/>
    <w:rsid w:val="00114315"/>
    <w:rsid w:val="00115B9B"/>
    <w:rsid w:val="00131396"/>
    <w:rsid w:val="00137990"/>
    <w:rsid w:val="00137B26"/>
    <w:rsid w:val="00151CD8"/>
    <w:rsid w:val="00155BA7"/>
    <w:rsid w:val="001600B2"/>
    <w:rsid w:val="001663BB"/>
    <w:rsid w:val="00166AF7"/>
    <w:rsid w:val="001741D9"/>
    <w:rsid w:val="001742FF"/>
    <w:rsid w:val="00175010"/>
    <w:rsid w:val="00182073"/>
    <w:rsid w:val="0018645D"/>
    <w:rsid w:val="00190345"/>
    <w:rsid w:val="00190EB9"/>
    <w:rsid w:val="001919A6"/>
    <w:rsid w:val="00197C61"/>
    <w:rsid w:val="001B184B"/>
    <w:rsid w:val="001B632E"/>
    <w:rsid w:val="001B665F"/>
    <w:rsid w:val="001C3BE7"/>
    <w:rsid w:val="001C4D18"/>
    <w:rsid w:val="001D1291"/>
    <w:rsid w:val="001D284C"/>
    <w:rsid w:val="001D3B1B"/>
    <w:rsid w:val="001D62F8"/>
    <w:rsid w:val="001E11B8"/>
    <w:rsid w:val="001F19A1"/>
    <w:rsid w:val="00203407"/>
    <w:rsid w:val="00204BC1"/>
    <w:rsid w:val="00206734"/>
    <w:rsid w:val="00216A55"/>
    <w:rsid w:val="00216E4E"/>
    <w:rsid w:val="002216B2"/>
    <w:rsid w:val="002249CE"/>
    <w:rsid w:val="00226D29"/>
    <w:rsid w:val="00235DC3"/>
    <w:rsid w:val="00237023"/>
    <w:rsid w:val="002406C9"/>
    <w:rsid w:val="00264338"/>
    <w:rsid w:val="00275845"/>
    <w:rsid w:val="00281A6B"/>
    <w:rsid w:val="0028337D"/>
    <w:rsid w:val="002837BA"/>
    <w:rsid w:val="0028539A"/>
    <w:rsid w:val="002865C0"/>
    <w:rsid w:val="002878AD"/>
    <w:rsid w:val="002946F6"/>
    <w:rsid w:val="00295D19"/>
    <w:rsid w:val="002A24E2"/>
    <w:rsid w:val="002A4A68"/>
    <w:rsid w:val="002B4176"/>
    <w:rsid w:val="002B4AD7"/>
    <w:rsid w:val="002C0100"/>
    <w:rsid w:val="002C0830"/>
    <w:rsid w:val="002E0ABA"/>
    <w:rsid w:val="002E1C2A"/>
    <w:rsid w:val="002E3671"/>
    <w:rsid w:val="002F0435"/>
    <w:rsid w:val="002F5F13"/>
    <w:rsid w:val="002F7329"/>
    <w:rsid w:val="003045F4"/>
    <w:rsid w:val="00310A82"/>
    <w:rsid w:val="003147A9"/>
    <w:rsid w:val="00316EB6"/>
    <w:rsid w:val="0032090E"/>
    <w:rsid w:val="003434B5"/>
    <w:rsid w:val="00344645"/>
    <w:rsid w:val="003447FF"/>
    <w:rsid w:val="0034589E"/>
    <w:rsid w:val="00347E2F"/>
    <w:rsid w:val="003534FD"/>
    <w:rsid w:val="00353580"/>
    <w:rsid w:val="00354899"/>
    <w:rsid w:val="00357558"/>
    <w:rsid w:val="0037036D"/>
    <w:rsid w:val="003761B3"/>
    <w:rsid w:val="0037727B"/>
    <w:rsid w:val="003868A3"/>
    <w:rsid w:val="003A79C5"/>
    <w:rsid w:val="003B5679"/>
    <w:rsid w:val="003B6DFA"/>
    <w:rsid w:val="003C3C6E"/>
    <w:rsid w:val="003C55F2"/>
    <w:rsid w:val="003D193C"/>
    <w:rsid w:val="003E1AE9"/>
    <w:rsid w:val="003E2C67"/>
    <w:rsid w:val="003E346F"/>
    <w:rsid w:val="003E6006"/>
    <w:rsid w:val="003E7342"/>
    <w:rsid w:val="003F4877"/>
    <w:rsid w:val="003F59AB"/>
    <w:rsid w:val="0040370B"/>
    <w:rsid w:val="00407FDC"/>
    <w:rsid w:val="00412D3A"/>
    <w:rsid w:val="00420F97"/>
    <w:rsid w:val="0043036E"/>
    <w:rsid w:val="00435210"/>
    <w:rsid w:val="00442EC5"/>
    <w:rsid w:val="00446436"/>
    <w:rsid w:val="00446760"/>
    <w:rsid w:val="00446802"/>
    <w:rsid w:val="0045504F"/>
    <w:rsid w:val="004622DE"/>
    <w:rsid w:val="00463A9C"/>
    <w:rsid w:val="00465511"/>
    <w:rsid w:val="0046722B"/>
    <w:rsid w:val="00471582"/>
    <w:rsid w:val="00473B73"/>
    <w:rsid w:val="00474F87"/>
    <w:rsid w:val="00482713"/>
    <w:rsid w:val="00486692"/>
    <w:rsid w:val="00490457"/>
    <w:rsid w:val="00491D50"/>
    <w:rsid w:val="00492455"/>
    <w:rsid w:val="004A1CF7"/>
    <w:rsid w:val="004A31AD"/>
    <w:rsid w:val="004B16F0"/>
    <w:rsid w:val="004B1F21"/>
    <w:rsid w:val="004B424F"/>
    <w:rsid w:val="004B535E"/>
    <w:rsid w:val="004B5C15"/>
    <w:rsid w:val="004C0D5C"/>
    <w:rsid w:val="004C4656"/>
    <w:rsid w:val="004C49BB"/>
    <w:rsid w:val="004D07B6"/>
    <w:rsid w:val="004D1074"/>
    <w:rsid w:val="004D2FFC"/>
    <w:rsid w:val="004D5EFB"/>
    <w:rsid w:val="004D7048"/>
    <w:rsid w:val="004E0E8B"/>
    <w:rsid w:val="004E432B"/>
    <w:rsid w:val="004F47F6"/>
    <w:rsid w:val="004F54F1"/>
    <w:rsid w:val="004F7DCF"/>
    <w:rsid w:val="00512E75"/>
    <w:rsid w:val="00512F4D"/>
    <w:rsid w:val="0051332C"/>
    <w:rsid w:val="00514409"/>
    <w:rsid w:val="00525459"/>
    <w:rsid w:val="00525B65"/>
    <w:rsid w:val="00525E50"/>
    <w:rsid w:val="00530B55"/>
    <w:rsid w:val="005333D2"/>
    <w:rsid w:val="0053736C"/>
    <w:rsid w:val="00544C09"/>
    <w:rsid w:val="00547E46"/>
    <w:rsid w:val="00553034"/>
    <w:rsid w:val="00555879"/>
    <w:rsid w:val="00555E7E"/>
    <w:rsid w:val="0056162D"/>
    <w:rsid w:val="00561DA7"/>
    <w:rsid w:val="00571308"/>
    <w:rsid w:val="00574245"/>
    <w:rsid w:val="00584C5A"/>
    <w:rsid w:val="005866D1"/>
    <w:rsid w:val="00590DE8"/>
    <w:rsid w:val="00592020"/>
    <w:rsid w:val="00597567"/>
    <w:rsid w:val="00597620"/>
    <w:rsid w:val="005A31EF"/>
    <w:rsid w:val="005A6430"/>
    <w:rsid w:val="005A67E0"/>
    <w:rsid w:val="005A6891"/>
    <w:rsid w:val="005B2D03"/>
    <w:rsid w:val="005B3DB7"/>
    <w:rsid w:val="005B47E0"/>
    <w:rsid w:val="005C0DFB"/>
    <w:rsid w:val="005C6BD9"/>
    <w:rsid w:val="005D5E29"/>
    <w:rsid w:val="005E03F4"/>
    <w:rsid w:val="005F04B0"/>
    <w:rsid w:val="006050CD"/>
    <w:rsid w:val="00606428"/>
    <w:rsid w:val="00610C60"/>
    <w:rsid w:val="00611B3F"/>
    <w:rsid w:val="00614DB5"/>
    <w:rsid w:val="00614E38"/>
    <w:rsid w:val="00620D9B"/>
    <w:rsid w:val="00622342"/>
    <w:rsid w:val="00624E13"/>
    <w:rsid w:val="00625421"/>
    <w:rsid w:val="00632605"/>
    <w:rsid w:val="00641331"/>
    <w:rsid w:val="00643D78"/>
    <w:rsid w:val="006675D1"/>
    <w:rsid w:val="0066768E"/>
    <w:rsid w:val="006676FC"/>
    <w:rsid w:val="00675C60"/>
    <w:rsid w:val="006762FA"/>
    <w:rsid w:val="006820AC"/>
    <w:rsid w:val="00684EB0"/>
    <w:rsid w:val="00695A84"/>
    <w:rsid w:val="00696C49"/>
    <w:rsid w:val="00697E05"/>
    <w:rsid w:val="006A0CA4"/>
    <w:rsid w:val="006A3402"/>
    <w:rsid w:val="006B2473"/>
    <w:rsid w:val="006B2703"/>
    <w:rsid w:val="006B7EEA"/>
    <w:rsid w:val="006C2387"/>
    <w:rsid w:val="006D21D0"/>
    <w:rsid w:val="006D33AA"/>
    <w:rsid w:val="006D63D0"/>
    <w:rsid w:val="006E1793"/>
    <w:rsid w:val="006E5C97"/>
    <w:rsid w:val="006F0902"/>
    <w:rsid w:val="006F2175"/>
    <w:rsid w:val="006F43C0"/>
    <w:rsid w:val="006F497D"/>
    <w:rsid w:val="007134D0"/>
    <w:rsid w:val="0071697C"/>
    <w:rsid w:val="00730EA1"/>
    <w:rsid w:val="007378C0"/>
    <w:rsid w:val="00742E09"/>
    <w:rsid w:val="00743021"/>
    <w:rsid w:val="00747062"/>
    <w:rsid w:val="007611F3"/>
    <w:rsid w:val="00763782"/>
    <w:rsid w:val="00765C5B"/>
    <w:rsid w:val="00766BAF"/>
    <w:rsid w:val="00770CDE"/>
    <w:rsid w:val="00775316"/>
    <w:rsid w:val="00775AC7"/>
    <w:rsid w:val="007810E2"/>
    <w:rsid w:val="00787E92"/>
    <w:rsid w:val="00796E49"/>
    <w:rsid w:val="00797795"/>
    <w:rsid w:val="007A59C7"/>
    <w:rsid w:val="007A69A8"/>
    <w:rsid w:val="007A6D1D"/>
    <w:rsid w:val="007B38F1"/>
    <w:rsid w:val="007B424A"/>
    <w:rsid w:val="007B513B"/>
    <w:rsid w:val="007C160A"/>
    <w:rsid w:val="007C286A"/>
    <w:rsid w:val="007C5B74"/>
    <w:rsid w:val="007D06A0"/>
    <w:rsid w:val="007D0FC0"/>
    <w:rsid w:val="007D4E4A"/>
    <w:rsid w:val="007D7F1F"/>
    <w:rsid w:val="007E02D1"/>
    <w:rsid w:val="007E11E3"/>
    <w:rsid w:val="007E699B"/>
    <w:rsid w:val="007E740D"/>
    <w:rsid w:val="007F07F1"/>
    <w:rsid w:val="007F0936"/>
    <w:rsid w:val="007F2DCD"/>
    <w:rsid w:val="007F6884"/>
    <w:rsid w:val="007F6CFE"/>
    <w:rsid w:val="008107B9"/>
    <w:rsid w:val="00813E77"/>
    <w:rsid w:val="00816274"/>
    <w:rsid w:val="008278F5"/>
    <w:rsid w:val="0083065D"/>
    <w:rsid w:val="00831F6C"/>
    <w:rsid w:val="008348CF"/>
    <w:rsid w:val="00834C3A"/>
    <w:rsid w:val="008462FB"/>
    <w:rsid w:val="00847A96"/>
    <w:rsid w:val="00850862"/>
    <w:rsid w:val="00850F12"/>
    <w:rsid w:val="0085411E"/>
    <w:rsid w:val="0085532B"/>
    <w:rsid w:val="0086358E"/>
    <w:rsid w:val="00870000"/>
    <w:rsid w:val="008700DA"/>
    <w:rsid w:val="00871277"/>
    <w:rsid w:val="00871A2D"/>
    <w:rsid w:val="00871DCE"/>
    <w:rsid w:val="008753F4"/>
    <w:rsid w:val="008801FD"/>
    <w:rsid w:val="008831B5"/>
    <w:rsid w:val="00884489"/>
    <w:rsid w:val="00891772"/>
    <w:rsid w:val="00897646"/>
    <w:rsid w:val="008B1E5F"/>
    <w:rsid w:val="008B34CA"/>
    <w:rsid w:val="008C1A75"/>
    <w:rsid w:val="008D1034"/>
    <w:rsid w:val="008E0DA8"/>
    <w:rsid w:val="008E27F8"/>
    <w:rsid w:val="008E3B5F"/>
    <w:rsid w:val="008E603A"/>
    <w:rsid w:val="008F42A5"/>
    <w:rsid w:val="008F493E"/>
    <w:rsid w:val="008F63F0"/>
    <w:rsid w:val="0090245F"/>
    <w:rsid w:val="009032E8"/>
    <w:rsid w:val="00904869"/>
    <w:rsid w:val="0092541D"/>
    <w:rsid w:val="009339F9"/>
    <w:rsid w:val="00944022"/>
    <w:rsid w:val="00947DD4"/>
    <w:rsid w:val="009509FB"/>
    <w:rsid w:val="00953794"/>
    <w:rsid w:val="00953A51"/>
    <w:rsid w:val="00955186"/>
    <w:rsid w:val="0095740F"/>
    <w:rsid w:val="00964785"/>
    <w:rsid w:val="00967DCF"/>
    <w:rsid w:val="00970C31"/>
    <w:rsid w:val="00985AA8"/>
    <w:rsid w:val="00991C8D"/>
    <w:rsid w:val="00996C41"/>
    <w:rsid w:val="009A161C"/>
    <w:rsid w:val="009A3888"/>
    <w:rsid w:val="009B5437"/>
    <w:rsid w:val="009C06AB"/>
    <w:rsid w:val="009D0205"/>
    <w:rsid w:val="009E2335"/>
    <w:rsid w:val="009E4540"/>
    <w:rsid w:val="009F22BB"/>
    <w:rsid w:val="009F29BD"/>
    <w:rsid w:val="009F4A3E"/>
    <w:rsid w:val="009F722F"/>
    <w:rsid w:val="00A00882"/>
    <w:rsid w:val="00A13074"/>
    <w:rsid w:val="00A20089"/>
    <w:rsid w:val="00A206C3"/>
    <w:rsid w:val="00A227B1"/>
    <w:rsid w:val="00A24CED"/>
    <w:rsid w:val="00A27E92"/>
    <w:rsid w:val="00A505FD"/>
    <w:rsid w:val="00A52196"/>
    <w:rsid w:val="00A524A6"/>
    <w:rsid w:val="00A54FDF"/>
    <w:rsid w:val="00A557B0"/>
    <w:rsid w:val="00A5676B"/>
    <w:rsid w:val="00A64B7E"/>
    <w:rsid w:val="00A70771"/>
    <w:rsid w:val="00A81BCA"/>
    <w:rsid w:val="00A8244F"/>
    <w:rsid w:val="00A83CC0"/>
    <w:rsid w:val="00A83D9A"/>
    <w:rsid w:val="00A93216"/>
    <w:rsid w:val="00AB0A24"/>
    <w:rsid w:val="00AB325F"/>
    <w:rsid w:val="00AC3AA8"/>
    <w:rsid w:val="00AC75DC"/>
    <w:rsid w:val="00AD187E"/>
    <w:rsid w:val="00AD4707"/>
    <w:rsid w:val="00AE53FC"/>
    <w:rsid w:val="00AE5F0D"/>
    <w:rsid w:val="00AF4674"/>
    <w:rsid w:val="00B05B00"/>
    <w:rsid w:val="00B06926"/>
    <w:rsid w:val="00B41AE6"/>
    <w:rsid w:val="00B46545"/>
    <w:rsid w:val="00B4701E"/>
    <w:rsid w:val="00B47790"/>
    <w:rsid w:val="00B4782F"/>
    <w:rsid w:val="00B50948"/>
    <w:rsid w:val="00B511A4"/>
    <w:rsid w:val="00B51E5C"/>
    <w:rsid w:val="00B60C18"/>
    <w:rsid w:val="00B62348"/>
    <w:rsid w:val="00B63709"/>
    <w:rsid w:val="00B63CA4"/>
    <w:rsid w:val="00B67A39"/>
    <w:rsid w:val="00B711C9"/>
    <w:rsid w:val="00B751F4"/>
    <w:rsid w:val="00B75C7F"/>
    <w:rsid w:val="00B76894"/>
    <w:rsid w:val="00B85EA7"/>
    <w:rsid w:val="00B861AF"/>
    <w:rsid w:val="00B8639A"/>
    <w:rsid w:val="00B94BC6"/>
    <w:rsid w:val="00BA6985"/>
    <w:rsid w:val="00BB73FE"/>
    <w:rsid w:val="00BC46D4"/>
    <w:rsid w:val="00BC5C19"/>
    <w:rsid w:val="00BD12C0"/>
    <w:rsid w:val="00BD50A4"/>
    <w:rsid w:val="00BD58C7"/>
    <w:rsid w:val="00BD65B0"/>
    <w:rsid w:val="00BD79A6"/>
    <w:rsid w:val="00BE5A9B"/>
    <w:rsid w:val="00BF2286"/>
    <w:rsid w:val="00BF7197"/>
    <w:rsid w:val="00C0049F"/>
    <w:rsid w:val="00C06B4A"/>
    <w:rsid w:val="00C077B1"/>
    <w:rsid w:val="00C1234F"/>
    <w:rsid w:val="00C15214"/>
    <w:rsid w:val="00C222E6"/>
    <w:rsid w:val="00C27406"/>
    <w:rsid w:val="00C31AE7"/>
    <w:rsid w:val="00C31FFD"/>
    <w:rsid w:val="00C33898"/>
    <w:rsid w:val="00C37C56"/>
    <w:rsid w:val="00C37EE0"/>
    <w:rsid w:val="00C50F3E"/>
    <w:rsid w:val="00C52D9B"/>
    <w:rsid w:val="00C54529"/>
    <w:rsid w:val="00C609FA"/>
    <w:rsid w:val="00C6616B"/>
    <w:rsid w:val="00C7198B"/>
    <w:rsid w:val="00C764C7"/>
    <w:rsid w:val="00C76C79"/>
    <w:rsid w:val="00C84C63"/>
    <w:rsid w:val="00C86D50"/>
    <w:rsid w:val="00CA2110"/>
    <w:rsid w:val="00CA6589"/>
    <w:rsid w:val="00CB0C51"/>
    <w:rsid w:val="00CB3245"/>
    <w:rsid w:val="00CB5667"/>
    <w:rsid w:val="00CB64DC"/>
    <w:rsid w:val="00CB7357"/>
    <w:rsid w:val="00CC04E0"/>
    <w:rsid w:val="00CC39CD"/>
    <w:rsid w:val="00CD1CC5"/>
    <w:rsid w:val="00CD25D5"/>
    <w:rsid w:val="00CD5101"/>
    <w:rsid w:val="00CD7462"/>
    <w:rsid w:val="00CE0418"/>
    <w:rsid w:val="00CE1693"/>
    <w:rsid w:val="00CE289E"/>
    <w:rsid w:val="00CE7F9F"/>
    <w:rsid w:val="00CF5869"/>
    <w:rsid w:val="00D050D4"/>
    <w:rsid w:val="00D11764"/>
    <w:rsid w:val="00D16B90"/>
    <w:rsid w:val="00D22F89"/>
    <w:rsid w:val="00D24FB6"/>
    <w:rsid w:val="00D32BB0"/>
    <w:rsid w:val="00D3353B"/>
    <w:rsid w:val="00D5079F"/>
    <w:rsid w:val="00D570A2"/>
    <w:rsid w:val="00D66B0B"/>
    <w:rsid w:val="00D72C5A"/>
    <w:rsid w:val="00D73919"/>
    <w:rsid w:val="00D86575"/>
    <w:rsid w:val="00D87D6B"/>
    <w:rsid w:val="00DA34C6"/>
    <w:rsid w:val="00DB343B"/>
    <w:rsid w:val="00DB671B"/>
    <w:rsid w:val="00DB7E3B"/>
    <w:rsid w:val="00DC177B"/>
    <w:rsid w:val="00DC3120"/>
    <w:rsid w:val="00DC6BC6"/>
    <w:rsid w:val="00DD0223"/>
    <w:rsid w:val="00DD5148"/>
    <w:rsid w:val="00DD5C97"/>
    <w:rsid w:val="00DE1BD4"/>
    <w:rsid w:val="00DE2EEB"/>
    <w:rsid w:val="00DE4A3F"/>
    <w:rsid w:val="00DF0264"/>
    <w:rsid w:val="00E0021F"/>
    <w:rsid w:val="00E00A7D"/>
    <w:rsid w:val="00E021B9"/>
    <w:rsid w:val="00E20C91"/>
    <w:rsid w:val="00E25B46"/>
    <w:rsid w:val="00E2756F"/>
    <w:rsid w:val="00E30082"/>
    <w:rsid w:val="00E358D8"/>
    <w:rsid w:val="00E35D81"/>
    <w:rsid w:val="00E72214"/>
    <w:rsid w:val="00E77F39"/>
    <w:rsid w:val="00E80F69"/>
    <w:rsid w:val="00E862E4"/>
    <w:rsid w:val="00E90271"/>
    <w:rsid w:val="00E94765"/>
    <w:rsid w:val="00E952B4"/>
    <w:rsid w:val="00EA2B53"/>
    <w:rsid w:val="00EA33A5"/>
    <w:rsid w:val="00EA343A"/>
    <w:rsid w:val="00EA454B"/>
    <w:rsid w:val="00EC614C"/>
    <w:rsid w:val="00EC63C6"/>
    <w:rsid w:val="00EC6DB6"/>
    <w:rsid w:val="00EC75F3"/>
    <w:rsid w:val="00ED3344"/>
    <w:rsid w:val="00ED3CF5"/>
    <w:rsid w:val="00ED5D33"/>
    <w:rsid w:val="00EE13F7"/>
    <w:rsid w:val="00EE695F"/>
    <w:rsid w:val="00EF2076"/>
    <w:rsid w:val="00F03727"/>
    <w:rsid w:val="00F1585E"/>
    <w:rsid w:val="00F40545"/>
    <w:rsid w:val="00F43715"/>
    <w:rsid w:val="00F449A1"/>
    <w:rsid w:val="00F455B0"/>
    <w:rsid w:val="00F45C2C"/>
    <w:rsid w:val="00F46EFC"/>
    <w:rsid w:val="00F50BC8"/>
    <w:rsid w:val="00F520B6"/>
    <w:rsid w:val="00F603E2"/>
    <w:rsid w:val="00F60CD9"/>
    <w:rsid w:val="00F651F3"/>
    <w:rsid w:val="00F65EE0"/>
    <w:rsid w:val="00F667BC"/>
    <w:rsid w:val="00F7751E"/>
    <w:rsid w:val="00F77C9F"/>
    <w:rsid w:val="00F82FE8"/>
    <w:rsid w:val="00F841AB"/>
    <w:rsid w:val="00F87E5F"/>
    <w:rsid w:val="00F90D5A"/>
    <w:rsid w:val="00F915B1"/>
    <w:rsid w:val="00FA0C94"/>
    <w:rsid w:val="00FA266B"/>
    <w:rsid w:val="00FB3290"/>
    <w:rsid w:val="00FB4D53"/>
    <w:rsid w:val="00FC23F7"/>
    <w:rsid w:val="00FD03CB"/>
    <w:rsid w:val="00FD04C3"/>
    <w:rsid w:val="00FD0CE9"/>
    <w:rsid w:val="00FD2D62"/>
    <w:rsid w:val="00FD317C"/>
    <w:rsid w:val="00FD53E3"/>
    <w:rsid w:val="00FE01A5"/>
    <w:rsid w:val="00FE0302"/>
    <w:rsid w:val="01526AC9"/>
    <w:rsid w:val="01943A8A"/>
    <w:rsid w:val="01CBE71E"/>
    <w:rsid w:val="020F18A0"/>
    <w:rsid w:val="02290A4B"/>
    <w:rsid w:val="0244CCF6"/>
    <w:rsid w:val="02A77ECE"/>
    <w:rsid w:val="02BA800D"/>
    <w:rsid w:val="0383DD03"/>
    <w:rsid w:val="045FA952"/>
    <w:rsid w:val="04BDFA74"/>
    <w:rsid w:val="04C8B41E"/>
    <w:rsid w:val="05546864"/>
    <w:rsid w:val="0558F058"/>
    <w:rsid w:val="05C758F4"/>
    <w:rsid w:val="05D26CAD"/>
    <w:rsid w:val="0611DE8E"/>
    <w:rsid w:val="07D87A25"/>
    <w:rsid w:val="09948B6B"/>
    <w:rsid w:val="0A1FBA2B"/>
    <w:rsid w:val="0A462BE8"/>
    <w:rsid w:val="0AF46074"/>
    <w:rsid w:val="0B79ECA1"/>
    <w:rsid w:val="0B941BB5"/>
    <w:rsid w:val="0BAA7FF1"/>
    <w:rsid w:val="0BF1A389"/>
    <w:rsid w:val="0C50F0CA"/>
    <w:rsid w:val="0C7EA0C0"/>
    <w:rsid w:val="0CEA9080"/>
    <w:rsid w:val="0D422407"/>
    <w:rsid w:val="0D4B7158"/>
    <w:rsid w:val="0DBEE07E"/>
    <w:rsid w:val="0E92A38A"/>
    <w:rsid w:val="0F7F858F"/>
    <w:rsid w:val="0F9A6E73"/>
    <w:rsid w:val="108BE2F3"/>
    <w:rsid w:val="10AD1B3F"/>
    <w:rsid w:val="10F64013"/>
    <w:rsid w:val="1178733C"/>
    <w:rsid w:val="123D67AD"/>
    <w:rsid w:val="12510AFC"/>
    <w:rsid w:val="1276E541"/>
    <w:rsid w:val="131EF3AA"/>
    <w:rsid w:val="140FB6AD"/>
    <w:rsid w:val="14567DA1"/>
    <w:rsid w:val="14A3246A"/>
    <w:rsid w:val="15FB9C4E"/>
    <w:rsid w:val="162F5866"/>
    <w:rsid w:val="171FE4D7"/>
    <w:rsid w:val="1829DE90"/>
    <w:rsid w:val="1835302A"/>
    <w:rsid w:val="1870046F"/>
    <w:rsid w:val="19474506"/>
    <w:rsid w:val="1958432C"/>
    <w:rsid w:val="196881D8"/>
    <w:rsid w:val="197737E0"/>
    <w:rsid w:val="1A412F17"/>
    <w:rsid w:val="1D04A5C1"/>
    <w:rsid w:val="1DCCA3BF"/>
    <w:rsid w:val="1E206E08"/>
    <w:rsid w:val="1E4B407B"/>
    <w:rsid w:val="1EBA7216"/>
    <w:rsid w:val="1ED73A61"/>
    <w:rsid w:val="1F364C9A"/>
    <w:rsid w:val="1F8DE9BE"/>
    <w:rsid w:val="1FF7B43B"/>
    <w:rsid w:val="20914959"/>
    <w:rsid w:val="216A8329"/>
    <w:rsid w:val="2237A18E"/>
    <w:rsid w:val="26B22583"/>
    <w:rsid w:val="273F009F"/>
    <w:rsid w:val="27B05D98"/>
    <w:rsid w:val="2A30AE53"/>
    <w:rsid w:val="2A408864"/>
    <w:rsid w:val="2A749E8B"/>
    <w:rsid w:val="2BFF331A"/>
    <w:rsid w:val="2C7CAB7E"/>
    <w:rsid w:val="2CF19547"/>
    <w:rsid w:val="2D180704"/>
    <w:rsid w:val="2D49F21C"/>
    <w:rsid w:val="2D81D13E"/>
    <w:rsid w:val="2EF5427F"/>
    <w:rsid w:val="2F0BA662"/>
    <w:rsid w:val="2F714E8A"/>
    <w:rsid w:val="2F81EA1F"/>
    <w:rsid w:val="3053D5AB"/>
    <w:rsid w:val="3068E92D"/>
    <w:rsid w:val="30CFAFE0"/>
    <w:rsid w:val="32236F9A"/>
    <w:rsid w:val="32B39E5E"/>
    <w:rsid w:val="32EC847A"/>
    <w:rsid w:val="330381C8"/>
    <w:rsid w:val="33DBB3E6"/>
    <w:rsid w:val="33EDB906"/>
    <w:rsid w:val="342AFFD8"/>
    <w:rsid w:val="34432C16"/>
    <w:rsid w:val="3448561A"/>
    <w:rsid w:val="34BB797B"/>
    <w:rsid w:val="3525CBA4"/>
    <w:rsid w:val="358F7DB4"/>
    <w:rsid w:val="35A0C41E"/>
    <w:rsid w:val="364356F0"/>
    <w:rsid w:val="36E20108"/>
    <w:rsid w:val="3726ED1C"/>
    <w:rsid w:val="374B66DE"/>
    <w:rsid w:val="37CA0E32"/>
    <w:rsid w:val="38323881"/>
    <w:rsid w:val="38438A87"/>
    <w:rsid w:val="38E0516B"/>
    <w:rsid w:val="3916F705"/>
    <w:rsid w:val="39960343"/>
    <w:rsid w:val="39E02436"/>
    <w:rsid w:val="3A2CA309"/>
    <w:rsid w:val="3AEF125C"/>
    <w:rsid w:val="3B96E10F"/>
    <w:rsid w:val="3C5A80A4"/>
    <w:rsid w:val="3C7D668C"/>
    <w:rsid w:val="3CA1AD3A"/>
    <w:rsid w:val="3CAA5933"/>
    <w:rsid w:val="3CBE6C04"/>
    <w:rsid w:val="3D93451E"/>
    <w:rsid w:val="3DF2C9C7"/>
    <w:rsid w:val="3E570A9F"/>
    <w:rsid w:val="3E7CE028"/>
    <w:rsid w:val="3F521F1F"/>
    <w:rsid w:val="3F6E1821"/>
    <w:rsid w:val="40048DC1"/>
    <w:rsid w:val="407D5F5B"/>
    <w:rsid w:val="40C8AB7D"/>
    <w:rsid w:val="4111A23C"/>
    <w:rsid w:val="424209F1"/>
    <w:rsid w:val="42EA3F55"/>
    <w:rsid w:val="42F12FC1"/>
    <w:rsid w:val="436190DE"/>
    <w:rsid w:val="43827454"/>
    <w:rsid w:val="438F6341"/>
    <w:rsid w:val="43DC0850"/>
    <w:rsid w:val="446EEB6D"/>
    <w:rsid w:val="4492CD74"/>
    <w:rsid w:val="45B31DAF"/>
    <w:rsid w:val="45BD3644"/>
    <w:rsid w:val="4632F3F3"/>
    <w:rsid w:val="464AED60"/>
    <w:rsid w:val="4677EAE2"/>
    <w:rsid w:val="46907ACC"/>
    <w:rsid w:val="46D63C04"/>
    <w:rsid w:val="470F2220"/>
    <w:rsid w:val="483F89D5"/>
    <w:rsid w:val="4877CDE1"/>
    <w:rsid w:val="48BDF3C0"/>
    <w:rsid w:val="49BA454E"/>
    <w:rsid w:val="49DF7D83"/>
    <w:rsid w:val="4A1DC16F"/>
    <w:rsid w:val="4A214D44"/>
    <w:rsid w:val="4A87D838"/>
    <w:rsid w:val="4AC66655"/>
    <w:rsid w:val="4C79CA81"/>
    <w:rsid w:val="4CD42B27"/>
    <w:rsid w:val="4CEA5E2C"/>
    <w:rsid w:val="4D102DD9"/>
    <w:rsid w:val="4D857C06"/>
    <w:rsid w:val="4DF18705"/>
    <w:rsid w:val="4E3F34C8"/>
    <w:rsid w:val="4E62E3FE"/>
    <w:rsid w:val="4EEB701B"/>
    <w:rsid w:val="4F2E0A25"/>
    <w:rsid w:val="4F567420"/>
    <w:rsid w:val="4FDF330E"/>
    <w:rsid w:val="5007E494"/>
    <w:rsid w:val="502CAE00"/>
    <w:rsid w:val="503136EF"/>
    <w:rsid w:val="511C103D"/>
    <w:rsid w:val="512EE943"/>
    <w:rsid w:val="51386A60"/>
    <w:rsid w:val="5172A0BE"/>
    <w:rsid w:val="51AA5ED1"/>
    <w:rsid w:val="529CF2D4"/>
    <w:rsid w:val="52AA646D"/>
    <w:rsid w:val="52E0ECA9"/>
    <w:rsid w:val="5327A275"/>
    <w:rsid w:val="5392AE05"/>
    <w:rsid w:val="53FA253A"/>
    <w:rsid w:val="54716BE8"/>
    <w:rsid w:val="555B4917"/>
    <w:rsid w:val="55D8C17B"/>
    <w:rsid w:val="56345016"/>
    <w:rsid w:val="5689EB5F"/>
    <w:rsid w:val="57550500"/>
    <w:rsid w:val="579DBB45"/>
    <w:rsid w:val="58D4BFA5"/>
    <w:rsid w:val="58F03EDC"/>
    <w:rsid w:val="5987BBE9"/>
    <w:rsid w:val="5A0BE738"/>
    <w:rsid w:val="5A10FF8F"/>
    <w:rsid w:val="5A490FD3"/>
    <w:rsid w:val="5AC7EAB1"/>
    <w:rsid w:val="5ADB5B2F"/>
    <w:rsid w:val="5ADBD126"/>
    <w:rsid w:val="5BD40BB8"/>
    <w:rsid w:val="5C521A99"/>
    <w:rsid w:val="5D9CE9F4"/>
    <w:rsid w:val="5DFD2D93"/>
    <w:rsid w:val="5F3153EE"/>
    <w:rsid w:val="5FCF7C93"/>
    <w:rsid w:val="5FF3F612"/>
    <w:rsid w:val="605A9866"/>
    <w:rsid w:val="614C69C3"/>
    <w:rsid w:val="6174359E"/>
    <w:rsid w:val="62CD7788"/>
    <w:rsid w:val="645C6330"/>
    <w:rsid w:val="64A4E5F4"/>
    <w:rsid w:val="65053AE7"/>
    <w:rsid w:val="6594EA41"/>
    <w:rsid w:val="66C25206"/>
    <w:rsid w:val="66DB2054"/>
    <w:rsid w:val="66E17948"/>
    <w:rsid w:val="68BDC561"/>
    <w:rsid w:val="69AC4505"/>
    <w:rsid w:val="6AAFAF38"/>
    <w:rsid w:val="6D0F1DDC"/>
    <w:rsid w:val="6D23BD4A"/>
    <w:rsid w:val="6E0F0971"/>
    <w:rsid w:val="6E29DA84"/>
    <w:rsid w:val="6E590DD9"/>
    <w:rsid w:val="6F1A4653"/>
    <w:rsid w:val="6F4A77A8"/>
    <w:rsid w:val="6F604606"/>
    <w:rsid w:val="6FCA752A"/>
    <w:rsid w:val="6FED3CF7"/>
    <w:rsid w:val="703026F2"/>
    <w:rsid w:val="703A388D"/>
    <w:rsid w:val="705AC694"/>
    <w:rsid w:val="707448BD"/>
    <w:rsid w:val="715CF73F"/>
    <w:rsid w:val="71ED9EF7"/>
    <w:rsid w:val="71F4C5F5"/>
    <w:rsid w:val="72211008"/>
    <w:rsid w:val="722D476A"/>
    <w:rsid w:val="7256E055"/>
    <w:rsid w:val="72703B83"/>
    <w:rsid w:val="73467563"/>
    <w:rsid w:val="735D7173"/>
    <w:rsid w:val="74EE9305"/>
    <w:rsid w:val="753E38C3"/>
    <w:rsid w:val="758A8603"/>
    <w:rsid w:val="760EEED3"/>
    <w:rsid w:val="76B407E4"/>
    <w:rsid w:val="776857FB"/>
    <w:rsid w:val="7793EB77"/>
    <w:rsid w:val="779523A7"/>
    <w:rsid w:val="78DDB69F"/>
    <w:rsid w:val="792F8D8B"/>
    <w:rsid w:val="795400EB"/>
    <w:rsid w:val="79625240"/>
    <w:rsid w:val="7A030A9B"/>
    <w:rsid w:val="7A5E6665"/>
    <w:rsid w:val="7AD2B8B6"/>
    <w:rsid w:val="7AF92A73"/>
    <w:rsid w:val="7BE43692"/>
    <w:rsid w:val="7C671E56"/>
    <w:rsid w:val="7C8C4400"/>
    <w:rsid w:val="7CA59E33"/>
    <w:rsid w:val="7CB54573"/>
    <w:rsid w:val="7CC8841B"/>
    <w:rsid w:val="7D106F67"/>
    <w:rsid w:val="7D936CD9"/>
    <w:rsid w:val="7DF58739"/>
    <w:rsid w:val="7DF8EBD0"/>
    <w:rsid w:val="7E0BB472"/>
    <w:rsid w:val="7E589DB8"/>
    <w:rsid w:val="7E6B77B9"/>
    <w:rsid w:val="7EDE5D6E"/>
    <w:rsid w:val="7F10EAD9"/>
    <w:rsid w:val="7F64F190"/>
    <w:rsid w:val="7F97B251"/>
    <w:rsid w:val="7FCF5E1D"/>
    <w:rsid w:val="7FE397E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87DB"/>
  <w15:chartTrackingRefBased/>
  <w15:docId w15:val="{5145CC31-971A-4116-9DE1-323A0F9FB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93C"/>
    <w:pPr>
      <w:spacing w:before="120" w:after="120" w:line="240" w:lineRule="auto"/>
      <w:jc w:val="both"/>
    </w:pPr>
    <w:rPr>
      <w:rFonts w:ascii="Garamond" w:hAnsi="Garamond"/>
      <w:sz w:val="24"/>
    </w:rPr>
  </w:style>
  <w:style w:type="paragraph" w:styleId="Heading1">
    <w:name w:val="heading 1"/>
    <w:basedOn w:val="Normal"/>
    <w:next w:val="Normal"/>
    <w:link w:val="Heading1Char"/>
    <w:autoRedefine/>
    <w:uiPriority w:val="9"/>
    <w:qFormat/>
    <w:rsid w:val="004E0E8B"/>
    <w:pPr>
      <w:keepNext/>
      <w:keepLines/>
      <w:numPr>
        <w:numId w:val="1"/>
      </w:numPr>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autoRedefine/>
    <w:uiPriority w:val="9"/>
    <w:unhideWhenUsed/>
    <w:qFormat/>
    <w:rsid w:val="004B16F0"/>
    <w:pPr>
      <w:keepNext/>
      <w:keepLines/>
      <w:numPr>
        <w:ilvl w:val="1"/>
        <w:numId w:val="1"/>
      </w:numPr>
      <w:spacing w:before="40" w:after="0"/>
      <w:outlineLvl w:val="1"/>
    </w:pPr>
    <w:rPr>
      <w:rFonts w:ascii="Arial" w:eastAsiaTheme="majorEastAsia" w:hAnsi="Arial" w:cstheme="majorBidi"/>
      <w:b/>
      <w:sz w:val="26"/>
      <w:szCs w:val="26"/>
    </w:rPr>
  </w:style>
  <w:style w:type="paragraph" w:styleId="Heading3">
    <w:name w:val="heading 3"/>
    <w:basedOn w:val="Normal"/>
    <w:next w:val="Normal"/>
    <w:link w:val="Heading3Char"/>
    <w:uiPriority w:val="9"/>
    <w:semiHidden/>
    <w:unhideWhenUsed/>
    <w:qFormat/>
    <w:rsid w:val="004E0E8B"/>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4E0E8B"/>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E0E8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E0E8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E0E8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E0E8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E0E8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8B"/>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4B16F0"/>
    <w:rPr>
      <w:rFonts w:ascii="Arial" w:eastAsiaTheme="majorEastAsia" w:hAnsi="Arial" w:cstheme="majorBidi"/>
      <w:b/>
      <w:sz w:val="26"/>
      <w:szCs w:val="26"/>
    </w:rPr>
  </w:style>
  <w:style w:type="character" w:customStyle="1" w:styleId="Heading3Char">
    <w:name w:val="Heading 3 Char"/>
    <w:basedOn w:val="DefaultParagraphFont"/>
    <w:link w:val="Heading3"/>
    <w:uiPriority w:val="9"/>
    <w:semiHidden/>
    <w:rsid w:val="004E0E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0E8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4E0E8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4E0E8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4E0E8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4E0E8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E0E8B"/>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4B5C15"/>
    <w:pPr>
      <w:spacing w:after="0" w:line="240" w:lineRule="auto"/>
    </w:pPr>
    <w:rPr>
      <w:rFonts w:eastAsiaTheme="minorEastAsia"/>
      <w:lang w:eastAsia="es-CO"/>
    </w:rPr>
  </w:style>
  <w:style w:type="character" w:customStyle="1" w:styleId="NoSpacingChar">
    <w:name w:val="No Spacing Char"/>
    <w:basedOn w:val="DefaultParagraphFont"/>
    <w:link w:val="NoSpacing"/>
    <w:uiPriority w:val="1"/>
    <w:rsid w:val="004B5C15"/>
    <w:rPr>
      <w:rFonts w:eastAsiaTheme="minorEastAsia"/>
      <w:lang w:eastAsia="es-CO"/>
    </w:rPr>
  </w:style>
  <w:style w:type="paragraph" w:styleId="FootnoteText">
    <w:name w:val="footnote text"/>
    <w:basedOn w:val="Normal"/>
    <w:link w:val="FootnoteTextChar"/>
    <w:uiPriority w:val="99"/>
    <w:semiHidden/>
    <w:unhideWhenUsed/>
    <w:rsid w:val="00CD7462"/>
    <w:pPr>
      <w:spacing w:before="0" w:after="0"/>
    </w:pPr>
    <w:rPr>
      <w:sz w:val="20"/>
      <w:szCs w:val="20"/>
    </w:rPr>
  </w:style>
  <w:style w:type="character" w:customStyle="1" w:styleId="FootnoteTextChar">
    <w:name w:val="Footnote Text Char"/>
    <w:basedOn w:val="DefaultParagraphFont"/>
    <w:link w:val="FootnoteText"/>
    <w:uiPriority w:val="99"/>
    <w:semiHidden/>
    <w:rsid w:val="00CD7462"/>
    <w:rPr>
      <w:rFonts w:ascii="Garamond" w:hAnsi="Garamond"/>
      <w:sz w:val="20"/>
      <w:szCs w:val="20"/>
    </w:rPr>
  </w:style>
  <w:style w:type="character" w:styleId="FootnoteReference">
    <w:name w:val="footnote reference"/>
    <w:basedOn w:val="DefaultParagraphFont"/>
    <w:uiPriority w:val="99"/>
    <w:semiHidden/>
    <w:unhideWhenUsed/>
    <w:rsid w:val="00CD7462"/>
    <w:rPr>
      <w:vertAlign w:val="superscript"/>
    </w:rPr>
  </w:style>
  <w:style w:type="character" w:styleId="Hyperlink">
    <w:name w:val="Hyperlink"/>
    <w:basedOn w:val="DefaultParagraphFont"/>
    <w:uiPriority w:val="99"/>
    <w:unhideWhenUsed/>
    <w:rsid w:val="00CD7462"/>
    <w:rPr>
      <w:color w:val="0563C1" w:themeColor="hyperlink"/>
      <w:u w:val="single"/>
    </w:rPr>
  </w:style>
  <w:style w:type="character" w:styleId="UnresolvedMention">
    <w:name w:val="Unresolved Mention"/>
    <w:basedOn w:val="DefaultParagraphFont"/>
    <w:uiPriority w:val="99"/>
    <w:semiHidden/>
    <w:unhideWhenUsed/>
    <w:rsid w:val="00CD7462"/>
    <w:rPr>
      <w:color w:val="605E5C"/>
      <w:shd w:val="clear" w:color="auto" w:fill="E1DFDD"/>
    </w:rPr>
  </w:style>
  <w:style w:type="paragraph" w:styleId="Header">
    <w:name w:val="header"/>
    <w:basedOn w:val="Normal"/>
    <w:link w:val="HeaderChar"/>
    <w:uiPriority w:val="99"/>
    <w:semiHidden/>
    <w:unhideWhenUsed/>
    <w:rsid w:val="00D11764"/>
    <w:pPr>
      <w:tabs>
        <w:tab w:val="center" w:pos="4419"/>
        <w:tab w:val="right" w:pos="8838"/>
      </w:tabs>
      <w:spacing w:before="0" w:after="0"/>
    </w:pPr>
  </w:style>
  <w:style w:type="character" w:customStyle="1" w:styleId="HeaderChar">
    <w:name w:val="Header Char"/>
    <w:basedOn w:val="DefaultParagraphFont"/>
    <w:link w:val="Header"/>
    <w:uiPriority w:val="99"/>
    <w:semiHidden/>
    <w:rsid w:val="00D11764"/>
    <w:rPr>
      <w:rFonts w:ascii="Garamond" w:hAnsi="Garamond"/>
      <w:sz w:val="24"/>
    </w:rPr>
  </w:style>
  <w:style w:type="paragraph" w:styleId="Footer">
    <w:name w:val="footer"/>
    <w:basedOn w:val="Normal"/>
    <w:link w:val="FooterChar"/>
    <w:uiPriority w:val="99"/>
    <w:semiHidden/>
    <w:unhideWhenUsed/>
    <w:rsid w:val="00D11764"/>
    <w:pPr>
      <w:tabs>
        <w:tab w:val="center" w:pos="4419"/>
        <w:tab w:val="right" w:pos="8838"/>
      </w:tabs>
      <w:spacing w:before="0" w:after="0"/>
    </w:pPr>
  </w:style>
  <w:style w:type="character" w:customStyle="1" w:styleId="FooterChar">
    <w:name w:val="Footer Char"/>
    <w:basedOn w:val="DefaultParagraphFont"/>
    <w:link w:val="Footer"/>
    <w:uiPriority w:val="99"/>
    <w:semiHidden/>
    <w:rsid w:val="00D11764"/>
    <w:rPr>
      <w:rFonts w:ascii="Garamond" w:hAnsi="Garamond"/>
      <w:sz w:val="24"/>
    </w:rPr>
  </w:style>
  <w:style w:type="paragraph" w:styleId="Bibliography">
    <w:name w:val="Bibliography"/>
    <w:basedOn w:val="Normal"/>
    <w:next w:val="Normal"/>
    <w:uiPriority w:val="37"/>
    <w:unhideWhenUsed/>
    <w:rsid w:val="004A3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5100220">
      <w:bodyDiv w:val="1"/>
      <w:marLeft w:val="0"/>
      <w:marRight w:val="0"/>
      <w:marTop w:val="0"/>
      <w:marBottom w:val="0"/>
      <w:divBdr>
        <w:top w:val="none" w:sz="0" w:space="0" w:color="auto"/>
        <w:left w:val="none" w:sz="0" w:space="0" w:color="auto"/>
        <w:bottom w:val="none" w:sz="0" w:space="0" w:color="auto"/>
        <w:right w:val="none" w:sz="0" w:space="0" w:color="auto"/>
      </w:divBdr>
    </w:div>
    <w:div w:id="1568102403">
      <w:bodyDiv w:val="1"/>
      <w:marLeft w:val="0"/>
      <w:marRight w:val="0"/>
      <w:marTop w:val="0"/>
      <w:marBottom w:val="0"/>
      <w:divBdr>
        <w:top w:val="none" w:sz="0" w:space="0" w:color="auto"/>
        <w:left w:val="none" w:sz="0" w:space="0" w:color="auto"/>
        <w:bottom w:val="none" w:sz="0" w:space="0" w:color="auto"/>
        <w:right w:val="none" w:sz="0" w:space="0" w:color="auto"/>
      </w:divBdr>
    </w:div>
    <w:div w:id="1602298271">
      <w:bodyDiv w:val="1"/>
      <w:marLeft w:val="0"/>
      <w:marRight w:val="0"/>
      <w:marTop w:val="0"/>
      <w:marBottom w:val="0"/>
      <w:divBdr>
        <w:top w:val="none" w:sz="0" w:space="0" w:color="auto"/>
        <w:left w:val="none" w:sz="0" w:space="0" w:color="auto"/>
        <w:bottom w:val="none" w:sz="0" w:space="0" w:color="auto"/>
        <w:right w:val="none" w:sz="0" w:space="0" w:color="auto"/>
      </w:divBdr>
    </w:div>
    <w:div w:id="1815948783">
      <w:bodyDiv w:val="1"/>
      <w:marLeft w:val="0"/>
      <w:marRight w:val="0"/>
      <w:marTop w:val="0"/>
      <w:marBottom w:val="0"/>
      <w:divBdr>
        <w:top w:val="none" w:sz="0" w:space="0" w:color="auto"/>
        <w:left w:val="none" w:sz="0" w:space="0" w:color="auto"/>
        <w:bottom w:val="none" w:sz="0" w:space="0" w:color="auto"/>
        <w:right w:val="none" w:sz="0" w:space="0" w:color="auto"/>
      </w:divBdr>
    </w:div>
    <w:div w:id="1820270820">
      <w:bodyDiv w:val="1"/>
      <w:marLeft w:val="0"/>
      <w:marRight w:val="0"/>
      <w:marTop w:val="0"/>
      <w:marBottom w:val="0"/>
      <w:divBdr>
        <w:top w:val="none" w:sz="0" w:space="0" w:color="auto"/>
        <w:left w:val="none" w:sz="0" w:space="0" w:color="auto"/>
        <w:bottom w:val="none" w:sz="0" w:space="0" w:color="auto"/>
        <w:right w:val="none" w:sz="0" w:space="0" w:color="auto"/>
      </w:divBdr>
    </w:div>
    <w:div w:id="1894153942">
      <w:bodyDiv w:val="1"/>
      <w:marLeft w:val="0"/>
      <w:marRight w:val="0"/>
      <w:marTop w:val="0"/>
      <w:marBottom w:val="0"/>
      <w:divBdr>
        <w:top w:val="none" w:sz="0" w:space="0" w:color="auto"/>
        <w:left w:val="none" w:sz="0" w:space="0" w:color="auto"/>
        <w:bottom w:val="none" w:sz="0" w:space="0" w:color="auto"/>
        <w:right w:val="none" w:sz="0" w:space="0" w:color="auto"/>
      </w:divBdr>
    </w:div>
    <w:div w:id="203137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Mol12</b:Tag>
    <b:SourceType>Report</b:SourceType>
    <b:Guid>{5C7E6F55-45D7-4F14-9BD1-BEEA2C82E649}</b:Guid>
    <b:Title>¿Por qué Colombia necesita un sistema tributario más progresivo?</b:Title>
    <b:Year>2012</b:Year>
    <b:Publisher>Banco Mundial</b:Publisher>
    <b:Author>
      <b:Author>
        <b:NameList>
          <b:Person>
            <b:Last>Moller</b:Last>
            <b:First>Christian</b:First>
            <b:Middle>Lars</b:Middle>
          </b:Person>
        </b:NameList>
      </b:Author>
    </b:Author>
    <b:URL>https://www.bancomundial.org/es/news/opinion/2012/12/17/why-colombia-needs-a-more-progressive-tax-system</b:URL>
    <b:RefOrder>1</b:RefOrder>
  </b:Source>
</b:Sources>
</file>

<file path=customXml/itemProps1.xml><?xml version="1.0" encoding="utf-8"?>
<ds:datastoreItem xmlns:ds="http://schemas.openxmlformats.org/officeDocument/2006/customXml" ds:itemID="{94C1C494-7A5E-4729-AFDA-CADD4C5D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1144</Words>
  <Characters>6523</Characters>
  <Application>Microsoft Office Word</Application>
  <DocSecurity>4</DocSecurity>
  <Lines>54</Lines>
  <Paragraphs>15</Paragraphs>
  <ScaleCrop>false</ScaleCrop>
  <Company>MECA</Company>
  <LinksUpToDate>false</LinksUpToDate>
  <CharactersWithSpaces>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1</dc:title>
  <dc:subject>BIG DATA Y MACHINE LEARNING PARA ECONOMÍA APLICADA</dc:subject>
  <dc:creator>Luis Olegario Borda Silva</dc:creator>
  <cp:keywords/>
  <dc:description/>
  <cp:lastModifiedBy>Joan Sebastian Potosi Hoyos</cp:lastModifiedBy>
  <cp:revision>297</cp:revision>
  <dcterms:created xsi:type="dcterms:W3CDTF">2023-09-07T23:12:00Z</dcterms:created>
  <dcterms:modified xsi:type="dcterms:W3CDTF">2023-09-18T00:44:00Z</dcterms:modified>
</cp:coreProperties>
</file>