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6"/>
          <w:szCs w:val="26"/>
        </w:rPr>
        <w:t xml:space="preserve">Instituto Politécnico Nacional</w:t>
      </w:r>
    </w:p>
    <w:p>
      <w:pPr>
        <w:jc w:val="center"/>
      </w:pPr>
      <w:r>
        <w:rPr>
          <w:b/>
          <w:bCs/>
          <w:sz w:val="24"/>
          <w:szCs w:val="24"/>
        </w:rPr>
        <w:t xml:space="preserve">Escuela Superior de Cómputo</w:t>
      </w:r>
    </w:p>
    <w:p>
      <w:pPr>
        <w:pBdr>
          <w:bottom w:val="single" w:color="222222" w:sz="8" w:space="6"/>
        </w:pBdr>
        <w:spacing w:after="120"/>
        <w:jc w:val="center"/>
      </w:pPr>
      <w:r>
        <w:rPr>
          <w:sz w:val="21"/>
          <w:szCs w:val="21"/>
        </w:rPr>
        <w:t xml:space="preserve">Trabajo Terminal 2027-A126. «Prototipo de sistema para la distribución óptima de áreas de servicio en eventos masivos mediante algoritmos bioinspirados»</w:t>
      </w:r>
    </w:p>
    <w:p>
      <w:pPr>
        <w:spacing w:after="80" w:before="240"/>
        <w:jc w:val="center"/>
      </w:pPr>
      <w:r>
        <w:rPr>
          <w:b/>
          <w:bCs/>
          <w:sz w:val="32"/>
          <w:szCs w:val="32"/>
        </w:rPr>
        <w:t xml:space="preserve">Reporte de implementación del algoritmo</w:t>
      </w:r>
    </w:p>
    <w:p>
      <w:pPr>
        <w:spacing w:after="160"/>
        <w:jc w:val="center"/>
      </w:pPr>
      <w:r>
        <w:rPr>
          <w:i/>
          <w:iCs/>
          <w:sz w:val="22"/>
          <w:szCs w:val="22"/>
        </w:rPr>
        <w:t xml:space="preserve">Implementación del algoritmo bioinspirado: algoritmo genético multiobjetivo con ordenamiento por no dominancia sobre las dos funciones objetivo</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371"/>
      </w:tblGrid>
      <w:tr>
        <w:tc>
          <w:tcPr>
            <w:tcW w:type="dxa" w:w="1700"/>
            <w:tcBorders>
              <w:top w:val="none" w:color="FFFFFF" w:sz="0"/>
              <w:left w:val="none" w:color="FFFFFF" w:sz="0"/>
              <w:bottom w:val="none" w:color="FFFFFF" w:sz="0"/>
              <w:right w:val="none" w:color="FFFFFF" w:sz="0"/>
            </w:tcBorders>
          </w:tcPr>
          <w:p>
            <w:r>
              <w:rPr>
                <w:b/>
                <w:bCs/>
                <w:sz w:val="21"/>
                <w:szCs w:val="21"/>
              </w:rPr>
              <w:t xml:space="preserve">Periodo</w:t>
            </w:r>
          </w:p>
        </w:tc>
        <w:tc>
          <w:tcPr>
            <w:tcW w:type="dxa" w:w="7371"/>
            <w:tcBorders>
              <w:top w:val="none" w:color="FFFFFF" w:sz="0"/>
              <w:left w:val="none" w:color="FFFFFF" w:sz="0"/>
              <w:bottom w:val="none" w:color="FFFFFF" w:sz="0"/>
              <w:right w:val="none" w:color="FFFFFF" w:sz="0"/>
            </w:tcBorders>
          </w:tcPr>
          <w:p>
            <w:r>
              <w:rPr>
                <w:sz w:val="21"/>
                <w:szCs w:val="21"/>
              </w:rPr>
              <w:t xml:space="preserve">13 al 26 de octubre de 2026</w:t>
            </w:r>
          </w:p>
        </w:tc>
      </w:tr>
      <w:tr>
        <w:tc>
          <w:tcPr>
            <w:tcW w:type="dxa" w:w="1700"/>
            <w:tcBorders>
              <w:top w:val="none" w:color="FFFFFF" w:sz="0"/>
              <w:left w:val="none" w:color="FFFFFF" w:sz="0"/>
              <w:bottom w:val="none" w:color="FFFFFF" w:sz="0"/>
              <w:right w:val="none" w:color="FFFFFF" w:sz="0"/>
            </w:tcBorders>
          </w:tcPr>
          <w:p>
            <w:r>
              <w:rPr>
                <w:b/>
                <w:bCs/>
                <w:sz w:val="21"/>
                <w:szCs w:val="21"/>
              </w:rPr>
              <w:t xml:space="preserve">Responsable</w:t>
            </w:r>
          </w:p>
        </w:tc>
        <w:tc>
          <w:tcPr>
            <w:tcW w:type="dxa" w:w="7371"/>
            <w:tcBorders>
              <w:top w:val="none" w:color="FFFFFF" w:sz="0"/>
              <w:left w:val="none" w:color="FFFFFF" w:sz="0"/>
              <w:bottom w:val="none" w:color="FFFFFF" w:sz="0"/>
              <w:right w:val="none" w:color="FFFFFF" w:sz="0"/>
            </w:tcBorders>
          </w:tcPr>
          <w:p>
            <w:r>
              <w:rPr>
                <w:sz w:val="21"/>
                <w:szCs w:val="21"/>
              </w:rPr>
              <w:t xml:space="preserve">Martínez Meneses Monserrat Alejandra</w:t>
            </w:r>
          </w:p>
        </w:tc>
      </w:tr>
      <w:tr>
        <w:tc>
          <w:tcPr>
            <w:tcW w:type="dxa" w:w="1700"/>
            <w:tcBorders>
              <w:top w:val="none" w:color="FFFFFF" w:sz="0"/>
              <w:left w:val="none" w:color="FFFFFF" w:sz="0"/>
              <w:bottom w:val="none" w:color="FFFFFF" w:sz="0"/>
              <w:right w:val="none" w:color="FFFFFF" w:sz="0"/>
            </w:tcBorders>
          </w:tcPr>
          <w:p>
            <w:r>
              <w:rPr>
                <w:b/>
                <w:bCs/>
                <w:sz w:val="21"/>
                <w:szCs w:val="21"/>
              </w:rPr>
              <w:t xml:space="preserve">Integrantes</w:t>
            </w:r>
          </w:p>
        </w:tc>
        <w:tc>
          <w:tcPr>
            <w:tcW w:type="dxa" w:w="7371"/>
            <w:tcBorders>
              <w:top w:val="none" w:color="FFFFFF" w:sz="0"/>
              <w:left w:val="none" w:color="FFFFFF" w:sz="0"/>
              <w:bottom w:val="none" w:color="FFFFFF" w:sz="0"/>
              <w:right w:val="none" w:color="FFFFFF" w:sz="0"/>
            </w:tcBorders>
          </w:tcPr>
          <w:p>
            <w:r>
              <w:rPr>
                <w:sz w:val="21"/>
                <w:szCs w:val="21"/>
              </w:rPr>
              <w:t xml:space="preserve">Echeverría Pérez Luis David y Martínez Meneses Monserrat Alejandra</w:t>
            </w:r>
          </w:p>
        </w:tc>
      </w:tr>
      <w:tr>
        <w:tc>
          <w:tcPr>
            <w:tcW w:type="dxa" w:w="1700"/>
            <w:tcBorders>
              <w:top w:val="none" w:color="FFFFFF" w:sz="0"/>
              <w:left w:val="none" w:color="FFFFFF" w:sz="0"/>
              <w:bottom w:val="none" w:color="FFFFFF" w:sz="0"/>
              <w:right w:val="none" w:color="FFFFFF" w:sz="0"/>
            </w:tcBorders>
          </w:tcPr>
          <w:p>
            <w:r>
              <w:rPr>
                <w:b/>
                <w:bCs/>
                <w:sz w:val="21"/>
                <w:szCs w:val="21"/>
              </w:rPr>
              <w:t xml:space="preserve">Directores</w:t>
            </w:r>
          </w:p>
        </w:tc>
        <w:tc>
          <w:tcPr>
            <w:tcW w:type="dxa" w:w="7371"/>
            <w:tcBorders>
              <w:top w:val="none" w:color="FFFFFF" w:sz="0"/>
              <w:left w:val="none" w:color="FFFFFF" w:sz="0"/>
              <w:bottom w:val="none" w:color="FFFFFF" w:sz="0"/>
              <w:right w:val="none" w:color="FFFFFF" w:sz="0"/>
            </w:tcBorders>
          </w:tcPr>
          <w:p>
            <w:r>
              <w:rPr>
                <w:sz w:val="21"/>
                <w:szCs w:val="21"/>
              </w:rPr>
              <w:t xml:space="preserve">Dr. Daniel Molina Pérez y Dr. Jacobo Torres Figueroa</w:t>
            </w:r>
          </w:p>
        </w:tc>
      </w:tr>
      <w:tr>
        <w:tc>
          <w:tcPr>
            <w:tcW w:type="dxa" w:w="1700"/>
            <w:tcBorders>
              <w:top w:val="none" w:color="FFFFFF" w:sz="0"/>
              <w:left w:val="none" w:color="FFFFFF" w:sz="0"/>
              <w:bottom w:val="none" w:color="FFFFFF" w:sz="0"/>
              <w:right w:val="none" w:color="FFFFFF" w:sz="0"/>
            </w:tcBorders>
          </w:tcPr>
          <w:p>
            <w:r>
              <w:rPr>
                <w:b/>
                <w:bCs/>
                <w:sz w:val="21"/>
                <w:szCs w:val="21"/>
              </w:rPr>
              <w:t xml:space="preserve">Código</w:t>
            </w:r>
          </w:p>
        </w:tc>
        <w:tc>
          <w:tcPr>
            <w:tcW w:type="dxa" w:w="7371"/>
            <w:tcBorders>
              <w:top w:val="none" w:color="FFFFFF" w:sz="0"/>
              <w:left w:val="none" w:color="FFFFFF" w:sz="0"/>
              <w:bottom w:val="none" w:color="FFFFFF" w:sz="0"/>
              <w:right w:val="none" w:color="FFFFFF" w:sz="0"/>
            </w:tcBorders>
          </w:tcPr>
          <w:p>
            <w:r>
              <w:rPr>
                <w:sz w:val="21"/>
                <w:szCs w:val="21"/>
              </w:rPr>
              <w:t xml:space="preserve">https://github.com/Luis-David-Echeverria/RepoUnificadoTT</w:t>
            </w:r>
          </w:p>
        </w:tc>
      </w:tr>
    </w:tbl>
    <w:p>
      <w:pPr>
        <w:spacing w:after="120"/>
      </w:pPr>
    </w:p>
    <w:p>
      <w:pPr>
        <w:pStyle w:val="Heading1"/>
      </w:pPr>
      <w:r>
        <w:t xml:space="preserve">1. Objetivo</w:t>
      </w:r>
    </w:p>
    <w:p>
      <w:pPr>
        <w:spacing w:after="120" w:line="300"/>
        <w:jc w:val="both"/>
      </w:pPr>
      <w:r>
        <w:t xml:space="preserve">Programar el algoritmo genético multiobjetivo NSGA-II [1] para acomodar módulos de servicio en un recinto. El algoritmo busca minimizar al mismo tiempo la distancia promedio que caminan los asistentes hasta cada tipo de servicio (F1) y el tiempo de evacuación (F2), y solo acepta distribuciones que cumplen las seis restricciones del modelo.</w:t>
      </w:r>
    </w:p>
    <w:p>
      <w:pPr>
        <w:pStyle w:val="Heading1"/>
      </w:pPr>
      <w:r>
        <w:t xml:space="preserve">2. Organización del código</w:t>
      </w:r>
    </w:p>
    <w:p>
      <w:pPr>
        <w:spacing w:after="120" w:line="300"/>
        <w:jc w:val="both"/>
      </w:pPr>
      <w:r>
        <w:t xml:space="preserve">El motor está escrito en Python y se ejecuta desde la línea de comandos. Cada recinto se describe en un archivo JSON con sus medidas, muros, salidas, aforo y módulos.</w:t>
      </w:r>
    </w:p>
    <w:p>
      <w:pPr>
        <w:keepNext/>
        <w:spacing w:after="80" w:before="120"/>
        <w:jc w:val="center"/>
      </w:pPr>
      <w:r>
        <w:rPr>
          <w:b/>
          <w:bCs/>
          <w:sz w:val="20"/>
          <w:szCs w:val="20"/>
        </w:rPr>
        <w:t xml:space="preserve">Tabla 1. Archivos del motor de optimización</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49"/>
        <w:gridCol w:w="4123"/>
        <w:gridCol w:w="3299"/>
      </w:tblGrid>
      <w:tr>
        <w:trPr>
          <w:cantSplit/>
          <w:tblHeader/>
        </w:trPr>
        <w:tc>
          <w:tcPr>
            <w:tcW w:type="dxa" w:w="1649"/>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left"/>
            </w:pPr>
            <w:r>
              <w:rPr>
                <w:b/>
                <w:bCs/>
                <w:sz w:val="19"/>
                <w:szCs w:val="19"/>
              </w:rPr>
              <w:t xml:space="preserve">Archivo</w:t>
            </w:r>
          </w:p>
        </w:tc>
        <w:tc>
          <w:tcPr>
            <w:tcW w:type="dxa" w:w="4123"/>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left"/>
            </w:pPr>
            <w:r>
              <w:rPr>
                <w:b/>
                <w:bCs/>
                <w:sz w:val="19"/>
                <w:szCs w:val="19"/>
              </w:rPr>
              <w:t xml:space="preserve">Qué hace</w:t>
            </w:r>
          </w:p>
        </w:tc>
        <w:tc>
          <w:tcPr>
            <w:tcW w:type="dxa" w:w="3299"/>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left"/>
            </w:pPr>
            <w:r>
              <w:rPr>
                <w:b/>
                <w:bCs/>
                <w:sz w:val="19"/>
                <w:szCs w:val="19"/>
              </w:rPr>
              <w:t xml:space="preserve">Funciones principales</w:t>
            </w:r>
          </w:p>
        </w:tc>
      </w:tr>
      <w:tr>
        <w:trPr>
          <w:cantSplit/>
        </w:trPr>
        <w:tc>
          <w:tcPr>
            <w:tcW w:type="dxa" w:w="164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rFonts w:ascii="Consolas" w:cs="Consolas" w:eastAsia="Consolas" w:hAnsi="Consolas"/>
                <w:b w:val="false"/>
                <w:bCs w:val="false"/>
                <w:sz w:val="19"/>
                <w:szCs w:val="19"/>
              </w:rPr>
              <w:t xml:space="preserve">parametros.py</w:t>
            </w:r>
          </w:p>
        </w:tc>
        <w:tc>
          <w:tcPr>
            <w:tcW w:type="dxa" w:w="4123"/>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Guarda los parámetros de Weidmann, del SFPE, de la norma y del algoritmo</w:t>
            </w:r>
          </w:p>
        </w:tc>
        <w:tc>
          <w:tcPr>
            <w:tcW w:type="dxa" w:w="329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rFonts w:ascii="Consolas" w:cs="Consolas" w:eastAsia="Consolas" w:hAnsi="Consolas"/>
                <w:b w:val="false"/>
                <w:bCs w:val="false"/>
                <w:sz w:val="19"/>
                <w:szCs w:val="19"/>
              </w:rPr>
              <w:t xml:space="preserve">velocidadWeidmann</w:t>
            </w:r>
          </w:p>
        </w:tc>
      </w:tr>
      <w:tr>
        <w:trPr>
          <w:cantSplit/>
        </w:trPr>
        <w:tc>
          <w:tcPr>
            <w:tcW w:type="dxa" w:w="164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rFonts w:ascii="Consolas" w:cs="Consolas" w:eastAsia="Consolas" w:hAnsi="Consolas"/>
                <w:b w:val="false"/>
                <w:bCs w:val="false"/>
                <w:sz w:val="19"/>
                <w:szCs w:val="19"/>
              </w:rPr>
              <w:t xml:space="preserve">recinto.py</w:t>
            </w:r>
          </w:p>
        </w:tc>
        <w:tc>
          <w:tcPr>
            <w:tcW w:type="dxa" w:w="4123"/>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Arma la malla de 1 m con muros y salidas en las aristas, y encuentra las celdas del recinto y las franjas frente a las salidas</w:t>
            </w:r>
          </w:p>
        </w:tc>
        <w:tc>
          <w:tcPr>
            <w:tcW w:type="dxa" w:w="329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rFonts w:ascii="Consolas" w:cs="Consolas" w:eastAsia="Consolas" w:hAnsi="Consolas"/>
                <w:b w:val="false"/>
                <w:bCs w:val="false"/>
                <w:sz w:val="19"/>
                <w:szCs w:val="19"/>
              </w:rPr>
              <w:t xml:space="preserve">colocarMuro</w:t>
            </w:r>
            <w:r>
              <w:rPr>
                <w:b w:val="false"/>
                <w:bCs w:val="false"/>
                <w:sz w:val="19"/>
                <w:szCs w:val="19"/>
              </w:rPr>
              <w:t xml:space="preserve">, </w:t>
            </w:r>
            <w:r>
              <w:rPr>
                <w:rFonts w:ascii="Consolas" w:cs="Consolas" w:eastAsia="Consolas" w:hAnsi="Consolas"/>
                <w:b w:val="false"/>
                <w:bCs w:val="false"/>
                <w:sz w:val="19"/>
                <w:szCs w:val="19"/>
              </w:rPr>
              <w:t xml:space="preserve">clasificarCeldas</w:t>
            </w:r>
            <w:r>
              <w:rPr>
                <w:b w:val="false"/>
                <w:bCs w:val="false"/>
                <w:sz w:val="19"/>
                <w:szCs w:val="19"/>
              </w:rPr>
              <w:t xml:space="preserve">, </w:t>
            </w:r>
            <w:r>
              <w:rPr>
                <w:rFonts w:ascii="Consolas" w:cs="Consolas" w:eastAsia="Consolas" w:hAnsi="Consolas"/>
                <w:b w:val="false"/>
                <w:bCs w:val="false"/>
                <w:sz w:val="19"/>
                <w:szCs w:val="19"/>
              </w:rPr>
              <w:t xml:space="preserve">calcularFranjas</w:t>
            </w:r>
          </w:p>
        </w:tc>
      </w:tr>
      <w:tr>
        <w:trPr>
          <w:cantSplit/>
        </w:trPr>
        <w:tc>
          <w:tcPr>
            <w:tcW w:type="dxa" w:w="164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rFonts w:ascii="Consolas" w:cs="Consolas" w:eastAsia="Consolas" w:hAnsi="Consolas"/>
                <w:b w:val="false"/>
                <w:bCs w:val="false"/>
                <w:sz w:val="19"/>
                <w:szCs w:val="19"/>
              </w:rPr>
              <w:t xml:space="preserve">modulos.py</w:t>
            </w:r>
          </w:p>
        </w:tc>
        <w:tc>
          <w:tcPr>
            <w:tcW w:type="dxa" w:w="4123"/>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Gira los módulos con sus puertas y calcula dónde puede ir cada uno</w:t>
            </w:r>
          </w:p>
        </w:tc>
        <w:tc>
          <w:tcPr>
            <w:tcW w:type="dxa" w:w="329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rFonts w:ascii="Consolas" w:cs="Consolas" w:eastAsia="Consolas" w:hAnsi="Consolas"/>
                <w:b w:val="false"/>
                <w:bCs w:val="false"/>
                <w:sz w:val="19"/>
                <w:szCs w:val="19"/>
              </w:rPr>
              <w:t xml:space="preserve">rotar</w:t>
            </w:r>
            <w:r>
              <w:rPr>
                <w:b w:val="false"/>
                <w:bCs w:val="false"/>
                <w:sz w:val="19"/>
                <w:szCs w:val="19"/>
              </w:rPr>
              <w:t xml:space="preserve">, </w:t>
            </w:r>
            <w:r>
              <w:rPr>
                <w:rFonts w:ascii="Consolas" w:cs="Consolas" w:eastAsia="Consolas" w:hAnsi="Consolas"/>
                <w:b w:val="false"/>
                <w:bCs w:val="false"/>
                <w:sz w:val="19"/>
                <w:szCs w:val="19"/>
              </w:rPr>
              <w:t xml:space="preserve">mascaraEstatica</w:t>
            </w:r>
            <w:r>
              <w:rPr>
                <w:b w:val="false"/>
                <w:bCs w:val="false"/>
                <w:sz w:val="19"/>
                <w:szCs w:val="19"/>
              </w:rPr>
              <w:t xml:space="preserve">, </w:t>
            </w:r>
            <w:r>
              <w:rPr>
                <w:rFonts w:ascii="Consolas" w:cs="Consolas" w:eastAsia="Consolas" w:hAnsi="Consolas"/>
                <w:b w:val="false"/>
                <w:bCs w:val="false"/>
                <w:sz w:val="19"/>
                <w:szCs w:val="19"/>
              </w:rPr>
              <w:t xml:space="preserve">posicionesValidas</w:t>
            </w:r>
          </w:p>
        </w:tc>
      </w:tr>
      <w:tr>
        <w:trPr>
          <w:cantSplit/>
        </w:trPr>
        <w:tc>
          <w:tcPr>
            <w:tcW w:type="dxa" w:w="164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rFonts w:ascii="Consolas" w:cs="Consolas" w:eastAsia="Consolas" w:hAnsi="Consolas"/>
                <w:b w:val="false"/>
                <w:bCs w:val="false"/>
                <w:sz w:val="19"/>
                <w:szCs w:val="19"/>
              </w:rPr>
              <w:t xml:space="preserve">eikonal.py</w:t>
            </w:r>
          </w:p>
        </w:tc>
        <w:tc>
          <w:tcPr>
            <w:tcW w:type="dxa" w:w="4123"/>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Resuelve la ecuación eikonal con el Fast Marching Method</w:t>
            </w:r>
          </w:p>
        </w:tc>
        <w:tc>
          <w:tcPr>
            <w:tcW w:type="dxa" w:w="329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rFonts w:ascii="Consolas" w:cs="Consolas" w:eastAsia="Consolas" w:hAnsi="Consolas"/>
                <w:b w:val="false"/>
                <w:bCs w:val="false"/>
                <w:sz w:val="19"/>
                <w:szCs w:val="19"/>
              </w:rPr>
              <w:t xml:space="preserve">resolverEikonal</w:t>
            </w:r>
          </w:p>
        </w:tc>
      </w:tr>
      <w:tr>
        <w:trPr>
          <w:cantSplit/>
        </w:trPr>
        <w:tc>
          <w:tcPr>
            <w:tcW w:type="dxa" w:w="164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rFonts w:ascii="Consolas" w:cs="Consolas" w:eastAsia="Consolas" w:hAnsi="Consolas"/>
                <w:b w:val="false"/>
                <w:bCs w:val="false"/>
                <w:sz w:val="19"/>
                <w:szCs w:val="19"/>
              </w:rPr>
              <w:t xml:space="preserve">evacuacion.py</w:t>
            </w:r>
          </w:p>
        </w:tc>
        <w:tc>
          <w:tcPr>
            <w:tcW w:type="dxa" w:w="4123"/>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Simula la evacuación</w:t>
            </w:r>
          </w:p>
        </w:tc>
        <w:tc>
          <w:tcPr>
            <w:tcW w:type="dxa" w:w="329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rFonts w:ascii="Consolas" w:cs="Consolas" w:eastAsia="Consolas" w:hAnsi="Consolas"/>
                <w:b w:val="false"/>
                <w:bCs w:val="false"/>
                <w:sz w:val="19"/>
                <w:szCs w:val="19"/>
              </w:rPr>
              <w:t xml:space="preserve">simularEvacuacion</w:t>
            </w:r>
          </w:p>
        </w:tc>
      </w:tr>
      <w:tr>
        <w:trPr>
          <w:cantSplit/>
        </w:trPr>
        <w:tc>
          <w:tcPr>
            <w:tcW w:type="dxa" w:w="164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rFonts w:ascii="Consolas" w:cs="Consolas" w:eastAsia="Consolas" w:hAnsi="Consolas"/>
                <w:b w:val="false"/>
                <w:bCs w:val="false"/>
                <w:sz w:val="19"/>
                <w:szCs w:val="19"/>
              </w:rPr>
              <w:t xml:space="preserve">evaluador.py</w:t>
            </w:r>
          </w:p>
        </w:tc>
        <w:tc>
          <w:tcPr>
            <w:tcW w:type="dxa" w:w="4123"/>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Calcula la violación total G, la accesibilidad F1 y el tiempo de evacuación F2</w:t>
            </w:r>
          </w:p>
        </w:tc>
        <w:tc>
          <w:tcPr>
            <w:tcW w:type="dxa" w:w="329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rFonts w:ascii="Consolas" w:cs="Consolas" w:eastAsia="Consolas" w:hAnsi="Consolas"/>
                <w:b w:val="false"/>
                <w:bCs w:val="false"/>
                <w:sz w:val="19"/>
                <w:szCs w:val="19"/>
              </w:rPr>
              <w:t xml:space="preserve">violaciones</w:t>
            </w:r>
            <w:r>
              <w:rPr>
                <w:b w:val="false"/>
                <w:bCs w:val="false"/>
                <w:sz w:val="19"/>
                <w:szCs w:val="19"/>
              </w:rPr>
              <w:t xml:space="preserve">, </w:t>
            </w:r>
            <w:r>
              <w:rPr>
                <w:rFonts w:ascii="Consolas" w:cs="Consolas" w:eastAsia="Consolas" w:hAnsi="Consolas"/>
                <w:b w:val="false"/>
                <w:bCs w:val="false"/>
                <w:sz w:val="19"/>
                <w:szCs w:val="19"/>
              </w:rPr>
              <w:t xml:space="preserve">accesibilidad</w:t>
            </w:r>
            <w:r>
              <w:rPr>
                <w:b w:val="false"/>
                <w:bCs w:val="false"/>
                <w:sz w:val="19"/>
                <w:szCs w:val="19"/>
              </w:rPr>
              <w:t xml:space="preserve">, </w:t>
            </w:r>
            <w:r>
              <w:rPr>
                <w:rFonts w:ascii="Consolas" w:cs="Consolas" w:eastAsia="Consolas" w:hAnsi="Consolas"/>
                <w:b w:val="false"/>
                <w:bCs w:val="false"/>
                <w:sz w:val="19"/>
                <w:szCs w:val="19"/>
              </w:rPr>
              <w:t xml:space="preserve">evaluar</w:t>
            </w:r>
          </w:p>
        </w:tc>
      </w:tr>
      <w:tr>
        <w:trPr>
          <w:cantSplit/>
        </w:trPr>
        <w:tc>
          <w:tcPr>
            <w:tcW w:type="dxa" w:w="164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rFonts w:ascii="Consolas" w:cs="Consolas" w:eastAsia="Consolas" w:hAnsi="Consolas"/>
                <w:b w:val="false"/>
                <w:bCs w:val="false"/>
                <w:sz w:val="19"/>
                <w:szCs w:val="19"/>
              </w:rPr>
              <w:t xml:space="preserve">nsga2.py</w:t>
            </w:r>
          </w:p>
        </w:tc>
        <w:tc>
          <w:tcPr>
            <w:tcW w:type="dxa" w:w="4123"/>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9"/>
                <w:szCs w:val="19"/>
              </w:rPr>
              <w:t xml:space="preserve">Contiene el algoritmo NSGA-II</w:t>
            </w:r>
          </w:p>
        </w:tc>
        <w:tc>
          <w:tcPr>
            <w:tcW w:type="dxa" w:w="329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rFonts w:ascii="Consolas" w:cs="Consolas" w:eastAsia="Consolas" w:hAnsi="Consolas"/>
                <w:b w:val="false"/>
                <w:bCs w:val="false"/>
                <w:sz w:val="19"/>
                <w:szCs w:val="19"/>
              </w:rPr>
              <w:t xml:space="preserve">construirIndividuo</w:t>
            </w:r>
            <w:r>
              <w:rPr>
                <w:b w:val="false"/>
                <w:bCs w:val="false"/>
                <w:sz w:val="19"/>
                <w:szCs w:val="19"/>
              </w:rPr>
              <w:t xml:space="preserve">, </w:t>
            </w:r>
            <w:r>
              <w:rPr>
                <w:rFonts w:ascii="Consolas" w:cs="Consolas" w:eastAsia="Consolas" w:hAnsi="Consolas"/>
                <w:b w:val="false"/>
                <w:bCs w:val="false"/>
                <w:sz w:val="19"/>
                <w:szCs w:val="19"/>
              </w:rPr>
              <w:t xml:space="preserve">reparar</w:t>
            </w:r>
            <w:r>
              <w:rPr>
                <w:b w:val="false"/>
                <w:bCs w:val="false"/>
                <w:sz w:val="19"/>
                <w:szCs w:val="19"/>
              </w:rPr>
              <w:t xml:space="preserve">, </w:t>
            </w:r>
            <w:r>
              <w:rPr>
                <w:rFonts w:ascii="Consolas" w:cs="Consolas" w:eastAsia="Consolas" w:hAnsi="Consolas"/>
                <w:b w:val="false"/>
                <w:bCs w:val="false"/>
                <w:sz w:val="19"/>
                <w:szCs w:val="19"/>
              </w:rPr>
              <w:t xml:space="preserve">ordenarNoDominados</w:t>
            </w:r>
            <w:r>
              <w:rPr>
                <w:b w:val="false"/>
                <w:bCs w:val="false"/>
                <w:sz w:val="19"/>
                <w:szCs w:val="19"/>
              </w:rPr>
              <w:t xml:space="preserve">, </w:t>
            </w:r>
            <w:r>
              <w:rPr>
                <w:rFonts w:ascii="Consolas" w:cs="Consolas" w:eastAsia="Consolas" w:hAnsi="Consolas"/>
                <w:b w:val="false"/>
                <w:bCs w:val="false"/>
                <w:sz w:val="19"/>
                <w:szCs w:val="19"/>
              </w:rPr>
              <w:t xml:space="preserve">ejecutar</w:t>
            </w:r>
            <w:r>
              <w:rPr>
                <w:b w:val="false"/>
                <w:bCs w:val="false"/>
                <w:sz w:val="19"/>
                <w:szCs w:val="19"/>
              </w:rPr>
              <w:t xml:space="preserve">, </w:t>
            </w:r>
            <w:r>
              <w:rPr>
                <w:rFonts w:ascii="Consolas" w:cs="Consolas" w:eastAsia="Consolas" w:hAnsi="Consolas"/>
                <w:b w:val="false"/>
                <w:bCs w:val="false"/>
                <w:sz w:val="19"/>
                <w:szCs w:val="19"/>
              </w:rPr>
              <w:t xml:space="preserve">puntoRodilla</w:t>
            </w:r>
          </w:p>
        </w:tc>
      </w:tr>
    </w:tbl>
    <w:p>
      <w:pPr>
        <w:spacing w:after="120"/>
      </w:pPr>
    </w:p>
    <w:p>
      <w:pPr>
        <w:pStyle w:val="Heading1"/>
      </w:pPr>
      <w:r>
        <w:t xml:space="preserve">3. Representación de una distribución</w:t>
      </w:r>
    </w:p>
    <w:p>
      <w:pPr>
        <w:spacing w:after="120" w:line="300"/>
        <w:jc w:val="both"/>
      </w:pPr>
      <w:r>
        <w:t xml:space="preserve">Cada módulo se codifica con un gen g = (x, y, o), donde (x, y) es la celda de la esquina inferior izquierda del módulo ya girado y o es el número de giros de 90° en sentido antihorario. Una distribución es un arreglo de K × 3 enteros en el que la fila j corresponde siempre al módulo j. El tipo, las medidas y las puertas de cada módulo no van en el gen. Se guardan aparte, en la clase </w:t>
      </w:r>
      <w:r>
        <w:rPr>
          <w:rFonts w:ascii="Consolas" w:cs="Consolas" w:eastAsia="Consolas" w:hAnsi="Consolas"/>
          <w:sz w:val="20"/>
          <w:szCs w:val="20"/>
        </w:rPr>
        <w:t xml:space="preserve">Catalogo</w:t>
      </w:r>
      <w:r>
        <w:t xml:space="preserve">.</w:t>
      </w:r>
    </w:p>
    <w:p>
      <w:pPr>
        <w:spacing w:after="120" w:line="300"/>
        <w:jc w:val="both"/>
      </w:pPr>
      <w:r>
        <w:t xml:space="preserve">Las puertas giran con el módulo. La función </w:t>
      </w:r>
      <w:r>
        <w:rPr>
          <w:rFonts w:ascii="Consolas" w:cs="Consolas" w:eastAsia="Consolas" w:hAnsi="Consolas"/>
          <w:sz w:val="20"/>
          <w:szCs w:val="20"/>
        </w:rPr>
        <w:t xml:space="preserve">rotar</w:t>
      </w:r>
      <w:r>
        <w:t xml:space="preserve"> calcula, para cada una de las cuatro orientaciones, las medidas del módulo, la arista de cada puerta y la celda de acceso que queda afuera de ella.</w:t>
      </w:r>
    </w:p>
    <w:p>
      <w:pPr>
        <w:pStyle w:val="Heading1"/>
      </w:pPr>
      <w:r>
        <w:t xml:space="preserve">4. Evaluación de una distribución</w:t>
      </w:r>
    </w:p>
    <w:p>
      <w:pPr>
        <w:spacing w:after="120" w:line="300"/>
        <w:jc w:val="both"/>
      </w:pPr>
      <w:r>
        <w:t xml:space="preserve">La clase </w:t>
      </w:r>
      <w:r>
        <w:rPr>
          <w:rFonts w:ascii="Consolas" w:cs="Consolas" w:eastAsia="Consolas" w:hAnsi="Consolas"/>
          <w:sz w:val="20"/>
          <w:szCs w:val="20"/>
        </w:rPr>
        <w:t xml:space="preserve">Evaluador</w:t>
      </w:r>
      <w:r>
        <w:t xml:space="preserve"> cuenta primero las violaciones de las seis restricciones y las suma en G. Solo cuando G = 0 calcula los dos objetivos, para no gastar tiempo en distribuciones que no se pueden entregar.</w:t>
      </w:r>
    </w:p>
    <w:p>
      <w:pPr>
        <w:spacing w:after="120" w:line="300"/>
        <w:jc w:val="both"/>
      </w:pPr>
      <w:r>
        <w:t xml:space="preserve">F1 es el promedio, sobre los tres tipos de servicio, de la distancia de cada celda libre al módulo más cercano de ese tipo, como en el problema de la p-mediana [2]. La distancia se mide desde la celda de acceso de cada puerta con el Fast Marching Method [3], así que rodea muros y módulos. F2 es el tiempo que pasa hasta que queda menos de una persona en el recinto. Sale de una simulación en la que la multitud se mueve hacia las salidas por la ruta más rápida, como en el modelo de Hughes [4], con la velocidad que da el diagrama de Weidmann [5] según la densidad de cada celda. El paso de personas entre celdas sigue el modelo de transmisión de celdas [6] y cada salida deja pasar 1.32 personas por metro por segundo, descontando 15 cm a cada lado [7].</w:t>
      </w:r>
    </w:p>
    <w:p>
      <w:pPr>
        <w:keepNext/>
        <w:spacing w:after="80" w:before="120"/>
        <w:jc w:val="center"/>
      </w:pPr>
      <w:r>
        <w:rPr>
          <w:b/>
          <w:bCs/>
          <w:sz w:val="20"/>
          <w:szCs w:val="20"/>
        </w:rPr>
        <w:t xml:space="preserve">Tabla 2. Cómo se cuenta cada restricción</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35"/>
        <w:gridCol w:w="4536"/>
      </w:tblGrid>
      <w:tr>
        <w:trPr>
          <w:cantSplit/>
          <w:tblHeader/>
        </w:trPr>
        <w:tc>
          <w:tcPr>
            <w:tcW w:type="dxa" w:w="4535"/>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left"/>
            </w:pPr>
            <w:r>
              <w:rPr>
                <w:b/>
                <w:bCs/>
                <w:sz w:val="19"/>
                <w:szCs w:val="19"/>
              </w:rPr>
              <w:t xml:space="preserve">Restricción</w:t>
            </w:r>
          </w:p>
        </w:tc>
        <w:tc>
          <w:tcPr>
            <w:tcW w:type="dxa" w:w="4536"/>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left"/>
            </w:pPr>
            <w:r>
              <w:rPr>
                <w:b/>
                <w:bCs/>
                <w:sz w:val="19"/>
                <w:szCs w:val="19"/>
              </w:rPr>
              <w:t xml:space="preserve">Suma 1 por cada</w:t>
            </w:r>
          </w:p>
        </w:tc>
      </w:tr>
      <w:tr>
        <w:trPr>
          <w:cantSplit/>
        </w:trPr>
        <w:tc>
          <w:tcPr>
            <w:tcW w:type="dxa" w:w="453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1. El módulo queda dentro del recinto y ningún muro lo atraviesa</w:t>
            </w:r>
          </w:p>
        </w:tc>
        <w:tc>
          <w:tcPr>
            <w:tcW w:type="dxa" w:w="4536"/>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Celda del módulo fuera del recinto y arista interior del módulo con muro</w:t>
            </w:r>
          </w:p>
        </w:tc>
      </w:tr>
      <w:tr>
        <w:trPr>
          <w:cantSplit/>
        </w:trPr>
        <w:tc>
          <w:tcPr>
            <w:tcW w:type="dxa" w:w="453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2. Los módulos no se enciman</w:t>
            </w:r>
          </w:p>
        </w:tc>
        <w:tc>
          <w:tcPr>
            <w:tcW w:type="dxa" w:w="4536"/>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Celda ocupada por más de un módulo</w:t>
            </w:r>
          </w:p>
        </w:tc>
      </w:tr>
      <w:tr>
        <w:trPr>
          <w:cantSplit/>
        </w:trPr>
        <w:tc>
          <w:tcPr>
            <w:tcW w:type="dxa" w:w="453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3. Franja libre de 2 m frente a cada salida [8]</w:t>
            </w:r>
          </w:p>
        </w:tc>
        <w:tc>
          <w:tcPr>
            <w:tcW w:type="dxa" w:w="4536"/>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Celda de un módulo dentro de la franja</w:t>
            </w:r>
          </w:p>
        </w:tc>
      </w:tr>
      <w:tr>
        <w:trPr>
          <w:cantSplit/>
        </w:trPr>
        <w:tc>
          <w:tcPr>
            <w:tcW w:type="dxa" w:w="453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4. Las puertas se pueden usar</w:t>
            </w:r>
          </w:p>
        </w:tc>
        <w:tc>
          <w:tcPr>
            <w:tcW w:type="dxa" w:w="4536"/>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Puerta con muro encima o con su celda de acceso fuera del recinto u ocupada</w:t>
            </w:r>
          </w:p>
        </w:tc>
      </w:tr>
      <w:tr>
        <w:trPr>
          <w:cantSplit/>
        </w:trPr>
        <w:tc>
          <w:tcPr>
            <w:tcW w:type="dxa" w:w="453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5. En espacios abiertos, paso de 2 m hasta una salida [8]</w:t>
            </w:r>
          </w:p>
        </w:tc>
        <w:tc>
          <w:tcPr>
            <w:tcW w:type="dxa" w:w="4536"/>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Puerta desde la que un cuadro de 2 × 2 m no llega a una salida, si en el recinto vacío sí llegaba</w:t>
            </w:r>
          </w:p>
        </w:tc>
      </w:tr>
      <w:tr>
        <w:trPr>
          <w:cantSplit/>
        </w:trPr>
        <w:tc>
          <w:tcPr>
            <w:tcW w:type="dxa" w:w="453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9"/>
                <w:szCs w:val="19"/>
              </w:rPr>
              <w:t xml:space="preserve">6. Los módulos no encierran zonas [8]</w:t>
            </w:r>
          </w:p>
        </w:tc>
        <w:tc>
          <w:tcPr>
            <w:tcW w:type="dxa" w:w="4536"/>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9"/>
                <w:szCs w:val="19"/>
              </w:rPr>
              <w:t xml:space="preserve">Celda libre sin camino a una salida</w:t>
            </w:r>
          </w:p>
        </w:tc>
      </w:tr>
    </w:tbl>
    <w:p>
      <w:pPr>
        <w:spacing w:after="120"/>
      </w:pPr>
    </w:p>
    <w:p>
      <w:pPr>
        <w:pStyle w:val="Heading1"/>
      </w:pPr>
      <w:r>
        <w:t xml:space="preserve">5. Operadores del algoritmo</w:t>
      </w:r>
    </w:p>
    <w:p>
      <w:pPr>
        <w:keepNext/>
        <w:spacing w:after="80" w:before="120"/>
        <w:jc w:val="center"/>
      </w:pPr>
      <w:r>
        <w:rPr>
          <w:b/>
          <w:bCs/>
          <w:sz w:val="20"/>
          <w:szCs w:val="20"/>
        </w:rPr>
        <w:t xml:space="preserve">Tabla 3. Etapas de NSGA-II y cómo se programaron</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3"/>
        <w:gridCol w:w="2815"/>
        <w:gridCol w:w="4693"/>
      </w:tblGrid>
      <w:tr>
        <w:trPr>
          <w:cantSplit/>
          <w:tblHeader/>
        </w:trPr>
        <w:tc>
          <w:tcPr>
            <w:tcW w:type="dxa" w:w="1563"/>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left"/>
            </w:pPr>
            <w:r>
              <w:rPr>
                <w:b/>
                <w:bCs/>
                <w:sz w:val="19"/>
                <w:szCs w:val="19"/>
              </w:rPr>
              <w:t xml:space="preserve">Etapa</w:t>
            </w:r>
          </w:p>
        </w:tc>
        <w:tc>
          <w:tcPr>
            <w:tcW w:type="dxa" w:w="2815"/>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left"/>
            </w:pPr>
            <w:r>
              <w:rPr>
                <w:b/>
                <w:bCs/>
                <w:sz w:val="19"/>
                <w:szCs w:val="19"/>
              </w:rPr>
              <w:t xml:space="preserve">Función</w:t>
            </w:r>
          </w:p>
        </w:tc>
        <w:tc>
          <w:tcPr>
            <w:tcW w:type="dxa" w:w="4693"/>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left"/>
            </w:pPr>
            <w:r>
              <w:rPr>
                <w:b/>
                <w:bCs/>
                <w:sz w:val="19"/>
                <w:szCs w:val="19"/>
              </w:rPr>
              <w:t xml:space="preserve">Qué hace</w:t>
            </w:r>
          </w:p>
        </w:tc>
      </w:tr>
      <w:tr>
        <w:trPr>
          <w:cantSplit/>
        </w:trPr>
        <w:tc>
          <w:tcPr>
            <w:tcW w:type="dxa" w:w="1563"/>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Población inicial</w:t>
            </w:r>
          </w:p>
        </w:tc>
        <w:tc>
          <w:tcPr>
            <w:tcW w:type="dxa" w:w="281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rFonts w:ascii="Consolas" w:cs="Consolas" w:eastAsia="Consolas" w:hAnsi="Consolas"/>
                <w:b w:val="false"/>
                <w:bCs w:val="false"/>
                <w:sz w:val="19"/>
                <w:szCs w:val="19"/>
              </w:rPr>
              <w:t xml:space="preserve">construirIndividuo</w:t>
            </w:r>
          </w:p>
        </w:tc>
        <w:tc>
          <w:tcPr>
            <w:tcW w:type="dxa" w:w="4693"/>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Coloca los módulos del más grande al más pequeño, cada uno en una posición y orientación válidas elegidas al azar, como en la fase de construcción de GRASP [9]. Si un módulo no cabe, vuelve a empezar, hasta 50 veces.</w:t>
            </w:r>
          </w:p>
        </w:tc>
      </w:tr>
      <w:tr>
        <w:trPr>
          <w:cantSplit/>
        </w:trPr>
        <w:tc>
          <w:tcPr>
            <w:tcW w:type="dxa" w:w="1563"/>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Reparación</w:t>
            </w:r>
          </w:p>
        </w:tc>
        <w:tc>
          <w:tcPr>
            <w:tcW w:type="dxa" w:w="281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rFonts w:ascii="Consolas" w:cs="Consolas" w:eastAsia="Consolas" w:hAnsi="Consolas"/>
                <w:b w:val="false"/>
                <w:bCs w:val="false"/>
                <w:sz w:val="19"/>
                <w:szCs w:val="19"/>
              </w:rPr>
              <w:t xml:space="preserve">reparar</w:t>
            </w:r>
          </w:p>
        </w:tc>
        <w:tc>
          <w:tcPr>
            <w:tcW w:type="dxa" w:w="4693"/>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Recorre los módulos en el orden del cromosoma. Deja cada uno donde quedó si su posición es válida y, si no, lo mueve a la posición válida más cercana [10].</w:t>
            </w:r>
          </w:p>
        </w:tc>
      </w:tr>
      <w:tr>
        <w:trPr>
          <w:cantSplit/>
        </w:trPr>
        <w:tc>
          <w:tcPr>
            <w:tcW w:type="dxa" w:w="1563"/>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Ordenamiento</w:t>
            </w:r>
          </w:p>
        </w:tc>
        <w:tc>
          <w:tcPr>
            <w:tcW w:type="dxa" w:w="281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rFonts w:ascii="Consolas" w:cs="Consolas" w:eastAsia="Consolas" w:hAnsi="Consolas"/>
                <w:b w:val="false"/>
                <w:bCs w:val="false"/>
                <w:sz w:val="19"/>
                <w:szCs w:val="19"/>
              </w:rPr>
              <w:t xml:space="preserve">ordenarNoDominados</w:t>
            </w:r>
            <w:r>
              <w:rPr>
                <w:b w:val="false"/>
                <w:bCs w:val="false"/>
                <w:sz w:val="19"/>
                <w:szCs w:val="19"/>
              </w:rPr>
              <w:t xml:space="preserve">, </w:t>
            </w:r>
            <w:r>
              <w:rPr>
                <w:rFonts w:ascii="Consolas" w:cs="Consolas" w:eastAsia="Consolas" w:hAnsi="Consolas"/>
                <w:b w:val="false"/>
                <w:bCs w:val="false"/>
                <w:sz w:val="19"/>
                <w:szCs w:val="19"/>
              </w:rPr>
              <w:t xml:space="preserve">domina</w:t>
            </w:r>
          </w:p>
        </w:tc>
        <w:tc>
          <w:tcPr>
            <w:tcW w:type="dxa" w:w="4693"/>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Separa la población en frentes con dominancia restringida [1]. Una distribución válida gana a una inválida, entre dos inválidas gana la de menor G y entre dos válidas se aplica la dominancia de Pareto.</w:t>
            </w:r>
          </w:p>
        </w:tc>
      </w:tr>
      <w:tr>
        <w:trPr>
          <w:cantSplit/>
        </w:trPr>
        <w:tc>
          <w:tcPr>
            <w:tcW w:type="dxa" w:w="1563"/>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Diversidad</w:t>
            </w:r>
          </w:p>
        </w:tc>
        <w:tc>
          <w:tcPr>
            <w:tcW w:type="dxa" w:w="281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rFonts w:ascii="Consolas" w:cs="Consolas" w:eastAsia="Consolas" w:hAnsi="Consolas"/>
                <w:b w:val="false"/>
                <w:bCs w:val="false"/>
                <w:sz w:val="19"/>
                <w:szCs w:val="19"/>
              </w:rPr>
              <w:t xml:space="preserve">distanciaAglomeracion</w:t>
            </w:r>
          </w:p>
        </w:tc>
        <w:tc>
          <w:tcPr>
            <w:tcW w:type="dxa" w:w="4693"/>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Calcula la distancia de aglomeración dentro de cada frente [1].</w:t>
            </w:r>
          </w:p>
        </w:tc>
      </w:tr>
      <w:tr>
        <w:trPr>
          <w:cantSplit/>
        </w:trPr>
        <w:tc>
          <w:tcPr>
            <w:tcW w:type="dxa" w:w="1563"/>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Selección</w:t>
            </w:r>
          </w:p>
        </w:tc>
        <w:tc>
          <w:tcPr>
            <w:tcW w:type="dxa" w:w="281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rFonts w:ascii="Consolas" w:cs="Consolas" w:eastAsia="Consolas" w:hAnsi="Consolas"/>
                <w:b w:val="false"/>
                <w:bCs w:val="false"/>
                <w:sz w:val="19"/>
                <w:szCs w:val="19"/>
              </w:rPr>
              <w:t xml:space="preserve">torneoBinario</w:t>
            </w:r>
          </w:p>
        </w:tc>
        <w:tc>
          <w:tcPr>
            <w:tcW w:type="dxa" w:w="4693"/>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Toma dos distribuciones al azar y gana la de mejor frente. Si empatan, gana la de mayor distancia de aglomeración.</w:t>
            </w:r>
          </w:p>
        </w:tc>
      </w:tr>
      <w:tr>
        <w:trPr>
          <w:cantSplit/>
        </w:trPr>
        <w:tc>
          <w:tcPr>
            <w:tcW w:type="dxa" w:w="1563"/>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Cruza</w:t>
            </w:r>
          </w:p>
        </w:tc>
        <w:tc>
          <w:tcPr>
            <w:tcW w:type="dxa" w:w="281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rFonts w:ascii="Consolas" w:cs="Consolas" w:eastAsia="Consolas" w:hAnsi="Consolas"/>
                <w:b w:val="false"/>
                <w:bCs w:val="false"/>
                <w:sz w:val="19"/>
                <w:szCs w:val="19"/>
              </w:rPr>
              <w:t xml:space="preserve">cruzaUniforme</w:t>
            </w:r>
          </w:p>
        </w:tc>
        <w:tc>
          <w:tcPr>
            <w:tcW w:type="dxa" w:w="4693"/>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Con probabilidad 0.9, cada hijo toma cada módulo completo de uno de los dos padres, al azar [11].</w:t>
            </w:r>
          </w:p>
        </w:tc>
      </w:tr>
      <w:tr>
        <w:trPr>
          <w:cantSplit/>
        </w:trPr>
        <w:tc>
          <w:tcPr>
            <w:tcW w:type="dxa" w:w="1563"/>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Mutación</w:t>
            </w:r>
          </w:p>
        </w:tc>
        <w:tc>
          <w:tcPr>
            <w:tcW w:type="dxa" w:w="281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rFonts w:ascii="Consolas" w:cs="Consolas" w:eastAsia="Consolas" w:hAnsi="Consolas"/>
                <w:b w:val="false"/>
                <w:bCs w:val="false"/>
                <w:sz w:val="19"/>
                <w:szCs w:val="19"/>
              </w:rPr>
              <w:t xml:space="preserve">mutar</w:t>
            </w:r>
          </w:p>
        </w:tc>
        <w:tc>
          <w:tcPr>
            <w:tcW w:type="dxa" w:w="4693"/>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Cada módulo, con probabilidad 1/K, se mueve hasta 3 celdas, se gira o se cambia a un lugar al azar.</w:t>
            </w:r>
          </w:p>
        </w:tc>
      </w:tr>
      <w:tr>
        <w:trPr>
          <w:cantSplit/>
        </w:trPr>
        <w:tc>
          <w:tcPr>
            <w:tcW w:type="dxa" w:w="1563"/>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Reemplazo elitista</w:t>
            </w:r>
          </w:p>
        </w:tc>
        <w:tc>
          <w:tcPr>
            <w:tcW w:type="dxa" w:w="281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rFonts w:ascii="Consolas" w:cs="Consolas" w:eastAsia="Consolas" w:hAnsi="Consolas"/>
                <w:b w:val="false"/>
                <w:bCs w:val="false"/>
                <w:sz w:val="19"/>
                <w:szCs w:val="19"/>
              </w:rPr>
              <w:t xml:space="preserve">ejecutar</w:t>
            </w:r>
          </w:p>
        </w:tc>
        <w:tc>
          <w:tcPr>
            <w:tcW w:type="dxa" w:w="4693"/>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Junta padres e hijos y se queda con los mejores según su frente y su distancia de aglomeración [1].</w:t>
            </w:r>
          </w:p>
        </w:tc>
      </w:tr>
      <w:tr>
        <w:trPr>
          <w:cantSplit/>
        </w:trPr>
        <w:tc>
          <w:tcPr>
            <w:tcW w:type="dxa" w:w="1563"/>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9"/>
                <w:szCs w:val="19"/>
              </w:rPr>
              <w:t xml:space="preserve">Distribución final</w:t>
            </w:r>
          </w:p>
        </w:tc>
        <w:tc>
          <w:tcPr>
            <w:tcW w:type="dxa" w:w="281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rFonts w:ascii="Consolas" w:cs="Consolas" w:eastAsia="Consolas" w:hAnsi="Consolas"/>
                <w:b w:val="false"/>
                <w:bCs w:val="false"/>
                <w:sz w:val="19"/>
                <w:szCs w:val="19"/>
              </w:rPr>
              <w:t xml:space="preserve">puntoRodilla</w:t>
            </w:r>
          </w:p>
        </w:tc>
        <w:tc>
          <w:tcPr>
            <w:tcW w:type="dxa" w:w="4693"/>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9"/>
                <w:szCs w:val="19"/>
              </w:rPr>
              <w:t xml:space="preserve">Normaliza los dos objetivos con los valores del frente y elige la de menor suma [12], [13].</w:t>
            </w:r>
          </w:p>
        </w:tc>
      </w:tr>
    </w:tbl>
    <w:p>
      <w:pPr>
        <w:spacing w:after="120"/>
      </w:pPr>
    </w:p>
    <w:p>
      <w:pPr>
        <w:spacing w:after="120" w:line="300"/>
        <w:jc w:val="both"/>
      </w:pPr>
      <w:r>
        <w:t xml:space="preserve">Las posiciones que cumplen las restricciones de cada módulo por sí solo se calculan una vez por recinto en </w:t>
      </w:r>
      <w:r>
        <w:rPr>
          <w:rFonts w:ascii="Consolas" w:cs="Consolas" w:eastAsia="Consolas" w:hAnsi="Consolas"/>
          <w:sz w:val="20"/>
          <w:szCs w:val="20"/>
        </w:rPr>
        <w:t xml:space="preserve">mascaraEstatica</w:t>
      </w:r>
      <w:r>
        <w:t xml:space="preserve">. Durante la construcción y la reparación solo falta revisar los módulos ya colocados, y </w:t>
      </w:r>
      <w:r>
        <w:rPr>
          <w:rFonts w:ascii="Consolas" w:cs="Consolas" w:eastAsia="Consolas" w:hAnsi="Consolas"/>
          <w:sz w:val="20"/>
          <w:szCs w:val="20"/>
        </w:rPr>
        <w:t xml:space="preserve">posicionesValidas</w:t>
      </w:r>
      <w:r>
        <w:t xml:space="preserve"> lo hace con una imagen integral para no revisar celda por celda. Además, cada distribución evaluada se guarda en memoria para no calcularla dos veces.</w:t>
      </w:r>
    </w:p>
    <w:p>
      <w:pPr>
        <w:pStyle w:val="Heading1"/>
      </w:pPr>
      <w:r>
        <w:t xml:space="preserve">6. Parámetros</w:t>
      </w:r>
    </w:p>
    <w:p>
      <w:pPr>
        <w:keepNext/>
        <w:spacing w:after="80" w:before="120"/>
        <w:jc w:val="center"/>
      </w:pPr>
      <w:r>
        <w:rPr>
          <w:b/>
          <w:bCs/>
          <w:sz w:val="20"/>
          <w:szCs w:val="20"/>
        </w:rPr>
        <w:t xml:space="preserve">Tabla 4. Parámetros de NSGA-II</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79"/>
        <w:gridCol w:w="1511"/>
        <w:gridCol w:w="3781"/>
      </w:tblGrid>
      <w:tr>
        <w:trPr>
          <w:cantSplit/>
          <w:tblHeader/>
        </w:trPr>
        <w:tc>
          <w:tcPr>
            <w:tcW w:type="dxa" w:w="3779"/>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left"/>
            </w:pPr>
            <w:r>
              <w:rPr>
                <w:b/>
                <w:bCs/>
                <w:sz w:val="19"/>
                <w:szCs w:val="19"/>
              </w:rPr>
              <w:t xml:space="preserve">Parámetro</w:t>
            </w:r>
          </w:p>
        </w:tc>
        <w:tc>
          <w:tcPr>
            <w:tcW w:type="dxa" w:w="1511"/>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right"/>
            </w:pPr>
            <w:r>
              <w:rPr>
                <w:b/>
                <w:bCs/>
                <w:sz w:val="19"/>
                <w:szCs w:val="19"/>
              </w:rPr>
              <w:t xml:space="preserve">Valor</w:t>
            </w:r>
          </w:p>
        </w:tc>
        <w:tc>
          <w:tcPr>
            <w:tcW w:type="dxa" w:w="3781"/>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left"/>
            </w:pPr>
            <w:r>
              <w:rPr>
                <w:b/>
                <w:bCs/>
                <w:sz w:val="19"/>
                <w:szCs w:val="19"/>
              </w:rPr>
              <w:t xml:space="preserve">Origen</w:t>
            </w:r>
          </w:p>
        </w:tc>
      </w:tr>
      <w:tr>
        <w:trPr>
          <w:cantSplit/>
        </w:trPr>
        <w:tc>
          <w:tcPr>
            <w:tcW w:type="dxa" w:w="377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Tamaño de la población (P)</w:t>
            </w:r>
          </w:p>
        </w:tc>
        <w:tc>
          <w:tcPr>
            <w:tcW w:type="dxa" w:w="1511"/>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9"/>
                <w:szCs w:val="19"/>
              </w:rPr>
              <w:t xml:space="preserve">40</w:t>
            </w:r>
          </w:p>
        </w:tc>
        <w:tc>
          <w:tcPr>
            <w:tcW w:type="dxa" w:w="3781"/>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Elegido para que una corrida dure alrededor de un minuto</w:t>
            </w:r>
          </w:p>
        </w:tc>
      </w:tr>
      <w:tr>
        <w:trPr>
          <w:cantSplit/>
        </w:trPr>
        <w:tc>
          <w:tcPr>
            <w:tcW w:type="dxa" w:w="377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Generaciones (G</w:t>
            </w:r>
            <w:r>
              <w:rPr>
                <w:b w:val="false"/>
                <w:bCs w:val="false"/>
                <w:sz w:val="19"/>
                <w:szCs w:val="19"/>
                <w:vertAlign w:val="subscript"/>
              </w:rPr>
              <w:t xml:space="preserve">max</w:t>
            </w:r>
            <w:r>
              <w:rPr>
                <w:b w:val="false"/>
                <w:bCs w:val="false"/>
                <w:sz w:val="19"/>
                <w:szCs w:val="19"/>
              </w:rPr>
              <w:t xml:space="preserve">)</w:t>
            </w:r>
          </w:p>
        </w:tc>
        <w:tc>
          <w:tcPr>
            <w:tcW w:type="dxa" w:w="1511"/>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9"/>
                <w:szCs w:val="19"/>
              </w:rPr>
              <w:t xml:space="preserve">60</w:t>
            </w:r>
          </w:p>
        </w:tc>
        <w:tc>
          <w:tcPr>
            <w:tcW w:type="dxa" w:w="3781"/>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Igual que el anterior</w:t>
            </w:r>
          </w:p>
        </w:tc>
      </w:tr>
      <w:tr>
        <w:trPr>
          <w:cantSplit/>
        </w:trPr>
        <w:tc>
          <w:tcPr>
            <w:tcW w:type="dxa" w:w="377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Probabilidad de cruza (p</w:t>
            </w:r>
            <w:r>
              <w:rPr>
                <w:b w:val="false"/>
                <w:bCs w:val="false"/>
                <w:sz w:val="19"/>
                <w:szCs w:val="19"/>
                <w:vertAlign w:val="subscript"/>
              </w:rPr>
              <w:t xml:space="preserve">c</w:t>
            </w:r>
            <w:r>
              <w:rPr>
                <w:b w:val="false"/>
                <w:bCs w:val="false"/>
                <w:sz w:val="19"/>
                <w:szCs w:val="19"/>
              </w:rPr>
              <w:t xml:space="preserve">)</w:t>
            </w:r>
          </w:p>
        </w:tc>
        <w:tc>
          <w:tcPr>
            <w:tcW w:type="dxa" w:w="1511"/>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9"/>
                <w:szCs w:val="19"/>
              </w:rPr>
              <w:t xml:space="preserve">0.9</w:t>
            </w:r>
          </w:p>
        </w:tc>
        <w:tc>
          <w:tcPr>
            <w:tcW w:type="dxa" w:w="3781"/>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Valor usado en [1]</w:t>
            </w:r>
          </w:p>
        </w:tc>
      </w:tr>
      <w:tr>
        <w:trPr>
          <w:cantSplit/>
        </w:trPr>
        <w:tc>
          <w:tcPr>
            <w:tcW w:type="dxa" w:w="377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Probabilidad de mutación por módulo (p</w:t>
            </w:r>
            <w:r>
              <w:rPr>
                <w:b w:val="false"/>
                <w:bCs w:val="false"/>
                <w:sz w:val="19"/>
                <w:szCs w:val="19"/>
                <w:vertAlign w:val="subscript"/>
              </w:rPr>
              <w:t xml:space="preserve">m</w:t>
            </w:r>
            <w:r>
              <w:rPr>
                <w:b w:val="false"/>
                <w:bCs w:val="false"/>
                <w:sz w:val="19"/>
                <w:szCs w:val="19"/>
              </w:rPr>
              <w:t xml:space="preserve">)</w:t>
            </w:r>
          </w:p>
        </w:tc>
        <w:tc>
          <w:tcPr>
            <w:tcW w:type="dxa" w:w="1511"/>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9"/>
                <w:szCs w:val="19"/>
              </w:rPr>
              <w:t xml:space="preserve">1/K = 1/15</w:t>
            </w:r>
          </w:p>
        </w:tc>
        <w:tc>
          <w:tcPr>
            <w:tcW w:type="dxa" w:w="3781"/>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Valor usado en [1]</w:t>
            </w:r>
          </w:p>
        </w:tc>
      </w:tr>
      <w:tr>
        <w:trPr>
          <w:cantSplit/>
        </w:trPr>
        <w:tc>
          <w:tcPr>
            <w:tcW w:type="dxa" w:w="3779"/>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9"/>
                <w:szCs w:val="19"/>
              </w:rPr>
              <w:t xml:space="preserve">Desplazamiento máximo en la mutación</w:t>
            </w:r>
          </w:p>
        </w:tc>
        <w:tc>
          <w:tcPr>
            <w:tcW w:type="dxa" w:w="1511"/>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9"/>
                <w:szCs w:val="19"/>
              </w:rPr>
              <w:t xml:space="preserve">3 celdas</w:t>
            </w:r>
          </w:p>
        </w:tc>
        <w:tc>
          <w:tcPr>
            <w:tcW w:type="dxa" w:w="3781"/>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9"/>
                <w:szCs w:val="19"/>
              </w:rPr>
              <w:t xml:space="preserve">Elegido para mover un módulo sin sacarlo de su zona</w:t>
            </w:r>
          </w:p>
        </w:tc>
      </w:tr>
    </w:tbl>
    <w:p>
      <w:pPr>
        <w:spacing w:after="120"/>
      </w:pPr>
    </w:p>
    <w:p>
      <w:pPr>
        <w:pStyle w:val="Heading1"/>
      </w:pPr>
      <w:r>
        <w:t xml:space="preserve">7. Verificación</w:t>
      </w:r>
    </w:p>
    <w:p>
      <w:pPr>
        <w:spacing w:after="120" w:line="300"/>
        <w:jc w:val="both"/>
      </w:pPr>
      <w:r>
        <w:t xml:space="preserve">Se probó el algoritmo en tres recintos de 30 × 20 m con 15 módulos cada uno: cinco baterías sanitarias, dos carpas médicas y ocho puestos de comida. En cada recinto se generaron 200 distribuciones de dos formas, con los módulos puestos completamente al azar y con la construcción de la población inicial. Después se hicieron 10 corridas por recinto.</w:t>
      </w:r>
    </w:p>
    <w:p>
      <w:pPr>
        <w:keepNext/>
        <w:spacing w:after="80" w:before="120"/>
        <w:jc w:val="center"/>
      </w:pPr>
      <w:r>
        <w:rPr>
          <w:b/>
          <w:bCs/>
          <w:sz w:val="20"/>
          <w:szCs w:val="20"/>
        </w:rPr>
        <w:t xml:space="preserve">Tabla 5. Distribuciones válidas, costo y avance de las corridas</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16"/>
        <w:gridCol w:w="1277"/>
        <w:gridCol w:w="1277"/>
        <w:gridCol w:w="1405"/>
        <w:gridCol w:w="1916"/>
        <w:gridCol w:w="1280"/>
      </w:tblGrid>
      <w:tr>
        <w:trPr>
          <w:cantSplit/>
          <w:tblHeader/>
        </w:trPr>
        <w:tc>
          <w:tcPr>
            <w:tcW w:type="dxa" w:w="1916"/>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left"/>
            </w:pPr>
            <w:r>
              <w:rPr>
                <w:b/>
                <w:bCs/>
                <w:sz w:val="19"/>
                <w:szCs w:val="19"/>
              </w:rPr>
              <w:t xml:space="preserve">Recinto</w:t>
            </w:r>
          </w:p>
        </w:tc>
        <w:tc>
          <w:tcPr>
            <w:tcW w:type="dxa" w:w="1277"/>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right"/>
            </w:pPr>
            <w:r>
              <w:rPr>
                <w:b/>
                <w:bCs/>
                <w:sz w:val="19"/>
                <w:szCs w:val="19"/>
              </w:rPr>
              <w:t xml:space="preserve">Válidas al azar</w:t>
            </w:r>
          </w:p>
        </w:tc>
        <w:tc>
          <w:tcPr>
            <w:tcW w:type="dxa" w:w="1277"/>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right"/>
            </w:pPr>
            <w:r>
              <w:rPr>
                <w:b/>
                <w:bCs/>
                <w:sz w:val="19"/>
                <w:szCs w:val="19"/>
              </w:rPr>
              <w:t xml:space="preserve">Válidas construidas</w:t>
            </w:r>
          </w:p>
        </w:tc>
        <w:tc>
          <w:tcPr>
            <w:tcW w:type="dxa" w:w="1405"/>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right"/>
            </w:pPr>
            <w:r>
              <w:rPr>
                <w:b/>
                <w:bCs/>
                <w:sz w:val="19"/>
                <w:szCs w:val="19"/>
              </w:rPr>
              <w:t xml:space="preserve">Evaluaciones por corrida</w:t>
            </w:r>
          </w:p>
        </w:tc>
        <w:tc>
          <w:tcPr>
            <w:tcW w:type="dxa" w:w="1916"/>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right"/>
            </w:pPr>
            <w:r>
              <w:rPr>
                <w:b/>
                <w:bCs/>
                <w:sz w:val="19"/>
                <w:szCs w:val="19"/>
              </w:rPr>
              <w:t xml:space="preserve">Generación con toda la población válida (peor corrida)</w:t>
            </w:r>
          </w:p>
        </w:tc>
        <w:tc>
          <w:tcPr>
            <w:tcW w:type="dxa" w:w="1280"/>
            <w:tcBorders>
              <w:top w:val="single" w:color="555555" w:sz="4"/>
              <w:left w:val="single" w:color="555555" w:sz="4"/>
              <w:bottom w:val="single" w:color="555555" w:sz="4"/>
              <w:right w:val="single" w:color="555555" w:sz="4"/>
            </w:tcBorders>
            <w:shd w:fill="D9D9D9" w:color="auto" w:val="clear"/>
            <w:tcMar>
              <w:top w:type="dxa" w:w="40"/>
              <w:left w:type="dxa" w:w="80"/>
              <w:bottom w:type="dxa" w:w="40"/>
              <w:right w:type="dxa" w:w="80"/>
            </w:tcMar>
            <w:vAlign w:val="center"/>
          </w:tcPr>
          <w:p>
            <w:pPr>
              <w:keepNext/>
              <w:jc w:val="right"/>
            </w:pPr>
            <w:r>
              <w:rPr>
                <w:b/>
                <w:bCs/>
                <w:sz w:val="19"/>
                <w:szCs w:val="19"/>
              </w:rPr>
              <w:t xml:space="preserve">Segundos por corrida</w:t>
            </w:r>
          </w:p>
        </w:tc>
      </w:tr>
      <w:tr>
        <w:trPr>
          <w:cantSplit/>
        </w:trPr>
        <w:tc>
          <w:tcPr>
            <w:tcW w:type="dxa" w:w="1916"/>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Explanada abierta</w:t>
            </w:r>
          </w:p>
        </w:tc>
        <w:tc>
          <w:tcPr>
            <w:tcW w:type="dxa" w:w="127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9"/>
                <w:szCs w:val="19"/>
              </w:rPr>
              <w:t xml:space="preserve">0.0 %</w:t>
            </w:r>
          </w:p>
        </w:tc>
        <w:tc>
          <w:tcPr>
            <w:tcW w:type="dxa" w:w="127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9"/>
                <w:szCs w:val="19"/>
              </w:rPr>
              <w:t xml:space="preserve">12.0 %</w:t>
            </w:r>
          </w:p>
        </w:tc>
        <w:tc>
          <w:tcPr>
            <w:tcW w:type="dxa" w:w="14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9"/>
                <w:szCs w:val="19"/>
              </w:rPr>
              <w:t xml:space="preserve">2,096</w:t>
            </w:r>
          </w:p>
        </w:tc>
        <w:tc>
          <w:tcPr>
            <w:tcW w:type="dxa" w:w="1916"/>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9"/>
                <w:szCs w:val="19"/>
              </w:rPr>
              <w:t xml:space="preserve">6</w:t>
            </w:r>
          </w:p>
        </w:tc>
        <w:tc>
          <w:tcPr>
            <w:tcW w:type="dxa" w:w="128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9"/>
                <w:szCs w:val="19"/>
              </w:rPr>
              <w:t xml:space="preserve">41</w:t>
            </w:r>
          </w:p>
        </w:tc>
      </w:tr>
      <w:tr>
        <w:trPr>
          <w:cantSplit/>
        </w:trPr>
        <w:tc>
          <w:tcPr>
            <w:tcW w:type="dxa" w:w="1916"/>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left"/>
            </w:pPr>
            <w:r>
              <w:rPr>
                <w:b w:val="false"/>
                <w:bCs w:val="false"/>
                <w:sz w:val="19"/>
                <w:szCs w:val="19"/>
              </w:rPr>
              <w:t xml:space="preserve">Plaza con escenario</w:t>
            </w:r>
          </w:p>
        </w:tc>
        <w:tc>
          <w:tcPr>
            <w:tcW w:type="dxa" w:w="127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9"/>
                <w:szCs w:val="19"/>
              </w:rPr>
              <w:t xml:space="preserve">0.0 %</w:t>
            </w:r>
          </w:p>
        </w:tc>
        <w:tc>
          <w:tcPr>
            <w:tcW w:type="dxa" w:w="127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9"/>
                <w:szCs w:val="19"/>
              </w:rPr>
              <w:t xml:space="preserve">6.5 %</w:t>
            </w:r>
          </w:p>
        </w:tc>
        <w:tc>
          <w:tcPr>
            <w:tcW w:type="dxa" w:w="14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9"/>
                <w:szCs w:val="19"/>
              </w:rPr>
              <w:t xml:space="preserve">2,179</w:t>
            </w:r>
          </w:p>
        </w:tc>
        <w:tc>
          <w:tcPr>
            <w:tcW w:type="dxa" w:w="1916"/>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9"/>
                <w:szCs w:val="19"/>
              </w:rPr>
              <w:t xml:space="preserve">7</w:t>
            </w:r>
          </w:p>
        </w:tc>
        <w:tc>
          <w:tcPr>
            <w:tcW w:type="dxa" w:w="128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jc w:val="right"/>
            </w:pPr>
            <w:r>
              <w:rPr>
                <w:b w:val="false"/>
                <w:bCs w:val="false"/>
                <w:sz w:val="19"/>
                <w:szCs w:val="19"/>
              </w:rPr>
              <w:t xml:space="preserve">37</w:t>
            </w:r>
          </w:p>
        </w:tc>
      </w:tr>
      <w:tr>
        <w:trPr>
          <w:cantSplit/>
        </w:trPr>
        <w:tc>
          <w:tcPr>
            <w:tcW w:type="dxa" w:w="1916"/>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left"/>
            </w:pPr>
            <w:r>
              <w:rPr>
                <w:b w:val="false"/>
                <w:bCs w:val="false"/>
                <w:sz w:val="19"/>
                <w:szCs w:val="19"/>
              </w:rPr>
              <w:t xml:space="preserve">Salón con muro divisorio</w:t>
            </w:r>
          </w:p>
        </w:tc>
        <w:tc>
          <w:tcPr>
            <w:tcW w:type="dxa" w:w="127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9"/>
                <w:szCs w:val="19"/>
              </w:rPr>
              <w:t xml:space="preserve">0.0 %</w:t>
            </w:r>
          </w:p>
        </w:tc>
        <w:tc>
          <w:tcPr>
            <w:tcW w:type="dxa" w:w="1277"/>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9"/>
                <w:szCs w:val="19"/>
              </w:rPr>
              <w:t xml:space="preserve">99.0 %</w:t>
            </w:r>
          </w:p>
        </w:tc>
        <w:tc>
          <w:tcPr>
            <w:tcW w:type="dxa" w:w="1405"/>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9"/>
                <w:szCs w:val="19"/>
              </w:rPr>
              <w:t xml:space="preserve">2,139</w:t>
            </w:r>
          </w:p>
        </w:tc>
        <w:tc>
          <w:tcPr>
            <w:tcW w:type="dxa" w:w="1916"/>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9"/>
                <w:szCs w:val="19"/>
              </w:rPr>
              <w:t xml:space="preserve">1</w:t>
            </w:r>
          </w:p>
        </w:tc>
        <w:tc>
          <w:tcPr>
            <w:tcW w:type="dxa" w:w="1280"/>
            <w:tcBorders>
              <w:top w:val="single" w:color="555555" w:sz="4"/>
              <w:left w:val="single" w:color="555555" w:sz="4"/>
              <w:bottom w:val="single" w:color="555555" w:sz="4"/>
              <w:right w:val="single" w:color="555555" w:sz="4"/>
            </w:tcBorders>
            <w:tcMar>
              <w:top w:type="dxa" w:w="40"/>
              <w:left w:type="dxa" w:w="80"/>
              <w:bottom w:type="dxa" w:w="40"/>
              <w:right w:type="dxa" w:w="80"/>
            </w:tcMar>
            <w:vAlign w:val="center"/>
          </w:tcPr>
          <w:p>
            <w:pPr>
              <w:keepNext w:val="false"/>
              <w:jc w:val="right"/>
            </w:pPr>
            <w:r>
              <w:rPr>
                <w:b w:val="false"/>
                <w:bCs w:val="false"/>
                <w:sz w:val="19"/>
                <w:szCs w:val="19"/>
              </w:rPr>
              <w:t xml:space="preserve">55</w:t>
            </w:r>
          </w:p>
        </w:tc>
      </w:tr>
    </w:tbl>
    <w:p>
      <w:pPr>
        <w:spacing w:after="120"/>
      </w:pPr>
    </w:p>
    <w:p>
      <w:pPr>
        <w:spacing w:after="120" w:line="300"/>
        <w:jc w:val="both"/>
      </w:pPr>
      <w:r>
        <w:t xml:space="preserve">Ninguna de las 600 distribuciones con los módulos completamente al azar fue válida. Con la construcción de la población inicial fueron válidas el 12.0 % en la Explanada, el 6.5 % en la Plaza y el 99.0 % en el Salón. En los recintos abiertos casi todas las que fallan lo hacen en la restricción 5, el paso de 2 m hasta las salidas, que la construcción no revisa porque depende de todos los módulos a la vez. El ordenamiento por violación las va corrigiendo, y en ninguna corrida pasaron más de 7 generaciones antes de que toda la población fuera válida. Cada corrida hizo en promedio unas 2,138 evaluaciones y tardó entre 37 y 55 segundos en promedio, según el recinto.</w:t>
      </w:r>
    </w:p>
    <w:p>
      <w:pPr>
        <w:keepNext/>
        <w:spacing w:after="60" w:before="120"/>
        <w:jc w:val="center"/>
      </w:pPr>
      <w:r>
        <w:drawing>
          <wp:inline distT="0" distB="0" distL="0" distR="0">
            <wp:extent cx="5191125"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91125" cy="3695700"/>
                    </a:xfrm>
                    <a:prstGeom prst="rect">
                      <a:avLst/>
                    </a:prstGeom>
                  </pic:spPr>
                </pic:pic>
              </a:graphicData>
            </a:graphic>
          </wp:inline>
        </w:drawing>
      </w:r>
    </w:p>
    <w:p>
      <w:pPr>
        <w:spacing w:after="200"/>
        <w:jc w:val="center"/>
      </w:pPr>
      <w:r>
        <w:rPr>
          <w:b/>
          <w:bCs/>
          <w:sz w:val="20"/>
          <w:szCs w:val="20"/>
        </w:rPr>
        <w:t xml:space="preserve">Figura 1. Distribuciones en la Plaza con escenario: una válida al azar, la mejor para evacuación, la mejor para accesibilidad y la del punto de rodilla. Azul: sanitarios. Rojo: atención médica. Naranja: comida. Negro grueso: puertas. Verde: salidas. Gris oscuro: escenario.</w:t>
      </w:r>
    </w:p>
    <w:p>
      <w:pPr>
        <w:pStyle w:val="Heading1"/>
      </w:pPr>
      <w:r>
        <w:t xml:space="preserve">8. Ejecución</w:t>
      </w:r>
    </w:p>
    <w:p>
      <w:pPr>
        <w:keepNext/>
        <w:spacing w:after="120" w:line="300"/>
        <w:jc w:val="both"/>
      </w:pPr>
      <w:r>
        <w:t xml:space="preserve">Para repetir la verificación, las corridas y las figuras se usan estos comandos desde la raíz del repositorio:</w:t>
      </w:r>
    </w:p>
    <w:p>
      <w:pPr>
        <w:keepNext/>
        <w:keepLines/>
        <w:shd w:fill="F2F2F2" w:color="auto" w:val="clear"/>
        <w:spacing w:after="0"/>
      </w:pPr>
      <w:r>
        <w:rPr>
          <w:rFonts w:ascii="Consolas" w:cs="Consolas" w:eastAsia="Consolas" w:hAnsi="Consolas"/>
          <w:sz w:val="19"/>
          <w:szCs w:val="19"/>
        </w:rPr>
        <w:t xml:space="preserve">pip install -r requirements.txt</w:t>
      </w:r>
    </w:p>
    <w:p>
      <w:pPr>
        <w:keepNext/>
        <w:keepLines/>
        <w:shd w:fill="F2F2F2" w:color="auto" w:val="clear"/>
        <w:spacing w:after="0"/>
      </w:pPr>
      <w:r>
        <w:rPr>
          <w:rFonts w:ascii="Consolas" w:cs="Consolas" w:eastAsia="Consolas" w:hAnsi="Consolas"/>
          <w:sz w:val="19"/>
          <w:szCs w:val="19"/>
        </w:rPr>
        <w:t xml:space="preserve">python verificacion.py</w:t>
      </w:r>
    </w:p>
    <w:p>
      <w:pPr>
        <w:keepNext/>
        <w:keepLines/>
        <w:shd w:fill="F2F2F2" w:color="auto" w:val="clear"/>
        <w:spacing w:after="0"/>
      </w:pPr>
      <w:r>
        <w:rPr>
          <w:rFonts w:ascii="Consolas" w:cs="Consolas" w:eastAsia="Consolas" w:hAnsi="Consolas"/>
          <w:sz w:val="19"/>
          <w:szCs w:val="19"/>
        </w:rPr>
        <w:t xml:space="preserve">python corridas.py --semillas 10 --poblacion 40 --generaciones 60</w:t>
      </w:r>
    </w:p>
    <w:p>
      <w:pPr>
        <w:keepNext w:val="false"/>
        <w:keepLines/>
        <w:shd w:fill="F2F2F2" w:color="auto" w:val="clear"/>
        <w:spacing w:after="160"/>
      </w:pPr>
      <w:r>
        <w:rPr>
          <w:rFonts w:ascii="Consolas" w:cs="Consolas" w:eastAsia="Consolas" w:hAnsi="Consolas"/>
          <w:sz w:val="19"/>
          <w:szCs w:val="19"/>
        </w:rPr>
        <w:t xml:space="preserve">python analisis.py</w:t>
      </w:r>
    </w:p>
    <w:p>
      <w:pPr>
        <w:pStyle w:val="Heading1"/>
      </w:pPr>
      <w:r>
        <w:t xml:space="preserve">Referencias</w:t>
      </w:r>
    </w:p>
    <w:p>
      <w:pPr>
        <w:spacing w:after="80"/>
        <w:ind w:left="500" w:hanging="500"/>
        <w:jc w:val="left"/>
      </w:pPr>
      <w:r>
        <w:rPr>
          <w:sz w:val="21"/>
          <w:szCs w:val="21"/>
        </w:rPr>
        <w:t xml:space="preserve">[1] K. Deb, A. Pratap, S. Agarwal y T. Meyarivan, «A fast and elitist multiobjective genetic algorithm: NSGA-II», </w:t>
      </w:r>
      <w:r>
        <w:rPr>
          <w:i/>
          <w:iCs/>
          <w:sz w:val="21"/>
          <w:szCs w:val="21"/>
        </w:rPr>
        <w:t xml:space="preserve">IEEE Transactions on Evolutionary Computation</w:t>
      </w:r>
      <w:r>
        <w:rPr>
          <w:sz w:val="21"/>
          <w:szCs w:val="21"/>
        </w:rPr>
        <w:t xml:space="preserve">, vol. 6, no. 2, pp. 182–197, 2002.</w:t>
      </w:r>
    </w:p>
    <w:p>
      <w:pPr>
        <w:spacing w:after="80"/>
        <w:ind w:left="500" w:hanging="500"/>
        <w:jc w:val="left"/>
      </w:pPr>
      <w:r>
        <w:rPr>
          <w:sz w:val="21"/>
          <w:szCs w:val="21"/>
        </w:rPr>
        <w:t xml:space="preserve">[2] S. L. Hakimi, «Optimum distribution of switching centers in a communication network and some related graph theoretic problems», </w:t>
      </w:r>
      <w:r>
        <w:rPr>
          <w:i/>
          <w:iCs/>
          <w:sz w:val="21"/>
          <w:szCs w:val="21"/>
        </w:rPr>
        <w:t xml:space="preserve">Operations Research</w:t>
      </w:r>
      <w:r>
        <w:rPr>
          <w:sz w:val="21"/>
          <w:szCs w:val="21"/>
        </w:rPr>
        <w:t xml:space="preserve">, vol. 13, no. 3, pp. 462–475, 1965.</w:t>
      </w:r>
    </w:p>
    <w:p>
      <w:pPr>
        <w:spacing w:after="80"/>
        <w:ind w:left="500" w:hanging="500"/>
        <w:jc w:val="left"/>
      </w:pPr>
      <w:r>
        <w:rPr>
          <w:sz w:val="21"/>
          <w:szCs w:val="21"/>
        </w:rPr>
        <w:t xml:space="preserve">[3] J. A. Sethian, «A fast marching level set method for monotonically advancing fronts», </w:t>
      </w:r>
      <w:r>
        <w:rPr>
          <w:i/>
          <w:iCs/>
          <w:sz w:val="21"/>
          <w:szCs w:val="21"/>
        </w:rPr>
        <w:t xml:space="preserve">Proceedings of the National Academy of Sciences</w:t>
      </w:r>
      <w:r>
        <w:rPr>
          <w:sz w:val="21"/>
          <w:szCs w:val="21"/>
        </w:rPr>
        <w:t xml:space="preserve">, vol. 93, no. 4, pp. 1591–1595, 1996.</w:t>
      </w:r>
    </w:p>
    <w:p>
      <w:pPr>
        <w:spacing w:after="80"/>
        <w:ind w:left="500" w:hanging="500"/>
        <w:jc w:val="left"/>
      </w:pPr>
      <w:r>
        <w:rPr>
          <w:sz w:val="21"/>
          <w:szCs w:val="21"/>
        </w:rPr>
        <w:t xml:space="preserve">[4] R. L. Hughes, «A continuum theory for the flow of pedestrians», </w:t>
      </w:r>
      <w:r>
        <w:rPr>
          <w:i/>
          <w:iCs/>
          <w:sz w:val="21"/>
          <w:szCs w:val="21"/>
        </w:rPr>
        <w:t xml:space="preserve">Transportation Research Part B: Methodological</w:t>
      </w:r>
      <w:r>
        <w:rPr>
          <w:sz w:val="21"/>
          <w:szCs w:val="21"/>
        </w:rPr>
        <w:t xml:space="preserve">, vol. 36, no. 6, pp. 507–535, 2002.</w:t>
      </w:r>
    </w:p>
    <w:p>
      <w:pPr>
        <w:spacing w:after="80"/>
        <w:ind w:left="500" w:hanging="500"/>
        <w:jc w:val="left"/>
      </w:pPr>
      <w:r>
        <w:rPr>
          <w:sz w:val="21"/>
          <w:szCs w:val="21"/>
        </w:rPr>
        <w:t xml:space="preserve">[5] U. Weidmann, </w:t>
      </w:r>
      <w:r>
        <w:rPr>
          <w:i/>
          <w:iCs/>
          <w:sz w:val="21"/>
          <w:szCs w:val="21"/>
        </w:rPr>
        <w:t xml:space="preserve">Transporttechnik der Fussgänger</w:t>
      </w:r>
      <w:r>
        <w:rPr>
          <w:sz w:val="21"/>
          <w:szCs w:val="21"/>
        </w:rPr>
        <w:t xml:space="preserve">, 2.ª ed., Schriftenreihe des IVT, no. 90. Zúrich: IVT, ETH Zürich, 1993.</w:t>
      </w:r>
    </w:p>
    <w:p>
      <w:pPr>
        <w:spacing w:after="80"/>
        <w:ind w:left="500" w:hanging="500"/>
        <w:jc w:val="left"/>
      </w:pPr>
      <w:r>
        <w:rPr>
          <w:sz w:val="21"/>
          <w:szCs w:val="21"/>
        </w:rPr>
        <w:t xml:space="preserve">[6] C. F. Daganzo, «The cell transmission model: A dynamic representation of highway traffic consistent with the hydrodynamic theory», </w:t>
      </w:r>
      <w:r>
        <w:rPr>
          <w:i/>
          <w:iCs/>
          <w:sz w:val="21"/>
          <w:szCs w:val="21"/>
        </w:rPr>
        <w:t xml:space="preserve">Transportation Research Part B: Methodological</w:t>
      </w:r>
      <w:r>
        <w:rPr>
          <w:sz w:val="21"/>
          <w:szCs w:val="21"/>
        </w:rPr>
        <w:t xml:space="preserve">, vol. 28, no. 4, pp. 269–287, 1994.</w:t>
      </w:r>
    </w:p>
    <w:p>
      <w:pPr>
        <w:spacing w:after="80"/>
        <w:ind w:left="500" w:hanging="500"/>
        <w:jc w:val="left"/>
      </w:pPr>
      <w:r>
        <w:rPr>
          <w:sz w:val="21"/>
          <w:szCs w:val="21"/>
        </w:rPr>
        <w:t xml:space="preserve">[7] S. M. V. Gwynne y E. R. Rosenbaum, «Employing the hydraulic model in assessing emergency movement», en </w:t>
      </w:r>
      <w:r>
        <w:rPr>
          <w:i/>
          <w:iCs/>
          <w:sz w:val="21"/>
          <w:szCs w:val="21"/>
        </w:rPr>
        <w:t xml:space="preserve">SFPE Handbook of Fire Protection Engineering</w:t>
      </w:r>
      <w:r>
        <w:rPr>
          <w:sz w:val="21"/>
          <w:szCs w:val="21"/>
        </w:rPr>
        <w:t xml:space="preserve">, 5.ª ed., M. J. Hurley, Ed. Nueva York: Springer, 2016, pp. 2115–2151.</w:t>
      </w:r>
    </w:p>
    <w:p>
      <w:pPr>
        <w:spacing w:after="80"/>
        <w:ind w:left="500" w:hanging="500"/>
        <w:jc w:val="left"/>
      </w:pPr>
      <w:r>
        <w:rPr>
          <w:sz w:val="21"/>
          <w:szCs w:val="21"/>
        </w:rPr>
        <w:t xml:space="preserve">[8] Secretaría de Seguridad y Protección Ciudadana, «Proyecto de Norma Oficial Mexicana PROY-NOM-011-SSPC-2025», </w:t>
      </w:r>
      <w:r>
        <w:rPr>
          <w:i/>
          <w:iCs/>
          <w:sz w:val="21"/>
          <w:szCs w:val="21"/>
        </w:rPr>
        <w:t xml:space="preserve">Diario Oficial de la Federación</w:t>
      </w:r>
      <w:r>
        <w:rPr>
          <w:sz w:val="21"/>
          <w:szCs w:val="21"/>
        </w:rPr>
        <w:t xml:space="preserve">, México, 17 de septiembre de 2025.</w:t>
      </w:r>
    </w:p>
    <w:p>
      <w:pPr>
        <w:spacing w:after="80"/>
        <w:ind w:left="500" w:hanging="500"/>
        <w:jc w:val="left"/>
      </w:pPr>
      <w:r>
        <w:rPr>
          <w:sz w:val="21"/>
          <w:szCs w:val="21"/>
        </w:rPr>
        <w:t xml:space="preserve">[9] T. A. Feo y M. G. C. Resende, «Greedy randomized adaptive search procedures», </w:t>
      </w:r>
      <w:r>
        <w:rPr>
          <w:i/>
          <w:iCs/>
          <w:sz w:val="21"/>
          <w:szCs w:val="21"/>
        </w:rPr>
        <w:t xml:space="preserve">Journal of Global Optimization</w:t>
      </w:r>
      <w:r>
        <w:rPr>
          <w:sz w:val="21"/>
          <w:szCs w:val="21"/>
        </w:rPr>
        <w:t xml:space="preserve">, vol. 6, no. 2, pp. 109–133, 1995.</w:t>
      </w:r>
    </w:p>
    <w:p>
      <w:pPr>
        <w:spacing w:after="80"/>
        <w:ind w:left="500" w:hanging="500"/>
        <w:jc w:val="left"/>
      </w:pPr>
      <w:r>
        <w:rPr>
          <w:sz w:val="21"/>
          <w:szCs w:val="21"/>
        </w:rPr>
        <w:t xml:space="preserve">[10] S. Salcedo-Sanz, «A survey of repair methods used as constraint handling techniques in evolutionary algorithms», </w:t>
      </w:r>
      <w:r>
        <w:rPr>
          <w:i/>
          <w:iCs/>
          <w:sz w:val="21"/>
          <w:szCs w:val="21"/>
        </w:rPr>
        <w:t xml:space="preserve">Computer Science Review</w:t>
      </w:r>
      <w:r>
        <w:rPr>
          <w:sz w:val="21"/>
          <w:szCs w:val="21"/>
        </w:rPr>
        <w:t xml:space="preserve">, vol. 3, no. 3, pp. 175–192, 2009.</w:t>
      </w:r>
    </w:p>
    <w:p>
      <w:pPr>
        <w:spacing w:after="80"/>
        <w:ind w:left="500" w:hanging="500"/>
        <w:jc w:val="left"/>
      </w:pPr>
      <w:r>
        <w:rPr>
          <w:sz w:val="21"/>
          <w:szCs w:val="21"/>
        </w:rPr>
        <w:t xml:space="preserve">[11] G. Syswerda, «Uniform crossover in genetic algorithms», en </w:t>
      </w:r>
      <w:r>
        <w:rPr>
          <w:i/>
          <w:iCs/>
          <w:sz w:val="21"/>
          <w:szCs w:val="21"/>
        </w:rPr>
        <w:t xml:space="preserve">Proc. 3rd International Conference on Genetic Algorithms</w:t>
      </w:r>
      <w:r>
        <w:rPr>
          <w:sz w:val="21"/>
          <w:szCs w:val="21"/>
        </w:rPr>
        <w:t xml:space="preserve">, San Mateo, CA: Morgan Kaufmann, 1989, pp. 2–9.</w:t>
      </w:r>
    </w:p>
    <w:p>
      <w:pPr>
        <w:spacing w:after="80"/>
        <w:ind w:left="500" w:hanging="500"/>
        <w:jc w:val="left"/>
      </w:pPr>
      <w:r>
        <w:rPr>
          <w:sz w:val="21"/>
          <w:szCs w:val="21"/>
        </w:rPr>
        <w:t xml:space="preserve">[12] I. Das, «On characterizing the "knee" of the Pareto curve based on normal-boundary intersection», </w:t>
      </w:r>
      <w:r>
        <w:rPr>
          <w:i/>
          <w:iCs/>
          <w:sz w:val="21"/>
          <w:szCs w:val="21"/>
        </w:rPr>
        <w:t xml:space="preserve">Structural Optimization</w:t>
      </w:r>
      <w:r>
        <w:rPr>
          <w:sz w:val="21"/>
          <w:szCs w:val="21"/>
        </w:rPr>
        <w:t xml:space="preserve">, vol. 18, no. 2, pp. 107–115, 1999.</w:t>
      </w:r>
    </w:p>
    <w:p>
      <w:pPr>
        <w:spacing w:after="80"/>
        <w:ind w:left="500" w:hanging="500"/>
        <w:jc w:val="left"/>
      </w:pPr>
      <w:r>
        <w:rPr>
          <w:sz w:val="21"/>
          <w:szCs w:val="21"/>
        </w:rPr>
        <w:t xml:space="preserve">[13] J. Branke, K. Deb, H. Dierolf y M. Osswald, «Finding knees in multi-objective optimization», en </w:t>
      </w:r>
      <w:r>
        <w:rPr>
          <w:i/>
          <w:iCs/>
          <w:sz w:val="21"/>
          <w:szCs w:val="21"/>
        </w:rPr>
        <w:t xml:space="preserve">Parallel Problem Solving from Nature, PPSN VIII</w:t>
      </w:r>
      <w:r>
        <w:rPr>
          <w:sz w:val="21"/>
          <w:szCs w:val="21"/>
        </w:rPr>
        <w:t xml:space="preserve">, LNCS 3242. Berlín: Springer, 2004, pp. 722–731.</w:t>
      </w:r>
    </w:p>
    <w:sectPr>
      <w:footerReference w:type="default" r:id="rId6"/>
      <w:pgSz w:w="11906" w:h="16838" w:orient="portrait"/>
      <w:pgMar w:top="1247" w:right="1361" w:bottom="1361" w:left="147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d4428c0f80015f3e244a269b2c6a57ab7c11a7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2026-10-26T20:12:53.902Z</dcterms:created>
  <dcterms:modified xsi:type="dcterms:W3CDTF">2026-10-26T20:12:53.902Z</dcterms:modified>
</cp:coreProperties>
</file>

<file path=docProps/custom.xml><?xml version="1.0" encoding="utf-8"?>
<Properties xmlns="http://schemas.openxmlformats.org/officeDocument/2006/custom-properties" xmlns:vt="http://schemas.openxmlformats.org/officeDocument/2006/docPropsVTypes"/>
</file>