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bookmarkStart w:colFirst="0" w:colLast="0" w:name="_h6k1rstdvq0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</w:rPr>
        <w:drawing>
          <wp:inline distB="114300" distT="114300" distL="114300" distR="114300">
            <wp:extent cx="720562" cy="8458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2" cy="845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660"/>
        <w:gridCol w:w="1725"/>
        <w:gridCol w:w="1320"/>
        <w:tblGridChange w:id="0">
          <w:tblGrid>
            <w:gridCol w:w="2235"/>
            <w:gridCol w:w="3660"/>
            <w:gridCol w:w="1725"/>
            <w:gridCol w:w="13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Disciplina: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Projeto Integrado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Semestre: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Professor: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Jeferson Kenedy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Alunos: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Felippe Morais de Lima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Marcelo Mikael Pinheiro Lessa Peres</w:t>
              <w:br w:type="textWrapping"/>
              <w:t xml:space="preserve">Marcio Alexandre Martins Almeida Junior </w:t>
              <w:br w:type="textWrapping"/>
              <w:t xml:space="preserve">Renan Victor de Almeida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Matrícula: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538605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536011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536040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538428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Elicitação de Requisitos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orhfdvxw0k6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d0c7kqxthik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Introdução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color w:val="161616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documento em questão etc e tal como objetivo “blábláblá”. Ademais, será descrito blá blá blá.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i68iwk5ch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1. Elicitação Inicial - Formulário Online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Blá blá blá.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1.1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Com a pesquisa finalizada foi possível alcançar um total de X respostas, das quais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.0000000000001"/>
        <w:rPr>
          <w:rFonts w:ascii="Times New Roman" w:cs="Times New Roman" w:eastAsia="Times New Roman" w:hAnsi="Times New Roman"/>
          <w:color w:val="1616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18"/>
          <w:szCs w:val="18"/>
          <w:rtl w:val="0"/>
        </w:rPr>
        <w:t xml:space="preserve">Figura 2 - Gráfico da relação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Blablá dos dados.</w:t>
        <w:br w:type="textWrapping"/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18"/>
          <w:szCs w:val="18"/>
          <w:rtl w:val="0"/>
        </w:rPr>
        <w:t xml:space="preserve">Figura 4 - Gráfico sobre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vet8q0j3i68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2. Elicitação Final - Entrevistas Diretas</w:t>
      </w:r>
    </w:p>
    <w:p w:rsidR="00000000" w:rsidDel="00000000" w:rsidP="00000000" w:rsidRDefault="00000000" w:rsidRPr="00000000" w14:paraId="0000002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Blábláblá das entrevistas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bookmarkStart w:colFirst="0" w:colLast="0" w:name="_hczqosledn5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2.1 Resultados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A partir das entrevistas...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2g6cqamkby2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3. Requisitos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3.1 Funcionais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61616"/>
          <w:sz w:val="24"/>
          <w:szCs w:val="24"/>
          <w:rtl w:val="0"/>
        </w:rPr>
        <w:t xml:space="preserve">RF001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– Realizar Cadastro ou Login de Aluno: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 sistema deve permitir que o Aluno realize login ou cadastro com seus dados a partir da mesma tela.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3.2 Não-Funcionais </w:t>
      </w:r>
    </w:p>
    <w:p w:rsidR="00000000" w:rsidDel="00000000" w:rsidP="00000000" w:rsidRDefault="00000000" w:rsidRPr="00000000" w14:paraId="0000002E">
      <w:pPr>
        <w:widowControl w:val="0"/>
        <w:spacing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m4al8at19gq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4. Considerações Finais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4.1 Critério de aceitação do produto</w:t>
      </w:r>
    </w:p>
    <w:p w:rsidR="00000000" w:rsidDel="00000000" w:rsidP="00000000" w:rsidRDefault="00000000" w:rsidRPr="00000000" w14:paraId="00000032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Através dos dados coletados 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