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P6B end-to-end check: does the minimal prompt's score translate to portfolio dollars? Wrap-up</w:t>
      </w:r>
    </w:p>
    <w:p>
      <w:r>
        <w:rPr>
          <w:b/>
        </w:rPr>
        <w:t>Run ID:</w:t>
      </w:r>
      <w:r>
        <w:t xml:space="preserve"> </w:t>
      </w:r>
      <w:r>
        <w:rPr>
          <w:rFonts w:ascii="Menlo" w:hAnsi="Menlo"/>
          <w:sz w:val="18"/>
        </w:rPr>
        <w:t>p6b-end-to-end-check</w:t>
      </w:r>
      <w:r>
        <w:t xml:space="preserve">. Branch </w:t>
      </w:r>
      <w:r>
        <w:rPr>
          <w:rFonts w:ascii="Menlo" w:hAnsi="Menlo"/>
          <w:sz w:val="18"/>
        </w:rPr>
        <w:t>sweep/db-corpus-baseline</w:t>
      </w:r>
      <w:r>
        <w:t xml:space="preserve">. </w:t>
      </w:r>
      <w:r>
        <w:rPr>
          <w:b/>
        </w:rPr>
        <w:t>Complete run, not partial:</w:t>
      </w:r>
      <w:r>
        <w:t xml:space="preserve"> the reference reproduced, all five cells ran at all three phases, and the seed check ran.</w:t>
      </w:r>
    </w:p>
    <w:p>
      <w:r>
        <w:rPr>
          <w:b/>
        </w:rPr>
        <w:t>Real spend: $7.75</w:t>
      </w:r>
      <w:r>
        <w:t xml:space="preserve"> (arm B on 195 transcripts $4.19; noise arm on 100 transcripts $3.56) against the $15 cap. Everything after scoring is simulator-only and cost $0.</w:t>
      </w:r>
    </w:p>
    <w:p>
      <w:r>
        <w:rPr>
          <w:b/>
        </w:rPr>
        <w:t>Reading version (renders correctly anywhere, phone included):</w:t>
      </w:r>
      <w:r>
        <w:t xml:space="preserve"> https://claude.ai/artifact/H7JEpgz4AzTCV3HKEC5aii</w:t>
      </w:r>
    </w:p>
    <w:p>
      <w:r>
        <w:rPr>
          <w:b/>
        </w:rPr>
        <w:t>Scope boundary: report, do not decide.</w:t>
      </w:r>
      <w:r>
        <w:t xml:space="preserve"> Nothing is promoted. </w:t>
      </w:r>
      <w:r>
        <w:rPr>
          <w:rFonts w:ascii="Menlo" w:hAnsi="Menlo"/>
          <w:sz w:val="18"/>
        </w:rPr>
        <w:t>promoted_version</w:t>
      </w:r>
      <w:r>
        <w:t xml:space="preserve"> is untouched, the trend layer is untouched, and no mapping cell beyond the two pre-registered ones was run.</w:t>
      </w:r>
    </w:p>
    <w:p>
      <w:pPr>
        <w:pStyle w:val="Heading2"/>
      </w:pPr>
      <w:r>
        <w:t>§0. Defined terms</w:t>
      </w:r>
    </w:p>
    <w:p>
      <w:r>
        <w:rPr>
          <w:b/>
        </w:rPr>
        <w:t>In plain English first.</w:t>
      </w:r>
      <w:r>
        <w:t xml:space="preserve"> The portfolio simulator is a fixed set of rules that turn an analyst's verdict on each earnings call into buys and sells, starting from $100,000 in 16 stocks between January 2022 and June 2024. Once a month it looks at the calls that just came in. It puts new money only into names that just reported. It pays for a buy by trimming something else. It never moves one position by more than 2.5 points of the portfolio in a single month. This run swaps the analyst feeding those rules, and asks whether the portfolio does at least as well.</w:t>
      </w:r>
    </w:p>
    <w:p>
      <w:r>
        <w:rPr>
          <w:b/>
        </w:rPr>
        <w:t>The six settings that define the settled configuration</w:t>
      </w:r>
      <w:r>
        <w:t xml:space="preserve"> (unchanged from the 2026-09-05 reference, </w:t>
      </w:r>
      <w:r>
        <w:rPr>
          <w:rFonts w:ascii="Menlo" w:hAnsi="Menlo"/>
          <w:sz w:val="18"/>
        </w:rPr>
        <w:t>docs/handoffs/2026-09-05-state-of-play.md</w:t>
      </w:r>
      <w:r>
        <w:t xml:space="preserve"> §5.1):</w:t>
      </w:r>
    </w:p>
    <w:p>
      <w:pPr>
        <w:pStyle w:val="ListBullet"/>
      </w:pPr>
      <w:r>
        <w:rPr>
          <w:rFonts w:ascii="Menlo" w:hAnsi="Menlo"/>
          <w:sz w:val="18"/>
        </w:rPr>
        <w:t>swap_funding</w:t>
      </w:r>
      <w:r>
        <w:t>: a buy is paid for by trimming a holding, not from a cash reserve.</w:t>
      </w:r>
    </w:p>
    <w:p>
      <w:pPr>
        <w:pStyle w:val="ListBullet"/>
      </w:pPr>
      <w:r>
        <w:rPr>
          <w:rFonts w:ascii="Menlo" w:hAnsi="Menlo"/>
          <w:sz w:val="18"/>
        </w:rPr>
        <w:t>K</w:t>
      </w:r>
      <w:r>
        <w:t xml:space="preserve"> = 30: trade once every 30 days.</w:t>
      </w:r>
    </w:p>
    <w:p>
      <w:pPr>
        <w:pStyle w:val="ListBullet"/>
      </w:pPr>
      <w:r>
        <w:rPr>
          <w:rFonts w:ascii="Menlo" w:hAnsi="Menlo"/>
          <w:sz w:val="18"/>
        </w:rPr>
        <w:t>new_calls_only</w:t>
      </w:r>
      <w:r>
        <w:t>: money goes only into names that reported that month.</w:t>
      </w:r>
    </w:p>
    <w:p>
      <w:pPr>
        <w:pStyle w:val="ListBullet"/>
      </w:pPr>
      <w:r>
        <w:rPr>
          <w:rFonts w:ascii="Menlo" w:hAnsi="Menlo"/>
          <w:sz w:val="18"/>
        </w:rPr>
        <w:t>X</w:t>
      </w:r>
      <w:r>
        <w:t xml:space="preserve"> = 2.5pp: </w:t>
      </w:r>
      <w:r>
        <w:rPr>
          <w:b/>
        </w:rPr>
        <w:t>a per-position, per-session speed limit in points of portfolio, not a budget for new tickers and not a cap on position size.</w:t>
      </w:r>
      <w:r>
        <w:t xml:space="preserve"> Worked example: a 5% position may end the month anywhere between 2.5% and 7.5%, and no further, however strong the verdict.</w:t>
      </w:r>
    </w:p>
    <w:p>
      <w:pPr>
        <w:pStyle w:val="ListBullet"/>
      </w:pPr>
      <w:r>
        <w:rPr>
          <w:rFonts w:ascii="Menlo" w:hAnsi="Menlo"/>
          <w:sz w:val="18"/>
        </w:rPr>
        <w:t>pooled</w:t>
      </w:r>
      <w:r>
        <w:t>: within a session all sells execute first, then the cash is pooled and spent in rank order.</w:t>
      </w:r>
    </w:p>
    <w:p>
      <w:pPr>
        <w:pStyle w:val="ListBullet"/>
      </w:pPr>
      <w:r>
        <w:rPr>
          <w:rFonts w:ascii="Menlo" w:hAnsi="Menlo"/>
          <w:sz w:val="18"/>
        </w:rPr>
        <w:t>per_event_date</w:t>
      </w:r>
      <w:r>
        <w:t>: how much of a donor holding may be trimmed to fund a buy is counted per calendar date; at a 30-day cadence this equals counting it per session.</w:t>
      </w:r>
    </w:p>
    <w:p>
      <w:r>
        <w:rPr>
          <w:b/>
        </w:rPr>
        <w:t>Other terms.</w:t>
      </w:r>
    </w:p>
    <w:p>
      <w:pPr>
        <w:pStyle w:val="ListBullet"/>
      </w:pPr>
      <w:r>
        <w:rPr>
          <w:b/>
        </w:rPr>
        <w:t>Two rulers.</w:t>
      </w:r>
      <w:r>
        <w:t xml:space="preserve"> </w:t>
      </w:r>
      <w:r>
        <w:rPr>
          <w:i/>
        </w:rPr>
        <w:t>Session-sampled</w:t>
      </w:r>
      <w:r>
        <w:t xml:space="preserve"> drawdown looks at the portfolio only on the monthly trading dates. </w:t>
      </w:r>
      <w:r>
        <w:rPr>
          <w:i/>
        </w:rPr>
        <w:t>Daily-marked</w:t>
      </w:r>
      <w:r>
        <w:t xml:space="preserve"> drawdown values it every day. </w:t>
      </w:r>
      <w:r>
        <w:rPr>
          <w:b/>
        </w:rPr>
        <w:t>Every drawdown in this report names its ruler</w:t>
      </w:r>
      <w:r>
        <w:t>, and the daily ruler is the one compared, because the session ruler understates the fall (reference: 17.32% session-sampled against 23.46% daily-marked).</w:t>
      </w:r>
    </w:p>
    <w:p>
      <w:pPr>
        <w:pStyle w:val="ListBullet"/>
      </w:pPr>
      <w:r>
        <w:rPr>
          <w:b/>
        </w:rPr>
        <w:t>Phase-averaged.</w:t>
      </w:r>
      <w:r>
        <w:t xml:space="preserve"> The 30-day schedule can start on day 0, 10 or 20. Every figure is the average of the three phase runs. The three phases differ by a few thousand dollars, which is the noise band here.</w:t>
      </w:r>
    </w:p>
    <w:p>
      <w:pPr>
        <w:pStyle w:val="ListBullet"/>
      </w:pPr>
      <w:r>
        <w:rPr>
          <w:b/>
        </w:rPr>
        <w:t>Overlay.</w:t>
      </w:r>
      <w:r>
        <w:t xml:space="preserve"> The rules were built to read v6's verdict fields. Arm B emits only a score, so a small translation layer (</w:t>
      </w:r>
      <w:r>
        <w:rPr>
          <w:rFonts w:ascii="Menlo" w:hAnsi="Menlo"/>
          <w:sz w:val="18"/>
        </w:rPr>
        <w:t>analysis/p6b_overlay.py</w:t>
      </w:r>
      <w:r>
        <w:t>) builds each event's fields from the score. It is fixed in advance in the prompt's §4 and touches nothing in the simulator.</w:t>
      </w:r>
    </w:p>
    <w:p>
      <w:pPr>
        <w:pStyle w:val="ListBullet"/>
      </w:pPr>
      <w:r>
        <w:rPr>
          <w:b/>
        </w:rPr>
        <w:t>Trend-layer bypass.</w:t>
      </w:r>
      <w:r>
        <w:t xml:space="preserve"> Normally a second layer adjusts v6's verdict using its history (for example turning a Hold into a Trim). B has none of the inputs that layer needs, so in every overlaid cell the final action simply equals the per-call verdict. The A0 cell measures what that costs on v6's own calls.</w:t>
      </w:r>
    </w:p>
    <w:p>
      <w:pPr>
        <w:pStyle w:val="ListBullet"/>
      </w:pPr>
      <w:r>
        <w:rPr>
          <w:b/>
        </w:rPr>
        <w:t>The mapping</w:t>
      </w:r>
      <w:r>
        <w:t xml:space="preserve"> (pre-registered, not tuned): score ≤ −2 becomes </w:t>
      </w:r>
      <w:r>
        <w:rPr>
          <w:b/>
        </w:rPr>
        <w:t>Trim</w:t>
      </w:r>
      <w:r>
        <w:t xml:space="preserve">, score ≥ +3 becomes </w:t>
      </w:r>
      <w:r>
        <w:rPr>
          <w:b/>
        </w:rPr>
        <w:t>Add</w:t>
      </w:r>
      <w:r>
        <w:t xml:space="preserve">, anything else </w:t>
      </w:r>
      <w:r>
        <w:rPr>
          <w:b/>
        </w:rPr>
        <w:t>Hold</w:t>
      </w:r>
      <w:r>
        <w:t>. The one sensitivity cell moves the Add cut to +2.</w:t>
      </w:r>
    </w:p>
    <w:p>
      <w:pPr>
        <w:pStyle w:val="ListBullet"/>
      </w:pPr>
      <w:r>
        <w:rPr>
          <w:b/>
        </w:rPr>
        <w:t>No-regress.</w:t>
      </w:r>
      <w:r>
        <w:t xml:space="preserve"> The gate's own test (</w:t>
      </w:r>
      <w:r>
        <w:rPr>
          <w:rFonts w:ascii="Menlo" w:hAnsi="Menlo"/>
          <w:sz w:val="18"/>
        </w:rPr>
        <w:t>PROMOTION_GATE.md</w:t>
      </w:r>
      <w:r>
        <w:t xml:space="preserve"> §4): the portfolio must not do worse than the incumbent. Pre-registered: B3's phase-averaged final value inside A0's phase range, and its daily drawdown not worse than A0's by more than A0's own phase spread.</w:t>
      </w:r>
    </w:p>
    <w:p>
      <w:pPr>
        <w:pStyle w:val="ListBullet"/>
      </w:pPr>
      <w:r>
        <w:rPr>
          <w:b/>
        </w:rPr>
        <w:t>Deployment rate.</w:t>
      </w:r>
      <w:r>
        <w:t xml:space="preserve"> How fast the $100,000 gets invested: days until cash falls below 5% of the portfolio, and average cash share across the monthly sessions.</w:t>
      </w:r>
    </w:p>
    <w:p>
      <w:pPr>
        <w:pStyle w:val="ListBullet"/>
      </w:pPr>
      <w:r>
        <w:rPr>
          <w:b/>
        </w:rPr>
        <w:t>Cells.</w:t>
      </w:r>
      <w:r>
        <w:t xml:space="preserve"> </w:t>
      </w:r>
      <w:r>
        <w:rPr>
          <w:b/>
        </w:rPr>
        <w:t>R</w:t>
      </w:r>
      <w:r>
        <w:t xml:space="preserve">: v6 as the reference ran it. </w:t>
      </w:r>
      <w:r>
        <w:rPr>
          <w:b/>
        </w:rPr>
        <w:t>A0</w:t>
      </w:r>
      <w:r>
        <w:t xml:space="preserve">: v6's own per-call verdicts fed through the same overlay B gets (the fair comparator). </w:t>
      </w:r>
      <w:r>
        <w:rPr>
          <w:b/>
        </w:rPr>
        <w:t>B3</w:t>
      </w:r>
      <w:r>
        <w:t xml:space="preserve">: B's score at the pre-registered mapping. </w:t>
      </w:r>
      <w:r>
        <w:rPr>
          <w:b/>
        </w:rPr>
        <w:t>B2</w:t>
      </w:r>
      <w:r>
        <w:t xml:space="preserve">: B with the Add cut at +2. </w:t>
      </w:r>
      <w:r>
        <w:rPr>
          <w:b/>
        </w:rPr>
        <w:t>N</w:t>
      </w:r>
      <w:r>
        <w:t>: A0 with 100 events replaced by a fresh v6 re-score.</w:t>
      </w:r>
    </w:p>
    <w:p>
      <w:r>
        <w:rPr>
          <w:b/>
        </w:rPr>
        <w:t>Corpus.</w:t>
      </w:r>
      <w:r>
        <w:t xml:space="preserve"> 195 events across 16 stocks up to 2024-06-12, as </w:t>
      </w:r>
      <w:r>
        <w:rPr>
          <w:rFonts w:ascii="Menlo" w:hAnsi="Menlo"/>
          <w:sz w:val="18"/>
        </w:rPr>
        <w:t>load_events_dedup_on()</w:t>
      </w:r>
      <w:r>
        <w:t xml:space="preserve"> returns them. Event-list sha256 </w:t>
      </w:r>
      <w:r>
        <w:rPr>
          <w:rFonts w:ascii="Menlo" w:hAnsi="Menlo"/>
          <w:sz w:val="18"/>
        </w:rPr>
        <w:t>724bba09…85dd</w:t>
      </w:r>
      <w:r>
        <w:t xml:space="preserve"> (</w:t>
      </w:r>
      <w:r>
        <w:rPr>
          <w:rFonts w:ascii="Menlo" w:hAnsi="Menlo"/>
          <w:sz w:val="18"/>
        </w:rPr>
        <w:t>repro.json</w:t>
      </w:r>
      <w:r>
        <w:t xml:space="preserve"> → </w:t>
      </w:r>
      <w:r>
        <w:rPr>
          <w:rFonts w:ascii="Menlo" w:hAnsi="Menlo"/>
          <w:sz w:val="18"/>
        </w:rPr>
        <w:t>event_list_sha256</w:t>
      </w:r>
      <w:r>
        <w:t xml:space="preserve">). Prices </w:t>
      </w:r>
      <w:r>
        <w:rPr>
          <w:rFonts w:ascii="Menlo" w:hAnsi="Menlo"/>
          <w:sz w:val="18"/>
        </w:rPr>
        <w:t>analysis/data/price_cache.json</w:t>
      </w:r>
      <w:r>
        <w:t xml:space="preserve"> (the simulator's own cache, frozen, not refreshed).</w:t>
      </w:r>
    </w:p>
    <w:p>
      <w:pPr>
        <w:pStyle w:val="Heading2"/>
      </w:pPr>
      <w:r>
        <w:t>Headline</w:t>
      </w:r>
    </w:p>
    <w:p>
      <w:pPr>
        <w:pStyle w:val="IntenseQuote"/>
      </w:pPr>
      <w:r>
        <w:t xml:space="preserve">On the ALL16 window the settled configuration ends at </w:t>
      </w:r>
      <w:r>
        <w:rPr>
          <w:b/>
        </w:rPr>
        <w:t>$184,819</w:t>
      </w:r>
      <w:r>
        <w:t xml:space="preserve"> with v6 (R), </w:t>
      </w:r>
      <w:r>
        <w:rPr>
          <w:b/>
        </w:rPr>
        <w:t>$183,780</w:t>
      </w:r>
      <w:r>
        <w:t xml:space="preserve"> with v6 stripped to its per-call verdicts (A0), and </w:t>
      </w:r>
      <w:r>
        <w:rPr>
          <w:b/>
        </w:rPr>
        <w:t>$210,351</w:t>
      </w:r>
      <w:r>
        <w:t xml:space="preserve"> with the minimal prompt's score at the pre-registered mapping (B3); daily-marked drawdowns </w:t>
      </w:r>
      <w:r>
        <w:rPr>
          <w:b/>
        </w:rPr>
        <w:t>23.46%</w:t>
      </w:r>
      <w:r>
        <w:t xml:space="preserve"> / </w:t>
      </w:r>
      <w:r>
        <w:rPr>
          <w:b/>
        </w:rPr>
        <w:t>23.91%</w:t>
      </w:r>
      <w:r>
        <w:t xml:space="preserve"> / </w:t>
      </w:r>
      <w:r>
        <w:rPr>
          <w:b/>
        </w:rPr>
        <w:t>16.97%</w:t>
      </w:r>
      <w:r>
        <w:t xml:space="preserve">. B3 is </w:t>
      </w:r>
      <w:r>
        <w:rPr>
          <w:b/>
        </w:rPr>
        <w:t>above</w:t>
      </w:r>
      <w:r>
        <w:t xml:space="preserve"> A0's phase range of </w:t>
      </w:r>
      <w:r>
        <w:rPr>
          <w:b/>
        </w:rPr>
        <w:t>$175,269 to $192,981</w:t>
      </w:r>
      <w:r>
        <w:t xml:space="preserve">. On the pre-registered reading, B </w:t>
      </w:r>
      <w:r>
        <w:rPr>
          <w:b/>
        </w:rPr>
        <w:t>exceeds</w:t>
      </w:r>
      <w:r>
        <w:t xml:space="preserve"> the end-to-end check.</w:t>
      </w:r>
    </w:p>
    <w:p>
      <w:r>
        <w:t xml:space="preserve">The pre-registered rule for "above" says: </w:t>
      </w:r>
      <w:r>
        <w:rPr>
          <w:b/>
        </w:rPr>
        <w:t>a finding worth its own document; do not promote on it here</w:t>
      </w:r>
      <w:r>
        <w:t xml:space="preserve"> (one window, one seed family, one analyst-model change). This report follows that rule.</w:t>
      </w:r>
    </w:p>
    <w:p>
      <w:r>
        <w:rPr>
          <w:b/>
        </w:rPr>
        <w:t>Plain reading.</w:t>
      </w:r>
      <w:r>
        <w:t xml:space="preserve"> B not only did not regress the portfolio; on this window it beat v6 by about $26,600 (14% higher) and cut the worst daily fall from 23.9% to 17.0%. It did so while investing more slowly (61 funded Adds against 96), because its 45 Trims landed on stocks that then fell a median 24% and its Adds landed on stocks that then rose a median 18%. Three caveats travel with that, and they are in §"What this does not show": the analyst model changed between the v6 archive and B, the window is a famous one for these names, and it is one window.</w:t>
      </w:r>
    </w:p>
    <w:p>
      <w:pPr>
        <w:pStyle w:val="Heading2"/>
      </w:pPr>
      <w:r>
        <w:t>Step 0. The reference reproduces, bit-exactly</w:t>
      </w:r>
    </w:p>
    <w:p>
      <w:r>
        <w:t xml:space="preserve">Settled configuration, seed 0, phases 0/10/20, events from </w:t>
      </w:r>
      <w:r>
        <w:rPr>
          <w:rFonts w:ascii="Menlo" w:hAnsi="Menlo"/>
          <w:sz w:val="18"/>
        </w:rPr>
        <w:t>load_events_dedup_on()</w:t>
      </w:r>
      <w:r>
        <w: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7"/>
              </w:rPr>
            </w:r>
            <w:r>
              <w:rPr>
                <w:b/>
                <w:sz w:val="17"/>
              </w:rPr>
              <w:t>figure</w:t>
            </w:r>
          </w:p>
        </w:tc>
        <w:tc>
          <w:tcPr>
            <w:tcW w:type="dxa" w:w="2160"/>
          </w:tcPr>
          <w:p>
            <w:r>
              <w:rPr>
                <w:b/>
                <w:sz w:val="17"/>
              </w:rPr>
            </w:r>
            <w:r>
              <w:rPr>
                <w:b/>
                <w:sz w:val="17"/>
              </w:rPr>
              <w:t>reproduced</w:t>
            </w:r>
          </w:p>
        </w:tc>
        <w:tc>
          <w:tcPr>
            <w:tcW w:type="dxa" w:w="2160"/>
          </w:tcPr>
          <w:p>
            <w:r>
              <w:rPr>
                <w:b/>
                <w:sz w:val="17"/>
              </w:rPr>
            </w:r>
            <w:r>
              <w:rPr>
                <w:b/>
                <w:sz w:val="17"/>
              </w:rPr>
              <w:t>reference</w:t>
            </w:r>
          </w:p>
        </w:tc>
        <w:tc>
          <w:tcPr>
            <w:tcW w:type="dxa" w:w="2160"/>
          </w:tcPr>
          <w:p>
            <w:r>
              <w:rPr>
                <w:b/>
                <w:sz w:val="17"/>
              </w:rPr>
            </w:r>
            <w:r>
              <w:rPr>
                <w:b/>
                <w:sz w:val="17"/>
              </w:rPr>
              <w:t>source</w:t>
            </w:r>
          </w:p>
        </w:tc>
      </w:tr>
      <w:tr>
        <w:tc>
          <w:tcPr>
            <w:tcW w:type="dxa" w:w="2160"/>
          </w:tcPr>
          <w:p>
            <w:r>
              <w:rPr>
                <w:sz w:val="17"/>
              </w:rPr>
            </w:r>
            <w:r>
              <w:rPr>
                <w:sz w:val="17"/>
              </w:rPr>
              <w:t>phase-averaged final value</w:t>
            </w:r>
          </w:p>
        </w:tc>
        <w:tc>
          <w:tcPr>
            <w:tcW w:type="dxa" w:w="2160"/>
          </w:tcPr>
          <w:p>
            <w:r>
              <w:rPr>
                <w:sz w:val="17"/>
              </w:rPr>
            </w:r>
            <w:r>
              <w:rPr>
                <w:b/>
                <w:sz w:val="17"/>
              </w:rPr>
              <w:t>$184,819.42</w:t>
            </w:r>
          </w:p>
        </w:tc>
        <w:tc>
          <w:tcPr>
            <w:tcW w:type="dxa" w:w="2160"/>
          </w:tcPr>
          <w:p>
            <w:r>
              <w:rPr>
                <w:sz w:val="17"/>
              </w:rPr>
            </w:r>
            <w:r>
              <w:rPr>
                <w:sz w:val="17"/>
              </w:rPr>
              <w:t>$184,819 (±$1)</w:t>
            </w:r>
          </w:p>
        </w:tc>
        <w:tc>
          <w:tcPr>
            <w:tcW w:type="dxa" w:w="2160"/>
          </w:tcPr>
          <w:p>
            <w:r>
              <w:rPr>
                <w:sz w:val="17"/>
              </w:rPr>
            </w:r>
            <w:r>
              <w:rPr>
                <w:rFonts w:ascii="Menlo" w:hAnsi="Menlo"/>
                <w:sz w:val="17"/>
              </w:rPr>
              <w:t>docs/handoffs/2026-09-05-state-of-play.md</w:t>
            </w:r>
            <w:r>
              <w:rPr>
                <w:sz w:val="17"/>
              </w:rPr>
              <w:t xml:space="preserve"> §5.1; </w:t>
            </w:r>
            <w:r>
              <w:rPr>
                <w:rFonts w:ascii="Menlo" w:hAnsi="Menlo"/>
                <w:sz w:val="17"/>
              </w:rPr>
              <w:t>resolve-open-four/cells.jsonl</w:t>
            </w:r>
          </w:p>
        </w:tc>
      </w:tr>
      <w:tr>
        <w:tc>
          <w:tcPr>
            <w:tcW w:type="dxa" w:w="2160"/>
          </w:tcPr>
          <w:p>
            <w:r>
              <w:rPr>
                <w:sz w:val="17"/>
              </w:rPr>
            </w:r>
            <w:r>
              <w:rPr>
                <w:sz w:val="17"/>
              </w:rPr>
              <w:t>phase-averaged drawdown, session-sampled</w:t>
            </w:r>
          </w:p>
        </w:tc>
        <w:tc>
          <w:tcPr>
            <w:tcW w:type="dxa" w:w="2160"/>
          </w:tcPr>
          <w:p>
            <w:r>
              <w:rPr>
                <w:sz w:val="17"/>
              </w:rPr>
            </w:r>
            <w:r>
              <w:rPr>
                <w:b/>
                <w:sz w:val="17"/>
              </w:rPr>
              <w:t>17.32%</w:t>
            </w:r>
            <w:r>
              <w:rPr>
                <w:sz w:val="17"/>
              </w:rPr>
              <w:t xml:space="preserve"> (17.324)</w:t>
            </w:r>
          </w:p>
        </w:tc>
        <w:tc>
          <w:tcPr>
            <w:tcW w:type="dxa" w:w="2160"/>
          </w:tcPr>
          <w:p>
            <w:r>
              <w:rPr>
                <w:sz w:val="17"/>
              </w:rPr>
            </w:r>
            <w:r>
              <w:rPr>
                <w:sz w:val="17"/>
              </w:rPr>
              <w:t>17.32% (±0.02)</w:t>
            </w:r>
          </w:p>
        </w:tc>
        <w:tc>
          <w:tcPr>
            <w:tcW w:type="dxa" w:w="2160"/>
          </w:tcPr>
          <w:p>
            <w:r>
              <w:rPr>
                <w:sz w:val="17"/>
              </w:rPr>
            </w:r>
            <w:r>
              <w:rPr>
                <w:sz w:val="17"/>
              </w:rPr>
              <w:t>same</w:t>
            </w:r>
          </w:p>
        </w:tc>
      </w:tr>
      <w:tr>
        <w:tc>
          <w:tcPr>
            <w:tcW w:type="dxa" w:w="2160"/>
          </w:tcPr>
          <w:p>
            <w:r>
              <w:rPr>
                <w:sz w:val="17"/>
              </w:rPr>
            </w:r>
            <w:r>
              <w:rPr>
                <w:sz w:val="17"/>
              </w:rPr>
              <w:t>phase-averaged drawdown, daily-marked</w:t>
            </w:r>
          </w:p>
        </w:tc>
        <w:tc>
          <w:tcPr>
            <w:tcW w:type="dxa" w:w="2160"/>
          </w:tcPr>
          <w:p>
            <w:r>
              <w:rPr>
                <w:sz w:val="17"/>
              </w:rPr>
            </w:r>
            <w:r>
              <w:rPr>
                <w:b/>
                <w:sz w:val="17"/>
              </w:rPr>
              <w:t>23.46%</w:t>
            </w:r>
            <w:r>
              <w:rPr>
                <w:sz w:val="17"/>
              </w:rPr>
              <w:t xml:space="preserve"> (23.458)</w:t>
            </w:r>
          </w:p>
        </w:tc>
        <w:tc>
          <w:tcPr>
            <w:tcW w:type="dxa" w:w="2160"/>
          </w:tcPr>
          <w:p>
            <w:r>
              <w:rPr>
                <w:sz w:val="17"/>
              </w:rPr>
            </w:r>
            <w:r>
              <w:rPr>
                <w:sz w:val="17"/>
              </w:rPr>
              <w:t>23.46% (±0.02)</w:t>
            </w:r>
          </w:p>
        </w:tc>
        <w:tc>
          <w:tcPr>
            <w:tcW w:type="dxa" w:w="2160"/>
          </w:tcPr>
          <w:p>
            <w:r>
              <w:rPr>
                <w:sz w:val="17"/>
              </w:rPr>
            </w:r>
            <w:r>
              <w:rPr>
                <w:sz w:val="17"/>
              </w:rPr>
              <w:t>same</w:t>
            </w:r>
          </w:p>
        </w:tc>
      </w:tr>
      <w:tr>
        <w:tc>
          <w:tcPr>
            <w:tcW w:type="dxa" w:w="2160"/>
          </w:tcPr>
          <w:p>
            <w:r>
              <w:rPr>
                <w:sz w:val="17"/>
              </w:rPr>
            </w:r>
            <w:r>
              <w:rPr>
                <w:sz w:val="17"/>
              </w:rPr>
              <w:t>per-phase finals</w:t>
            </w:r>
          </w:p>
        </w:tc>
        <w:tc>
          <w:tcPr>
            <w:tcW w:type="dxa" w:w="2160"/>
          </w:tcPr>
          <w:p>
            <w:r>
              <w:rPr>
                <w:sz w:val="17"/>
              </w:rPr>
            </w:r>
            <w:r>
              <w:rPr>
                <w:sz w:val="17"/>
              </w:rPr>
              <w:t>$179,944.91 / $189,914.19 / $184,599.16</w:t>
            </w:r>
          </w:p>
        </w:tc>
        <w:tc>
          <w:tcPr>
            <w:tcW w:type="dxa" w:w="2160"/>
          </w:tcPr>
          <w:p>
            <w:r>
              <w:rPr>
                <w:sz w:val="17"/>
              </w:rPr>
            </w:r>
            <w:r>
              <w:rPr>
                <w:sz w:val="17"/>
              </w:rPr>
              <w:t>$179,945 / $189,914 / $184,599</w:t>
            </w:r>
          </w:p>
        </w:tc>
        <w:tc>
          <w:tcPr>
            <w:tcW w:type="dxa" w:w="2160"/>
          </w:tcPr>
          <w:p>
            <w:r>
              <w:rPr>
                <w:sz w:val="17"/>
              </w:rPr>
            </w:r>
            <w:r>
              <w:rPr>
                <w:sz w:val="17"/>
              </w:rPr>
              <w:t xml:space="preserve">cells </w:t>
            </w:r>
            <w:r>
              <w:rPr>
                <w:rFonts w:ascii="Menlo" w:hAnsi="Menlo"/>
                <w:sz w:val="17"/>
              </w:rPr>
              <w:t>1a-phase0</w:t>
            </w:r>
            <w:r>
              <w:rPr>
                <w:sz w:val="17"/>
              </w:rPr>
              <w:t xml:space="preserve">, </w:t>
            </w:r>
            <w:r>
              <w:rPr>
                <w:rFonts w:ascii="Menlo" w:hAnsi="Menlo"/>
                <w:sz w:val="17"/>
              </w:rPr>
              <w:t>1a-phase10</w:t>
            </w:r>
            <w:r>
              <w:rPr>
                <w:sz w:val="17"/>
              </w:rPr>
              <w:t xml:space="preserve">, </w:t>
            </w:r>
            <w:r>
              <w:rPr>
                <w:rFonts w:ascii="Menlo" w:hAnsi="Menlo"/>
                <w:sz w:val="17"/>
              </w:rPr>
              <w:t>1a-phase20</w:t>
            </w:r>
            <w:r>
              <w:rPr>
                <w:sz w:val="17"/>
              </w:rPr>
              <w:t xml:space="preserve"> → </w:t>
            </w:r>
            <w:r>
              <w:rPr>
                <w:rFonts w:ascii="Menlo" w:hAnsi="Menlo"/>
                <w:sz w:val="17"/>
              </w:rPr>
              <w:t>results.final</w:t>
            </w:r>
          </w:p>
        </w:tc>
      </w:tr>
    </w:tbl>
    <w:p/>
    <w:p>
      <w:r>
        <w:t>All three per-phase finals, session drawdowns and daily drawdowns equal the reference cells to within 1e-6. The trade-logging wrappers used for the decision-stream diff were active during this reproduction and change nothing (</w:t>
      </w:r>
      <w:r>
        <w:rPr>
          <w:rFonts w:ascii="Menlo" w:hAnsi="Menlo"/>
          <w:sz w:val="18"/>
        </w:rPr>
        <w:t>repro.json</w:t>
      </w:r>
      <w:r>
        <w:t xml:space="preserve">, </w:t>
      </w:r>
      <w:r>
        <w:rPr>
          <w:rFonts w:ascii="Menlo" w:hAnsi="Menlo"/>
          <w:sz w:val="18"/>
        </w:rPr>
        <w:t>manifest_repro.json</w:t>
      </w:r>
      <w:r>
        <w:t>).</w:t>
      </w:r>
    </w:p>
    <w:p>
      <w:pPr>
        <w:pStyle w:val="Heading2"/>
      </w:pPr>
      <w:r>
        <w:t>Results, five cells (phase-averaged, seed 0)</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r>
            <w:r>
              <w:rPr>
                <w:b/>
                <w:sz w:val="17"/>
              </w:rPr>
              <w:t>cell</w:t>
            </w:r>
          </w:p>
        </w:tc>
        <w:tc>
          <w:tcPr>
            <w:tcW w:type="dxa" w:w="1440"/>
          </w:tcPr>
          <w:p>
            <w:r>
              <w:rPr>
                <w:b/>
                <w:sz w:val="17"/>
              </w:rPr>
            </w:r>
            <w:r>
              <w:rPr>
                <w:b/>
                <w:sz w:val="17"/>
              </w:rPr>
              <w:t>final value</w:t>
            </w:r>
          </w:p>
        </w:tc>
        <w:tc>
          <w:tcPr>
            <w:tcW w:type="dxa" w:w="1440"/>
          </w:tcPr>
          <w:p>
            <w:r>
              <w:rPr>
                <w:b/>
                <w:sz w:val="17"/>
              </w:rPr>
            </w:r>
            <w:r>
              <w:rPr>
                <w:b/>
                <w:sz w:val="17"/>
              </w:rPr>
              <w:t>phase finals (0 / 10 / 20)</w:t>
            </w:r>
          </w:p>
        </w:tc>
        <w:tc>
          <w:tcPr>
            <w:tcW w:type="dxa" w:w="1440"/>
          </w:tcPr>
          <w:p>
            <w:r>
              <w:rPr>
                <w:b/>
                <w:sz w:val="17"/>
              </w:rPr>
            </w:r>
            <w:r>
              <w:rPr>
                <w:b/>
                <w:sz w:val="17"/>
              </w:rPr>
              <w:t>phase spread</w:t>
            </w:r>
          </w:p>
        </w:tc>
        <w:tc>
          <w:tcPr>
            <w:tcW w:type="dxa" w:w="1440"/>
          </w:tcPr>
          <w:p>
            <w:r>
              <w:rPr>
                <w:b/>
                <w:sz w:val="17"/>
              </w:rPr>
            </w:r>
            <w:r>
              <w:rPr>
                <w:b/>
                <w:sz w:val="17"/>
              </w:rPr>
              <w:t>drawdown, session-sampled</w:t>
            </w:r>
          </w:p>
        </w:tc>
        <w:tc>
          <w:tcPr>
            <w:tcW w:type="dxa" w:w="1440"/>
          </w:tcPr>
          <w:p>
            <w:r>
              <w:rPr>
                <w:b/>
                <w:sz w:val="17"/>
              </w:rPr>
            </w:r>
            <w:r>
              <w:rPr>
                <w:b/>
                <w:sz w:val="17"/>
              </w:rPr>
              <w:t xml:space="preserve">drawdown, </w:t>
            </w:r>
            <w:r>
              <w:rPr>
                <w:b/>
                <w:sz w:val="17"/>
              </w:rPr>
              <w:t>daily-marked</w:t>
            </w:r>
          </w:p>
        </w:tc>
      </w:tr>
      <w:tr>
        <w:tc>
          <w:tcPr>
            <w:tcW w:type="dxa" w:w="1440"/>
          </w:tcPr>
          <w:p>
            <w:r>
              <w:rPr>
                <w:sz w:val="17"/>
              </w:rPr>
            </w:r>
            <w:r>
              <w:rPr>
                <w:sz w:val="17"/>
              </w:rPr>
              <w:t>R: v6, reference</w:t>
            </w:r>
          </w:p>
        </w:tc>
        <w:tc>
          <w:tcPr>
            <w:tcW w:type="dxa" w:w="1440"/>
          </w:tcPr>
          <w:p>
            <w:r>
              <w:rPr>
                <w:sz w:val="17"/>
              </w:rPr>
            </w:r>
            <w:r>
              <w:rPr>
                <w:sz w:val="17"/>
              </w:rPr>
              <w:t>$184,819</w:t>
            </w:r>
          </w:p>
        </w:tc>
        <w:tc>
          <w:tcPr>
            <w:tcW w:type="dxa" w:w="1440"/>
          </w:tcPr>
          <w:p>
            <w:r>
              <w:rPr>
                <w:sz w:val="17"/>
              </w:rPr>
            </w:r>
            <w:r>
              <w:rPr>
                <w:sz w:val="17"/>
              </w:rPr>
              <w:t>179,945 / 189,914 / 184,599</w:t>
            </w:r>
          </w:p>
        </w:tc>
        <w:tc>
          <w:tcPr>
            <w:tcW w:type="dxa" w:w="1440"/>
          </w:tcPr>
          <w:p>
            <w:r>
              <w:rPr>
                <w:sz w:val="17"/>
              </w:rPr>
            </w:r>
            <w:r>
              <w:rPr>
                <w:sz w:val="17"/>
              </w:rPr>
              <w:t>$9,969</w:t>
            </w:r>
          </w:p>
        </w:tc>
        <w:tc>
          <w:tcPr>
            <w:tcW w:type="dxa" w:w="1440"/>
          </w:tcPr>
          <w:p>
            <w:r>
              <w:rPr>
                <w:sz w:val="17"/>
              </w:rPr>
            </w:r>
            <w:r>
              <w:rPr>
                <w:sz w:val="17"/>
              </w:rPr>
              <w:t>17.32%</w:t>
            </w:r>
          </w:p>
        </w:tc>
        <w:tc>
          <w:tcPr>
            <w:tcW w:type="dxa" w:w="1440"/>
          </w:tcPr>
          <w:p>
            <w:r>
              <w:rPr>
                <w:sz w:val="17"/>
              </w:rPr>
            </w:r>
            <w:r>
              <w:rPr>
                <w:b/>
                <w:sz w:val="17"/>
              </w:rPr>
              <w:t>23.46%</w:t>
            </w:r>
          </w:p>
        </w:tc>
      </w:tr>
      <w:tr>
        <w:tc>
          <w:tcPr>
            <w:tcW w:type="dxa" w:w="1440"/>
          </w:tcPr>
          <w:p>
            <w:r>
              <w:rPr>
                <w:sz w:val="17"/>
              </w:rPr>
            </w:r>
            <w:r>
              <w:rPr>
                <w:sz w:val="17"/>
              </w:rPr>
              <w:t>A0: v6 through the overlay</w:t>
            </w:r>
          </w:p>
        </w:tc>
        <w:tc>
          <w:tcPr>
            <w:tcW w:type="dxa" w:w="1440"/>
          </w:tcPr>
          <w:p>
            <w:r>
              <w:rPr>
                <w:sz w:val="17"/>
              </w:rPr>
            </w:r>
            <w:r>
              <w:rPr>
                <w:sz w:val="17"/>
              </w:rPr>
              <w:t>$183,780</w:t>
            </w:r>
          </w:p>
        </w:tc>
        <w:tc>
          <w:tcPr>
            <w:tcW w:type="dxa" w:w="1440"/>
          </w:tcPr>
          <w:p>
            <w:r>
              <w:rPr>
                <w:sz w:val="17"/>
              </w:rPr>
            </w:r>
            <w:r>
              <w:rPr>
                <w:sz w:val="17"/>
              </w:rPr>
              <w:t>183,091 / 192,981 / 175,269</w:t>
            </w:r>
          </w:p>
        </w:tc>
        <w:tc>
          <w:tcPr>
            <w:tcW w:type="dxa" w:w="1440"/>
          </w:tcPr>
          <w:p>
            <w:r>
              <w:rPr>
                <w:sz w:val="17"/>
              </w:rPr>
            </w:r>
            <w:r>
              <w:rPr>
                <w:sz w:val="17"/>
              </w:rPr>
              <w:t>$17,712</w:t>
            </w:r>
          </w:p>
        </w:tc>
        <w:tc>
          <w:tcPr>
            <w:tcW w:type="dxa" w:w="1440"/>
          </w:tcPr>
          <w:p>
            <w:r>
              <w:rPr>
                <w:sz w:val="17"/>
              </w:rPr>
            </w:r>
            <w:r>
              <w:rPr>
                <w:sz w:val="17"/>
              </w:rPr>
              <w:t>17.26%</w:t>
            </w:r>
          </w:p>
        </w:tc>
        <w:tc>
          <w:tcPr>
            <w:tcW w:type="dxa" w:w="1440"/>
          </w:tcPr>
          <w:p>
            <w:r>
              <w:rPr>
                <w:sz w:val="17"/>
              </w:rPr>
            </w:r>
            <w:r>
              <w:rPr>
                <w:b/>
                <w:sz w:val="17"/>
              </w:rPr>
              <w:t>23.91%</w:t>
            </w:r>
          </w:p>
        </w:tc>
      </w:tr>
      <w:tr>
        <w:tc>
          <w:tcPr>
            <w:tcW w:type="dxa" w:w="1440"/>
          </w:tcPr>
          <w:p>
            <w:r>
              <w:rPr>
                <w:sz w:val="17"/>
              </w:rPr>
            </w:r>
            <w:r>
              <w:rPr>
                <w:b/>
                <w:sz w:val="17"/>
              </w:rPr>
              <w:t>B3: score, Add at ≥ +3</w:t>
            </w:r>
          </w:p>
        </w:tc>
        <w:tc>
          <w:tcPr>
            <w:tcW w:type="dxa" w:w="1440"/>
          </w:tcPr>
          <w:p>
            <w:r>
              <w:rPr>
                <w:sz w:val="17"/>
              </w:rPr>
            </w:r>
            <w:r>
              <w:rPr>
                <w:b/>
                <w:sz w:val="17"/>
              </w:rPr>
              <w:t>$210,351</w:t>
            </w:r>
          </w:p>
        </w:tc>
        <w:tc>
          <w:tcPr>
            <w:tcW w:type="dxa" w:w="1440"/>
          </w:tcPr>
          <w:p>
            <w:r>
              <w:rPr>
                <w:sz w:val="17"/>
              </w:rPr>
            </w:r>
            <w:r>
              <w:rPr>
                <w:sz w:val="17"/>
              </w:rPr>
              <w:t>214,227 / 209,330 / 207,495</w:t>
            </w:r>
          </w:p>
        </w:tc>
        <w:tc>
          <w:tcPr>
            <w:tcW w:type="dxa" w:w="1440"/>
          </w:tcPr>
          <w:p>
            <w:r>
              <w:rPr>
                <w:sz w:val="17"/>
              </w:rPr>
            </w:r>
            <w:r>
              <w:rPr>
                <w:sz w:val="17"/>
              </w:rPr>
              <w:t>$6,733</w:t>
            </w:r>
          </w:p>
        </w:tc>
        <w:tc>
          <w:tcPr>
            <w:tcW w:type="dxa" w:w="1440"/>
          </w:tcPr>
          <w:p>
            <w:r>
              <w:rPr>
                <w:sz w:val="17"/>
              </w:rPr>
            </w:r>
            <w:r>
              <w:rPr>
                <w:sz w:val="17"/>
              </w:rPr>
              <w:t>11.26%</w:t>
            </w:r>
          </w:p>
        </w:tc>
        <w:tc>
          <w:tcPr>
            <w:tcW w:type="dxa" w:w="1440"/>
          </w:tcPr>
          <w:p>
            <w:r>
              <w:rPr>
                <w:sz w:val="17"/>
              </w:rPr>
            </w:r>
            <w:r>
              <w:rPr>
                <w:b/>
                <w:sz w:val="17"/>
              </w:rPr>
              <w:t>16.97%</w:t>
            </w:r>
          </w:p>
        </w:tc>
      </w:tr>
      <w:tr>
        <w:tc>
          <w:tcPr>
            <w:tcW w:type="dxa" w:w="1440"/>
          </w:tcPr>
          <w:p>
            <w:r>
              <w:rPr>
                <w:sz w:val="17"/>
              </w:rPr>
            </w:r>
            <w:r>
              <w:rPr>
                <w:sz w:val="17"/>
              </w:rPr>
              <w:t>B2: score, Add at ≥ +2</w:t>
            </w:r>
          </w:p>
        </w:tc>
        <w:tc>
          <w:tcPr>
            <w:tcW w:type="dxa" w:w="1440"/>
          </w:tcPr>
          <w:p>
            <w:r>
              <w:rPr>
                <w:sz w:val="17"/>
              </w:rPr>
            </w:r>
            <w:r>
              <w:rPr>
                <w:sz w:val="17"/>
              </w:rPr>
              <w:t>$242,415</w:t>
            </w:r>
          </w:p>
        </w:tc>
        <w:tc>
          <w:tcPr>
            <w:tcW w:type="dxa" w:w="1440"/>
          </w:tcPr>
          <w:p>
            <w:r>
              <w:rPr>
                <w:sz w:val="17"/>
              </w:rPr>
            </w:r>
            <w:r>
              <w:rPr>
                <w:sz w:val="17"/>
              </w:rPr>
              <w:t>240,270 / 249,799 / 237,175</w:t>
            </w:r>
          </w:p>
        </w:tc>
        <w:tc>
          <w:tcPr>
            <w:tcW w:type="dxa" w:w="1440"/>
          </w:tcPr>
          <w:p>
            <w:r>
              <w:rPr>
                <w:sz w:val="17"/>
              </w:rPr>
            </w:r>
            <w:r>
              <w:rPr>
                <w:sz w:val="17"/>
              </w:rPr>
              <w:t>$12,624</w:t>
            </w:r>
          </w:p>
        </w:tc>
        <w:tc>
          <w:tcPr>
            <w:tcW w:type="dxa" w:w="1440"/>
          </w:tcPr>
          <w:p>
            <w:r>
              <w:rPr>
                <w:sz w:val="17"/>
              </w:rPr>
            </w:r>
            <w:r>
              <w:rPr>
                <w:sz w:val="17"/>
              </w:rPr>
              <w:t>12.60%</w:t>
            </w:r>
          </w:p>
        </w:tc>
        <w:tc>
          <w:tcPr>
            <w:tcW w:type="dxa" w:w="1440"/>
          </w:tcPr>
          <w:p>
            <w:r>
              <w:rPr>
                <w:sz w:val="17"/>
              </w:rPr>
            </w:r>
            <w:r>
              <w:rPr>
                <w:b/>
                <w:sz w:val="17"/>
              </w:rPr>
              <w:t>19.77%</w:t>
            </w:r>
          </w:p>
        </w:tc>
      </w:tr>
      <w:tr>
        <w:tc>
          <w:tcPr>
            <w:tcW w:type="dxa" w:w="1440"/>
          </w:tcPr>
          <w:p>
            <w:r>
              <w:rPr>
                <w:sz w:val="17"/>
              </w:rPr>
            </w:r>
            <w:r>
              <w:rPr>
                <w:sz w:val="17"/>
              </w:rPr>
              <w:t>N: A0 with 100 events re-scored by v6</w:t>
            </w:r>
          </w:p>
        </w:tc>
        <w:tc>
          <w:tcPr>
            <w:tcW w:type="dxa" w:w="1440"/>
          </w:tcPr>
          <w:p>
            <w:r>
              <w:rPr>
                <w:sz w:val="17"/>
              </w:rPr>
            </w:r>
            <w:r>
              <w:rPr>
                <w:sz w:val="17"/>
              </w:rPr>
              <w:t>$186,045</w:t>
            </w:r>
          </w:p>
        </w:tc>
        <w:tc>
          <w:tcPr>
            <w:tcW w:type="dxa" w:w="1440"/>
          </w:tcPr>
          <w:p>
            <w:r>
              <w:rPr>
                <w:sz w:val="17"/>
              </w:rPr>
            </w:r>
            <w:r>
              <w:rPr>
                <w:sz w:val="17"/>
              </w:rPr>
              <w:t>186,700 / 194,538 / 176,897</w:t>
            </w:r>
          </w:p>
        </w:tc>
        <w:tc>
          <w:tcPr>
            <w:tcW w:type="dxa" w:w="1440"/>
          </w:tcPr>
          <w:p>
            <w:r>
              <w:rPr>
                <w:sz w:val="17"/>
              </w:rPr>
            </w:r>
            <w:r>
              <w:rPr>
                <w:sz w:val="17"/>
              </w:rPr>
              <w:t>$17,640</w:t>
            </w:r>
          </w:p>
        </w:tc>
        <w:tc>
          <w:tcPr>
            <w:tcW w:type="dxa" w:w="1440"/>
          </w:tcPr>
          <w:p>
            <w:r>
              <w:rPr>
                <w:sz w:val="17"/>
              </w:rPr>
            </w:r>
            <w:r>
              <w:rPr>
                <w:sz w:val="17"/>
              </w:rPr>
              <w:t>15.36%</w:t>
            </w:r>
          </w:p>
        </w:tc>
        <w:tc>
          <w:tcPr>
            <w:tcW w:type="dxa" w:w="1440"/>
          </w:tcPr>
          <w:p>
            <w:r>
              <w:rPr>
                <w:sz w:val="17"/>
              </w:rPr>
            </w:r>
            <w:r>
              <w:rPr>
                <w:b/>
                <w:sz w:val="17"/>
              </w:rPr>
              <w:t>21.89%</w:t>
            </w:r>
          </w:p>
        </w:tc>
      </w:tr>
    </w:tbl>
    <w:p/>
    <w:p>
      <w:r>
        <w:t xml:space="preserve">Daily-marked drawdown by phase: A0 22.82% / 24.72% / 24.18%; B3 17.54% / 16.82% / 16.56%. </w:t>
      </w:r>
      <w:r>
        <w:rPr>
          <w:b/>
        </w:rPr>
        <w:t>B3's daily drawdown is lower than A0's in every phase.</w:t>
      </w:r>
      <w:r>
        <w:t xml:space="preserve"> B3's lowest phase ($207,495) is </w:t>
      </w:r>
      <w:r>
        <w:rPr>
          <w:b/>
        </w:rPr>
        <w:t>$14,514 above</w:t>
      </w:r>
      <w:r>
        <w:t xml:space="preserve"> A0's highest ($192,981).</w:t>
      </w:r>
    </w:p>
    <w:p>
      <w:r>
        <w:rPr>
          <w:b/>
        </w:rPr>
        <w:t>Seeds.</w:t>
      </w:r>
      <w:r>
        <w:t xml:space="preserve"> Seeds 1 and 2 on B3 and A0 give phase finals identical to seed 0 (largest difference $6e-11). The draw spread at X = 2.5pp is zero, as the 2026-09-05 document found, so the band is the phase spread, as pre-registered.</w:t>
      </w:r>
    </w:p>
    <w:p>
      <w:r>
        <w:rPr>
          <w:b/>
        </w:rPr>
        <w:t>Events dropped for no B score: 0 of 195</w:t>
      </w:r>
      <w:r>
        <w:t xml:space="preserve"> (gate: 3%). B's structured block parsed on all 195 calls; none stopped at </w:t>
      </w:r>
      <w:r>
        <w:rPr>
          <w:rFonts w:ascii="Menlo" w:hAnsi="Menlo"/>
          <w:sz w:val="18"/>
        </w:rPr>
        <w:t>max_tokens</w:t>
      </w:r>
      <w:r>
        <w:t>.</w:t>
      </w:r>
    </w:p>
    <w:p>
      <w:pPr>
        <w:pStyle w:val="Heading2"/>
      </w:pPr>
      <w:r>
        <w:t>The pre-registered reading</w:t>
      </w:r>
    </w:p>
    <w:p>
      <w:pPr>
        <w:pStyle w:val="ListBullet"/>
      </w:pPr>
      <w:r>
        <w:rPr>
          <w:b/>
        </w:rPr>
        <w:t>Pass (no-regress):</w:t>
      </w:r>
      <w:r>
        <w:t xml:space="preserve"> final within A0's phase range and drawdown not worse by more than A0's phase spread. Not the outcome: B3 is above the range.</w:t>
      </w:r>
    </w:p>
    <w:p>
      <w:pPr>
        <w:pStyle w:val="ListBullet"/>
      </w:pPr>
      <w:r>
        <w:rPr>
          <w:b/>
        </w:rPr>
        <w:t>Above:</w:t>
      </w:r>
      <w:r>
        <w:t xml:space="preserve"> B3's final exceeds A0's phase range with drawdown not worse. </w:t>
      </w:r>
      <w:r>
        <w:rPr>
          <w:b/>
        </w:rPr>
        <w:t>This is the outcome.</w:t>
      </w:r>
      <w:r>
        <w:t xml:space="preserve"> B3 $210,351 against a range topping out at $192,981; daily drawdown 16.97% against 23.91%.</w:t>
      </w:r>
    </w:p>
    <w:p>
      <w:pPr>
        <w:pStyle w:val="ListBullet"/>
      </w:pPr>
      <w:r>
        <w:rPr>
          <w:b/>
        </w:rPr>
        <w:t>Below:</w:t>
      </w:r>
      <w:r>
        <w:t xml:space="preserve"> did not occur.</w:t>
      </w:r>
    </w:p>
    <w:p>
      <w:pPr>
        <w:pStyle w:val="Heading2"/>
      </w:pPr>
      <w:r>
        <w:t>The five predictions, held or not</w:t>
      </w:r>
    </w:p>
    <w:p>
      <w:pPr>
        <w:pStyle w:val="ListNumber"/>
      </w:pPr>
      <w:r>
        <w:rPr>
          <w:b/>
        </w:rPr>
        <w:t>A0 lands below R by $5k to $20k. Did not hold.</w:t>
      </w:r>
      <w:r>
        <w:t xml:space="preserve"> A0 is $1,039 below R ($183,780 vs $184,819), well inside R's own $9,969 phase spread. The trend layer's contribution on this corpus is indistinguishable from zero.</w:t>
      </w:r>
    </w:p>
    <w:p>
      <w:pPr>
        <w:pStyle w:val="ListNumber"/>
      </w:pPr>
      <w:r>
        <w:rPr>
          <w:b/>
        </w:rPr>
        <w:t>B3 lands at or above A0. Held.</w:t>
      </w:r>
      <w:r>
        <w:t xml:space="preserve"> B3 is $26,571 above A0 ($210,351 vs $183,780).</w:t>
      </w:r>
    </w:p>
    <w:p>
      <w:pPr>
        <w:pStyle w:val="ListNumber"/>
      </w:pPr>
      <w:r>
        <w:rPr>
          <w:b/>
        </w:rPr>
        <w:t>B3's daily drawdown is not better than A0's. Did not hold.</w:t>
      </w:r>
      <w:r>
        <w:t xml:space="preserve"> B3's is 6.9 points better (16.97% vs 23.91%). The deployment half of the prediction held: B3 invests more slowly (see below), but slower deployment did not cost it final value.</w:t>
      </w:r>
    </w:p>
    <w:p>
      <w:pPr>
        <w:pStyle w:val="ListNumber"/>
      </w:pPr>
      <w:r>
        <w:rPr>
          <w:b/>
        </w:rPr>
        <w:t>B2 deploys faster and ends higher than B3, with worse drawdown. Held on all three.</w:t>
      </w:r>
      <w:r>
        <w:t xml:space="preserve"> Days to cash below 5%: 450 vs 630. Final $242,415 vs $210,351. Daily drawdown 19.77% vs 16.97%.</w:t>
      </w:r>
    </w:p>
    <w:p>
      <w:pPr>
        <w:pStyle w:val="ListNumber"/>
      </w:pPr>
      <w:r>
        <w:rPr>
          <w:b/>
        </w:rPr>
        <w:t>The four carrying names end at similar weights under B3 and A0. Held in aggregate, not within it.</w:t>
      </w:r>
      <w:r>
        <w:t xml:space="preserve"> AVGO, NVDA, ORCL and TTD together are 71.1% of the book under B3 and 73.4% under A0. Inside that group B3 holds $21.8k more NVDA and $12.0k more AVGO and $13.9k less ORCL and $5.2k less TTD. The extra Trims do land on speculatives (35 of B's 45 Trims).</w:t>
      </w:r>
    </w:p>
    <w:p>
      <w:pPr>
        <w:pStyle w:val="Heading2"/>
      </w:pPr>
      <w:r>
        <w:t>Diagnostics, B3 against A0 first</w:t>
      </w:r>
    </w:p>
    <w:p>
      <w:r>
        <w:t xml:space="preserve">Phase-averaged, seed 0. Deployment definitions: </w:t>
      </w:r>
      <w:r>
        <w:rPr>
          <w:b/>
        </w:rPr>
        <w:t>days to cash below 5%</w:t>
      </w:r>
      <w:r>
        <w:t xml:space="preserve"> counts calendar days from 2022-01-01 to the first monthly session where cash is under 5% of the portfolio; </w:t>
      </w:r>
      <w:r>
        <w:rPr>
          <w:b/>
        </w:rPr>
        <w:t>average cash</w:t>
      </w:r>
      <w:r>
        <w:t xml:space="preserve"> is the mean cash share over the monthly sessions; </w:t>
      </w:r>
      <w:r>
        <w:rPr>
          <w:b/>
        </w:rPr>
        <w:t>turnover</w:t>
      </w:r>
      <w:r>
        <w:t xml:space="preserve"> is buys plus sells over average portfolio value.</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r>
            <w:r>
              <w:rPr>
                <w:b/>
                <w:sz w:val="17"/>
              </w:rPr>
              <w:t>diagnostic</w:t>
            </w:r>
          </w:p>
        </w:tc>
        <w:tc>
          <w:tcPr>
            <w:tcW w:type="dxa" w:w="1440"/>
          </w:tcPr>
          <w:p>
            <w:r>
              <w:rPr>
                <w:b/>
                <w:sz w:val="17"/>
              </w:rPr>
            </w:r>
            <w:r>
              <w:rPr>
                <w:b/>
                <w:sz w:val="17"/>
              </w:rPr>
              <w:t>R</w:t>
            </w:r>
          </w:p>
        </w:tc>
        <w:tc>
          <w:tcPr>
            <w:tcW w:type="dxa" w:w="1440"/>
          </w:tcPr>
          <w:p>
            <w:r>
              <w:rPr>
                <w:b/>
                <w:sz w:val="17"/>
              </w:rPr>
            </w:r>
            <w:r>
              <w:rPr>
                <w:b/>
                <w:sz w:val="17"/>
              </w:rPr>
              <w:t>A0</w:t>
            </w:r>
          </w:p>
        </w:tc>
        <w:tc>
          <w:tcPr>
            <w:tcW w:type="dxa" w:w="1440"/>
          </w:tcPr>
          <w:p>
            <w:r>
              <w:rPr>
                <w:b/>
                <w:sz w:val="17"/>
              </w:rPr>
            </w:r>
            <w:r>
              <w:rPr>
                <w:b/>
                <w:sz w:val="17"/>
              </w:rPr>
              <w:t>B3</w:t>
            </w:r>
          </w:p>
        </w:tc>
        <w:tc>
          <w:tcPr>
            <w:tcW w:type="dxa" w:w="1440"/>
          </w:tcPr>
          <w:p>
            <w:r>
              <w:rPr>
                <w:b/>
                <w:sz w:val="17"/>
              </w:rPr>
            </w:r>
            <w:r>
              <w:rPr>
                <w:b/>
                <w:sz w:val="17"/>
              </w:rPr>
              <w:t>B2</w:t>
            </w:r>
          </w:p>
        </w:tc>
        <w:tc>
          <w:tcPr>
            <w:tcW w:type="dxa" w:w="1440"/>
          </w:tcPr>
          <w:p>
            <w:r>
              <w:rPr>
                <w:b/>
                <w:sz w:val="17"/>
              </w:rPr>
            </w:r>
            <w:r>
              <w:rPr>
                <w:b/>
                <w:sz w:val="17"/>
              </w:rPr>
              <w:t>N</w:t>
            </w:r>
          </w:p>
        </w:tc>
      </w:tr>
      <w:tr>
        <w:tc>
          <w:tcPr>
            <w:tcW w:type="dxa" w:w="1440"/>
          </w:tcPr>
          <w:p>
            <w:r>
              <w:rPr>
                <w:sz w:val="17"/>
              </w:rPr>
            </w:r>
            <w:r>
              <w:rPr>
                <w:sz w:val="17"/>
              </w:rPr>
              <w:t>events fed: Add / Hold / Trim</w:t>
            </w:r>
          </w:p>
        </w:tc>
        <w:tc>
          <w:tcPr>
            <w:tcW w:type="dxa" w:w="1440"/>
          </w:tcPr>
          <w:p>
            <w:r>
              <w:rPr>
                <w:sz w:val="17"/>
              </w:rPr>
            </w:r>
            <w:r>
              <w:rPr>
                <w:sz w:val="17"/>
              </w:rPr>
              <w:t>136 / 33 / 26</w:t>
            </w:r>
          </w:p>
        </w:tc>
        <w:tc>
          <w:tcPr>
            <w:tcW w:type="dxa" w:w="1440"/>
          </w:tcPr>
          <w:p>
            <w:r>
              <w:rPr>
                <w:sz w:val="17"/>
              </w:rPr>
            </w:r>
            <w:r>
              <w:rPr>
                <w:sz w:val="17"/>
              </w:rPr>
              <w:t>136 / 33 / 26</w:t>
            </w:r>
          </w:p>
        </w:tc>
        <w:tc>
          <w:tcPr>
            <w:tcW w:type="dxa" w:w="1440"/>
          </w:tcPr>
          <w:p>
            <w:r>
              <w:rPr>
                <w:sz w:val="17"/>
              </w:rPr>
            </w:r>
            <w:r>
              <w:rPr>
                <w:b/>
                <w:sz w:val="17"/>
              </w:rPr>
              <w:t>71 / 79 / 45</w:t>
            </w:r>
          </w:p>
        </w:tc>
        <w:tc>
          <w:tcPr>
            <w:tcW w:type="dxa" w:w="1440"/>
          </w:tcPr>
          <w:p>
            <w:r>
              <w:rPr>
                <w:sz w:val="17"/>
              </w:rPr>
            </w:r>
            <w:r>
              <w:rPr>
                <w:sz w:val="17"/>
              </w:rPr>
              <w:t>116 / 34 / 45</w:t>
            </w:r>
          </w:p>
        </w:tc>
        <w:tc>
          <w:tcPr>
            <w:tcW w:type="dxa" w:w="1440"/>
          </w:tcPr>
          <w:p>
            <w:r>
              <w:rPr>
                <w:sz w:val="17"/>
              </w:rPr>
            </w:r>
            <w:r>
              <w:rPr>
                <w:sz w:val="17"/>
              </w:rPr>
              <w:t>125 / 52 / 18</w:t>
            </w:r>
          </w:p>
        </w:tc>
      </w:tr>
      <w:tr>
        <w:tc>
          <w:tcPr>
            <w:tcW w:type="dxa" w:w="1440"/>
          </w:tcPr>
          <w:p>
            <w:r>
              <w:rPr>
                <w:sz w:val="17"/>
              </w:rPr>
            </w:r>
            <w:r>
              <w:rPr>
                <w:sz w:val="17"/>
              </w:rPr>
              <w:t>funded Adds (log entries)</w:t>
            </w:r>
          </w:p>
        </w:tc>
        <w:tc>
          <w:tcPr>
            <w:tcW w:type="dxa" w:w="1440"/>
          </w:tcPr>
          <w:p>
            <w:r>
              <w:rPr>
                <w:sz w:val="17"/>
              </w:rPr>
            </w:r>
            <w:r>
              <w:rPr>
                <w:sz w:val="17"/>
              </w:rPr>
              <w:t>97.7</w:t>
            </w:r>
          </w:p>
        </w:tc>
        <w:tc>
          <w:tcPr>
            <w:tcW w:type="dxa" w:w="1440"/>
          </w:tcPr>
          <w:p>
            <w:r>
              <w:rPr>
                <w:sz w:val="17"/>
              </w:rPr>
            </w:r>
            <w:r>
              <w:rPr>
                <w:sz w:val="17"/>
              </w:rPr>
              <w:t>96.7</w:t>
            </w:r>
          </w:p>
        </w:tc>
        <w:tc>
          <w:tcPr>
            <w:tcW w:type="dxa" w:w="1440"/>
          </w:tcPr>
          <w:p>
            <w:r>
              <w:rPr>
                <w:sz w:val="17"/>
              </w:rPr>
            </w:r>
            <w:r>
              <w:rPr>
                <w:b/>
                <w:sz w:val="17"/>
              </w:rPr>
              <w:t>60.7</w:t>
            </w:r>
          </w:p>
        </w:tc>
        <w:tc>
          <w:tcPr>
            <w:tcW w:type="dxa" w:w="1440"/>
          </w:tcPr>
          <w:p>
            <w:r>
              <w:rPr>
                <w:sz w:val="17"/>
              </w:rPr>
            </w:r>
            <w:r>
              <w:rPr>
                <w:sz w:val="17"/>
              </w:rPr>
              <w:t>91.0</w:t>
            </w:r>
          </w:p>
        </w:tc>
        <w:tc>
          <w:tcPr>
            <w:tcW w:type="dxa" w:w="1440"/>
          </w:tcPr>
          <w:p>
            <w:r>
              <w:rPr>
                <w:sz w:val="17"/>
              </w:rPr>
            </w:r>
            <w:r>
              <w:rPr>
                <w:sz w:val="17"/>
              </w:rPr>
              <w:t>91.3</w:t>
            </w:r>
          </w:p>
        </w:tc>
      </w:tr>
      <w:tr>
        <w:tc>
          <w:tcPr>
            <w:tcW w:type="dxa" w:w="1440"/>
          </w:tcPr>
          <w:p>
            <w:r>
              <w:rPr>
                <w:sz w:val="17"/>
              </w:rPr>
            </w:r>
            <w:r>
              <w:rPr>
                <w:sz w:val="17"/>
              </w:rPr>
              <w:t>…fully / partly / not funded</w:t>
            </w:r>
          </w:p>
        </w:tc>
        <w:tc>
          <w:tcPr>
            <w:tcW w:type="dxa" w:w="1440"/>
          </w:tcPr>
          <w:p>
            <w:r>
              <w:rPr>
                <w:sz w:val="17"/>
              </w:rPr>
            </w:r>
            <w:r>
              <w:rPr>
                <w:sz w:val="17"/>
              </w:rPr>
              <w:t>1 / 65 / 32</w:t>
            </w:r>
          </w:p>
        </w:tc>
        <w:tc>
          <w:tcPr>
            <w:tcW w:type="dxa" w:w="1440"/>
          </w:tcPr>
          <w:p>
            <w:r>
              <w:rPr>
                <w:sz w:val="17"/>
              </w:rPr>
            </w:r>
            <w:r>
              <w:rPr>
                <w:sz w:val="17"/>
              </w:rPr>
              <w:t>0.3 / 67 / 29</w:t>
            </w:r>
          </w:p>
        </w:tc>
        <w:tc>
          <w:tcPr>
            <w:tcW w:type="dxa" w:w="1440"/>
          </w:tcPr>
          <w:p>
            <w:r>
              <w:rPr>
                <w:sz w:val="17"/>
              </w:rPr>
            </w:r>
            <w:r>
              <w:rPr>
                <w:sz w:val="17"/>
              </w:rPr>
              <w:t xml:space="preserve">1.7 / 57 / </w:t>
            </w:r>
            <w:r>
              <w:rPr>
                <w:b/>
                <w:sz w:val="17"/>
              </w:rPr>
              <w:t>2.3</w:t>
            </w:r>
          </w:p>
        </w:tc>
        <w:tc>
          <w:tcPr>
            <w:tcW w:type="dxa" w:w="1440"/>
          </w:tcPr>
          <w:p>
            <w:r>
              <w:rPr>
                <w:sz w:val="17"/>
              </w:rPr>
            </w:r>
            <w:r>
              <w:rPr>
                <w:sz w:val="17"/>
              </w:rPr>
              <w:t>2 / 66 / 23</w:t>
            </w:r>
          </w:p>
        </w:tc>
        <w:tc>
          <w:tcPr>
            <w:tcW w:type="dxa" w:w="1440"/>
          </w:tcPr>
          <w:p>
            <w:r>
              <w:rPr>
                <w:sz w:val="17"/>
              </w:rPr>
            </w:r>
            <w:r>
              <w:rPr>
                <w:sz w:val="17"/>
              </w:rPr>
              <w:t>0.3 / 62 / 29</w:t>
            </w:r>
          </w:p>
        </w:tc>
      </w:tr>
      <w:tr>
        <w:tc>
          <w:tcPr>
            <w:tcW w:type="dxa" w:w="1440"/>
          </w:tcPr>
          <w:p>
            <w:r>
              <w:rPr>
                <w:sz w:val="17"/>
              </w:rPr>
            </w:r>
            <w:r>
              <w:rPr>
                <w:sz w:val="17"/>
              </w:rPr>
              <w:t>sessions where cash bound</w:t>
            </w:r>
          </w:p>
        </w:tc>
        <w:tc>
          <w:tcPr>
            <w:tcW w:type="dxa" w:w="1440"/>
          </w:tcPr>
          <w:p>
            <w:r>
              <w:rPr>
                <w:sz w:val="17"/>
              </w:rPr>
            </w:r>
            <w:r>
              <w:rPr>
                <w:sz w:val="17"/>
              </w:rPr>
              <w:t>11</w:t>
            </w:r>
          </w:p>
        </w:tc>
        <w:tc>
          <w:tcPr>
            <w:tcW w:type="dxa" w:w="1440"/>
          </w:tcPr>
          <w:p>
            <w:r>
              <w:rPr>
                <w:sz w:val="17"/>
              </w:rPr>
            </w:r>
            <w:r>
              <w:rPr>
                <w:sz w:val="17"/>
              </w:rPr>
              <w:t>12</w:t>
            </w:r>
          </w:p>
        </w:tc>
        <w:tc>
          <w:tcPr>
            <w:tcW w:type="dxa" w:w="1440"/>
          </w:tcPr>
          <w:p>
            <w:r>
              <w:rPr>
                <w:sz w:val="17"/>
              </w:rPr>
            </w:r>
            <w:r>
              <w:rPr>
                <w:b/>
                <w:sz w:val="17"/>
              </w:rPr>
              <w:t>3.7</w:t>
            </w:r>
          </w:p>
        </w:tc>
        <w:tc>
          <w:tcPr>
            <w:tcW w:type="dxa" w:w="1440"/>
          </w:tcPr>
          <w:p>
            <w:r>
              <w:rPr>
                <w:sz w:val="17"/>
              </w:rPr>
            </w:r>
            <w:r>
              <w:rPr>
                <w:sz w:val="17"/>
              </w:rPr>
              <w:t>12</w:t>
            </w:r>
          </w:p>
        </w:tc>
        <w:tc>
          <w:tcPr>
            <w:tcW w:type="dxa" w:w="1440"/>
          </w:tcPr>
          <w:p>
            <w:r>
              <w:rPr>
                <w:sz w:val="17"/>
              </w:rPr>
            </w:r>
            <w:r>
              <w:rPr>
                <w:sz w:val="17"/>
              </w:rPr>
              <w:t>11</w:t>
            </w:r>
          </w:p>
        </w:tc>
      </w:tr>
      <w:tr>
        <w:tc>
          <w:tcPr>
            <w:tcW w:type="dxa" w:w="1440"/>
          </w:tcPr>
          <w:p>
            <w:r>
              <w:rPr>
                <w:sz w:val="17"/>
              </w:rPr>
            </w:r>
            <w:r>
              <w:rPr>
                <w:sz w:val="17"/>
              </w:rPr>
              <w:t>swap displacements</w:t>
            </w:r>
          </w:p>
        </w:tc>
        <w:tc>
          <w:tcPr>
            <w:tcW w:type="dxa" w:w="1440"/>
          </w:tcPr>
          <w:p>
            <w:r>
              <w:rPr>
                <w:sz w:val="17"/>
              </w:rPr>
            </w:r>
            <w:r>
              <w:rPr>
                <w:sz w:val="17"/>
              </w:rPr>
              <w:t>76</w:t>
            </w:r>
          </w:p>
        </w:tc>
        <w:tc>
          <w:tcPr>
            <w:tcW w:type="dxa" w:w="1440"/>
          </w:tcPr>
          <w:p>
            <w:r>
              <w:rPr>
                <w:sz w:val="17"/>
              </w:rPr>
            </w:r>
            <w:r>
              <w:rPr>
                <w:sz w:val="17"/>
              </w:rPr>
              <w:t>79</w:t>
            </w:r>
          </w:p>
        </w:tc>
        <w:tc>
          <w:tcPr>
            <w:tcW w:type="dxa" w:w="1440"/>
          </w:tcPr>
          <w:p>
            <w:r>
              <w:rPr>
                <w:sz w:val="17"/>
              </w:rPr>
            </w:r>
            <w:r>
              <w:rPr>
                <w:sz w:val="17"/>
              </w:rPr>
              <w:t>61</w:t>
            </w:r>
          </w:p>
        </w:tc>
        <w:tc>
          <w:tcPr>
            <w:tcW w:type="dxa" w:w="1440"/>
          </w:tcPr>
          <w:p>
            <w:r>
              <w:rPr>
                <w:sz w:val="17"/>
              </w:rPr>
            </w:r>
            <w:r>
              <w:rPr>
                <w:sz w:val="17"/>
              </w:rPr>
              <w:t>100</w:t>
            </w:r>
          </w:p>
        </w:tc>
        <w:tc>
          <w:tcPr>
            <w:tcW w:type="dxa" w:w="1440"/>
          </w:tcPr>
          <w:p>
            <w:r>
              <w:rPr>
                <w:sz w:val="17"/>
              </w:rPr>
            </w:r>
            <w:r>
              <w:rPr>
                <w:sz w:val="17"/>
              </w:rPr>
              <w:t>80</w:t>
            </w:r>
          </w:p>
        </w:tc>
      </w:tr>
      <w:tr>
        <w:tc>
          <w:tcPr>
            <w:tcW w:type="dxa" w:w="1440"/>
          </w:tcPr>
          <w:p>
            <w:r>
              <w:rPr>
                <w:sz w:val="17"/>
              </w:rPr>
            </w:r>
            <w:r>
              <w:rPr>
                <w:sz w:val="17"/>
              </w:rPr>
              <w:t>days until cash below 5%</w:t>
            </w:r>
          </w:p>
        </w:tc>
        <w:tc>
          <w:tcPr>
            <w:tcW w:type="dxa" w:w="1440"/>
          </w:tcPr>
          <w:p>
            <w:r>
              <w:rPr>
                <w:sz w:val="17"/>
              </w:rPr>
            </w:r>
            <w:r>
              <w:rPr>
                <w:sz w:val="17"/>
              </w:rPr>
              <w:t>510</w:t>
            </w:r>
          </w:p>
        </w:tc>
        <w:tc>
          <w:tcPr>
            <w:tcW w:type="dxa" w:w="1440"/>
          </w:tcPr>
          <w:p>
            <w:r>
              <w:rPr>
                <w:sz w:val="17"/>
              </w:rPr>
            </w:r>
            <w:r>
              <w:rPr>
                <w:sz w:val="17"/>
              </w:rPr>
              <w:t>500</w:t>
            </w:r>
          </w:p>
        </w:tc>
        <w:tc>
          <w:tcPr>
            <w:tcW w:type="dxa" w:w="1440"/>
          </w:tcPr>
          <w:p>
            <w:r>
              <w:rPr>
                <w:sz w:val="17"/>
              </w:rPr>
            </w:r>
            <w:r>
              <w:rPr>
                <w:b/>
                <w:sz w:val="17"/>
              </w:rPr>
              <w:t>630</w:t>
            </w:r>
          </w:p>
        </w:tc>
        <w:tc>
          <w:tcPr>
            <w:tcW w:type="dxa" w:w="1440"/>
          </w:tcPr>
          <w:p>
            <w:r>
              <w:rPr>
                <w:sz w:val="17"/>
              </w:rPr>
            </w:r>
            <w:r>
              <w:rPr>
                <w:sz w:val="17"/>
              </w:rPr>
              <w:t>450</w:t>
            </w:r>
          </w:p>
        </w:tc>
        <w:tc>
          <w:tcPr>
            <w:tcW w:type="dxa" w:w="1440"/>
          </w:tcPr>
          <w:p>
            <w:r>
              <w:rPr>
                <w:sz w:val="17"/>
              </w:rPr>
            </w:r>
            <w:r>
              <w:rPr>
                <w:sz w:val="17"/>
              </w:rPr>
              <w:t>510</w:t>
            </w:r>
          </w:p>
        </w:tc>
      </w:tr>
      <w:tr>
        <w:tc>
          <w:tcPr>
            <w:tcW w:type="dxa" w:w="1440"/>
          </w:tcPr>
          <w:p>
            <w:r>
              <w:rPr>
                <w:sz w:val="17"/>
              </w:rPr>
            </w:r>
            <w:r>
              <w:rPr>
                <w:sz w:val="17"/>
              </w:rPr>
              <w:t>days until cash below 10%</w:t>
            </w:r>
          </w:p>
        </w:tc>
        <w:tc>
          <w:tcPr>
            <w:tcW w:type="dxa" w:w="1440"/>
          </w:tcPr>
          <w:p>
            <w:r>
              <w:rPr>
                <w:sz w:val="17"/>
              </w:rPr>
            </w:r>
            <w:r>
              <w:rPr>
                <w:sz w:val="17"/>
              </w:rPr>
              <w:t>490</w:t>
            </w:r>
          </w:p>
        </w:tc>
        <w:tc>
          <w:tcPr>
            <w:tcW w:type="dxa" w:w="1440"/>
          </w:tcPr>
          <w:p>
            <w:r>
              <w:rPr>
                <w:sz w:val="17"/>
              </w:rPr>
            </w:r>
            <w:r>
              <w:rPr>
                <w:sz w:val="17"/>
              </w:rPr>
              <w:t>460</w:t>
            </w:r>
          </w:p>
        </w:tc>
        <w:tc>
          <w:tcPr>
            <w:tcW w:type="dxa" w:w="1440"/>
          </w:tcPr>
          <w:p>
            <w:r>
              <w:rPr>
                <w:sz w:val="17"/>
              </w:rPr>
            </w:r>
            <w:r>
              <w:rPr>
                <w:sz w:val="17"/>
              </w:rPr>
              <w:t>610</w:t>
            </w:r>
          </w:p>
        </w:tc>
        <w:tc>
          <w:tcPr>
            <w:tcW w:type="dxa" w:w="1440"/>
          </w:tcPr>
          <w:p>
            <w:r>
              <w:rPr>
                <w:sz w:val="17"/>
              </w:rPr>
            </w:r>
            <w:r>
              <w:rPr>
                <w:sz w:val="17"/>
              </w:rPr>
              <w:t>440</w:t>
            </w:r>
          </w:p>
        </w:tc>
        <w:tc>
          <w:tcPr>
            <w:tcW w:type="dxa" w:w="1440"/>
          </w:tcPr>
          <w:p>
            <w:r>
              <w:rPr>
                <w:sz w:val="17"/>
              </w:rPr>
            </w:r>
            <w:r>
              <w:rPr>
                <w:sz w:val="17"/>
              </w:rPr>
              <w:t>500</w:t>
            </w:r>
          </w:p>
        </w:tc>
      </w:tr>
      <w:tr>
        <w:tc>
          <w:tcPr>
            <w:tcW w:type="dxa" w:w="1440"/>
          </w:tcPr>
          <w:p>
            <w:r>
              <w:rPr>
                <w:sz w:val="17"/>
              </w:rPr>
            </w:r>
            <w:r>
              <w:rPr>
                <w:sz w:val="17"/>
              </w:rPr>
              <w:t>average cash share, monthly sessions</w:t>
            </w:r>
          </w:p>
        </w:tc>
        <w:tc>
          <w:tcPr>
            <w:tcW w:type="dxa" w:w="1440"/>
          </w:tcPr>
          <w:p>
            <w:r>
              <w:rPr>
                <w:sz w:val="17"/>
              </w:rPr>
            </w:r>
            <w:r>
              <w:rPr>
                <w:sz w:val="17"/>
              </w:rPr>
              <w:t>24.6%</w:t>
            </w:r>
          </w:p>
        </w:tc>
        <w:tc>
          <w:tcPr>
            <w:tcW w:type="dxa" w:w="1440"/>
          </w:tcPr>
          <w:p>
            <w:r>
              <w:rPr>
                <w:sz w:val="17"/>
              </w:rPr>
            </w:r>
            <w:r>
              <w:rPr>
                <w:sz w:val="17"/>
              </w:rPr>
              <w:t>23.7%</w:t>
            </w:r>
          </w:p>
        </w:tc>
        <w:tc>
          <w:tcPr>
            <w:tcW w:type="dxa" w:w="1440"/>
          </w:tcPr>
          <w:p>
            <w:r>
              <w:rPr>
                <w:sz w:val="17"/>
              </w:rPr>
            </w:r>
            <w:r>
              <w:rPr>
                <w:b/>
                <w:sz w:val="17"/>
              </w:rPr>
              <w:t>34.5%</w:t>
            </w:r>
          </w:p>
        </w:tc>
        <w:tc>
          <w:tcPr>
            <w:tcW w:type="dxa" w:w="1440"/>
          </w:tcPr>
          <w:p>
            <w:r>
              <w:rPr>
                <w:sz w:val="17"/>
              </w:rPr>
            </w:r>
            <w:r>
              <w:rPr>
                <w:sz w:val="17"/>
              </w:rPr>
              <w:t>23.0%</w:t>
            </w:r>
          </w:p>
        </w:tc>
        <w:tc>
          <w:tcPr>
            <w:tcW w:type="dxa" w:w="1440"/>
          </w:tcPr>
          <w:p>
            <w:r>
              <w:rPr>
                <w:sz w:val="17"/>
              </w:rPr>
            </w:r>
            <w:r>
              <w:rPr>
                <w:sz w:val="17"/>
              </w:rPr>
              <w:t>25.2%</w:t>
            </w:r>
          </w:p>
        </w:tc>
      </w:tr>
      <w:tr>
        <w:tc>
          <w:tcPr>
            <w:tcW w:type="dxa" w:w="1440"/>
          </w:tcPr>
          <w:p>
            <w:r>
              <w:rPr>
                <w:sz w:val="17"/>
              </w:rPr>
            </w:r>
            <w:r>
              <w:rPr>
                <w:sz w:val="17"/>
              </w:rPr>
              <w:t>buy / sell trades</w:t>
            </w:r>
          </w:p>
        </w:tc>
        <w:tc>
          <w:tcPr>
            <w:tcW w:type="dxa" w:w="1440"/>
          </w:tcPr>
          <w:p>
            <w:r>
              <w:rPr>
                <w:sz w:val="17"/>
              </w:rPr>
            </w:r>
            <w:r>
              <w:rPr>
                <w:sz w:val="17"/>
              </w:rPr>
              <w:t>85.7 / 102</w:t>
            </w:r>
          </w:p>
        </w:tc>
        <w:tc>
          <w:tcPr>
            <w:tcW w:type="dxa" w:w="1440"/>
          </w:tcPr>
          <w:p>
            <w:r>
              <w:rPr>
                <w:sz w:val="17"/>
              </w:rPr>
            </w:r>
            <w:r>
              <w:rPr>
                <w:sz w:val="17"/>
              </w:rPr>
              <w:t>84.7 / 102</w:t>
            </w:r>
          </w:p>
        </w:tc>
        <w:tc>
          <w:tcPr>
            <w:tcW w:type="dxa" w:w="1440"/>
          </w:tcPr>
          <w:p>
            <w:r>
              <w:rPr>
                <w:sz w:val="17"/>
              </w:rPr>
            </w:r>
            <w:r>
              <w:rPr>
                <w:sz w:val="17"/>
              </w:rPr>
              <w:t>69 / 99.7</w:t>
            </w:r>
          </w:p>
        </w:tc>
        <w:tc>
          <w:tcPr>
            <w:tcW w:type="dxa" w:w="1440"/>
          </w:tcPr>
          <w:p>
            <w:r>
              <w:rPr>
                <w:sz w:val="17"/>
              </w:rPr>
            </w:r>
            <w:r>
              <w:rPr>
                <w:sz w:val="17"/>
              </w:rPr>
              <w:t>91.3 / 143.3</w:t>
            </w:r>
          </w:p>
        </w:tc>
        <w:tc>
          <w:tcPr>
            <w:tcW w:type="dxa" w:w="1440"/>
          </w:tcPr>
          <w:p>
            <w:r>
              <w:rPr>
                <w:sz w:val="17"/>
              </w:rPr>
            </w:r>
            <w:r>
              <w:rPr>
                <w:sz w:val="17"/>
              </w:rPr>
              <w:t>79 / 97.7</w:t>
            </w:r>
          </w:p>
        </w:tc>
      </w:tr>
      <w:tr>
        <w:tc>
          <w:tcPr>
            <w:tcW w:type="dxa" w:w="1440"/>
          </w:tcPr>
          <w:p>
            <w:r>
              <w:rPr>
                <w:sz w:val="17"/>
              </w:rPr>
            </w:r>
            <w:r>
              <w:rPr>
                <w:sz w:val="17"/>
              </w:rPr>
              <w:t>turnover</w:t>
            </w:r>
          </w:p>
        </w:tc>
        <w:tc>
          <w:tcPr>
            <w:tcW w:type="dxa" w:w="1440"/>
          </w:tcPr>
          <w:p>
            <w:r>
              <w:rPr>
                <w:sz w:val="17"/>
              </w:rPr>
            </w:r>
            <w:r>
              <w:rPr>
                <w:sz w:val="17"/>
              </w:rPr>
              <w:t>1.73</w:t>
            </w:r>
          </w:p>
        </w:tc>
        <w:tc>
          <w:tcPr>
            <w:tcW w:type="dxa" w:w="1440"/>
          </w:tcPr>
          <w:p>
            <w:r>
              <w:rPr>
                <w:sz w:val="17"/>
              </w:rPr>
            </w:r>
            <w:r>
              <w:rPr>
                <w:sz w:val="17"/>
              </w:rPr>
              <w:t>1.81</w:t>
            </w:r>
          </w:p>
        </w:tc>
        <w:tc>
          <w:tcPr>
            <w:tcW w:type="dxa" w:w="1440"/>
          </w:tcPr>
          <w:p>
            <w:r>
              <w:rPr>
                <w:sz w:val="17"/>
              </w:rPr>
            </w:r>
            <w:r>
              <w:rPr>
                <w:sz w:val="17"/>
              </w:rPr>
              <w:t>1.87</w:t>
            </w:r>
          </w:p>
        </w:tc>
        <w:tc>
          <w:tcPr>
            <w:tcW w:type="dxa" w:w="1440"/>
          </w:tcPr>
          <w:p>
            <w:r>
              <w:rPr>
                <w:sz w:val="17"/>
              </w:rPr>
            </w:r>
            <w:r>
              <w:rPr>
                <w:sz w:val="17"/>
              </w:rPr>
              <w:t>1.75</w:t>
            </w:r>
          </w:p>
        </w:tc>
        <w:tc>
          <w:tcPr>
            <w:tcW w:type="dxa" w:w="1440"/>
          </w:tcPr>
          <w:p>
            <w:r>
              <w:rPr>
                <w:sz w:val="17"/>
              </w:rPr>
            </w:r>
            <w:r>
              <w:rPr>
                <w:sz w:val="17"/>
              </w:rPr>
              <w:t>1.61</w:t>
            </w:r>
          </w:p>
        </w:tc>
      </w:tr>
      <w:tr>
        <w:tc>
          <w:tcPr>
            <w:tcW w:type="dxa" w:w="1440"/>
          </w:tcPr>
          <w:p>
            <w:r>
              <w:rPr>
                <w:sz w:val="17"/>
              </w:rPr>
            </w:r>
            <w:r>
              <w:rPr>
                <w:sz w:val="17"/>
              </w:rPr>
              <w:t>realized gains</w:t>
            </w:r>
          </w:p>
        </w:tc>
        <w:tc>
          <w:tcPr>
            <w:tcW w:type="dxa" w:w="1440"/>
          </w:tcPr>
          <w:p>
            <w:r>
              <w:rPr>
                <w:sz w:val="17"/>
              </w:rPr>
            </w:r>
            <w:r>
              <w:rPr>
                <w:sz w:val="17"/>
              </w:rPr>
              <w:t>−$7,356</w:t>
            </w:r>
          </w:p>
        </w:tc>
        <w:tc>
          <w:tcPr>
            <w:tcW w:type="dxa" w:w="1440"/>
          </w:tcPr>
          <w:p>
            <w:r>
              <w:rPr>
                <w:sz w:val="17"/>
              </w:rPr>
            </w:r>
            <w:r>
              <w:rPr>
                <w:sz w:val="17"/>
              </w:rPr>
              <w:t>−$1,744</w:t>
            </w:r>
          </w:p>
        </w:tc>
        <w:tc>
          <w:tcPr>
            <w:tcW w:type="dxa" w:w="1440"/>
          </w:tcPr>
          <w:p>
            <w:r>
              <w:rPr>
                <w:sz w:val="17"/>
              </w:rPr>
            </w:r>
            <w:r>
              <w:rPr>
                <w:b/>
                <w:sz w:val="17"/>
              </w:rPr>
              <w:t>+$18,404</w:t>
            </w:r>
          </w:p>
        </w:tc>
        <w:tc>
          <w:tcPr>
            <w:tcW w:type="dxa" w:w="1440"/>
          </w:tcPr>
          <w:p>
            <w:r>
              <w:rPr>
                <w:sz w:val="17"/>
              </w:rPr>
            </w:r>
            <w:r>
              <w:rPr>
                <w:sz w:val="17"/>
              </w:rPr>
              <w:t>+$9,364</w:t>
            </w:r>
          </w:p>
        </w:tc>
        <w:tc>
          <w:tcPr>
            <w:tcW w:type="dxa" w:w="1440"/>
          </w:tcPr>
          <w:p>
            <w:r>
              <w:rPr>
                <w:sz w:val="17"/>
              </w:rPr>
            </w:r>
            <w:r>
              <w:rPr>
                <w:sz w:val="17"/>
              </w:rPr>
              <w:t>−$5,067</w:t>
            </w:r>
          </w:p>
        </w:tc>
      </w:tr>
      <w:tr>
        <w:tc>
          <w:tcPr>
            <w:tcW w:type="dxa" w:w="1440"/>
          </w:tcPr>
          <w:p>
            <w:r>
              <w:rPr>
                <w:sz w:val="17"/>
              </w:rPr>
            </w:r>
            <w:r>
              <w:rPr>
                <w:sz w:val="17"/>
              </w:rPr>
              <w:t>distinct stocks held at the end</w:t>
            </w:r>
          </w:p>
        </w:tc>
        <w:tc>
          <w:tcPr>
            <w:tcW w:type="dxa" w:w="1440"/>
          </w:tcPr>
          <w:p>
            <w:r>
              <w:rPr>
                <w:sz w:val="17"/>
              </w:rPr>
            </w:r>
            <w:r>
              <w:rPr>
                <w:sz w:val="17"/>
              </w:rPr>
              <w:t>15</w:t>
            </w:r>
          </w:p>
        </w:tc>
        <w:tc>
          <w:tcPr>
            <w:tcW w:type="dxa" w:w="1440"/>
          </w:tcPr>
          <w:p>
            <w:r>
              <w:rPr>
                <w:sz w:val="17"/>
              </w:rPr>
            </w:r>
            <w:r>
              <w:rPr>
                <w:sz w:val="17"/>
              </w:rPr>
              <w:t>15</w:t>
            </w:r>
          </w:p>
        </w:tc>
        <w:tc>
          <w:tcPr>
            <w:tcW w:type="dxa" w:w="1440"/>
          </w:tcPr>
          <w:p>
            <w:r>
              <w:rPr>
                <w:sz w:val="17"/>
              </w:rPr>
            </w:r>
            <w:r>
              <w:rPr>
                <w:sz w:val="17"/>
              </w:rPr>
              <w:t>16</w:t>
            </w:r>
          </w:p>
        </w:tc>
        <w:tc>
          <w:tcPr>
            <w:tcW w:type="dxa" w:w="1440"/>
          </w:tcPr>
          <w:p>
            <w:r>
              <w:rPr>
                <w:sz w:val="17"/>
              </w:rPr>
            </w:r>
            <w:r>
              <w:rPr>
                <w:sz w:val="17"/>
              </w:rPr>
              <w:t>15.3</w:t>
            </w:r>
          </w:p>
        </w:tc>
        <w:tc>
          <w:tcPr>
            <w:tcW w:type="dxa" w:w="1440"/>
          </w:tcPr>
          <w:p>
            <w:r>
              <w:rPr>
                <w:sz w:val="17"/>
              </w:rPr>
            </w:r>
            <w:r>
              <w:rPr>
                <w:sz w:val="17"/>
              </w:rPr>
              <w:t>15</w:t>
            </w:r>
          </w:p>
        </w:tc>
      </w:tr>
    </w:tbl>
    <w:p/>
    <w:p>
      <w:r>
        <w:rPr>
          <w:b/>
        </w:rPr>
        <w:t>Deployment.</w:t>
      </w:r>
      <w:r>
        <w:t xml:space="preserve"> B3 is slower: 630 days to get under 5% cash against 500, and 34.5% average cash against 23.7%. It also issues far fewer Adds (61 funded log entries against 97), and almost none go unfunded (2.3 against A0's 29.3). What bound each Add (</w:t>
      </w:r>
      <w:r>
        <w:rPr>
          <w:rFonts w:ascii="Menlo" w:hAnsi="Menlo"/>
          <w:sz w:val="18"/>
        </w:rPr>
        <w:t>funding_log</w:t>
      </w:r>
      <w:r>
        <w:t xml:space="preserve"> → </w:t>
      </w:r>
      <w:r>
        <w:rPr>
          <w:rFonts w:ascii="Menlo" w:hAnsi="Menlo"/>
          <w:sz w:val="18"/>
        </w:rPr>
        <w:t>binding</w:t>
      </w:r>
      <w:r>
        <w:t xml:space="preserve">, per phase): the session speed limit bound about the same number in both (A0 54 to 57 of 97, B3 50 to 53 of 61), but </w:t>
      </w:r>
      <w:r>
        <w:rPr>
          <w:b/>
        </w:rPr>
        <w:t>cash ran out on about 41 of A0's 97 Adds against about 8 of B3's 61</w:t>
      </w:r>
      <w:r>
        <w:t>. B3's Trims and fewer Adds left it with cash when it wanted it. The table shows fewer, better-placed Adds, not a bigger deployment.</w:t>
      </w:r>
    </w:p>
    <w:p>
      <w:r>
        <w:rPr>
          <w:b/>
        </w:rPr>
        <w:t>Ending value by stock</w:t>
      </w:r>
      <w:r>
        <w:t xml:space="preserve"> (phase-averaged, seed 0; dollars):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r>
            <w:r>
              <w:rPr>
                <w:b/>
                <w:sz w:val="17"/>
              </w:rPr>
              <w:t>stock</w:t>
            </w:r>
          </w:p>
        </w:tc>
        <w:tc>
          <w:tcPr>
            <w:tcW w:type="dxa" w:w="1440"/>
          </w:tcPr>
          <w:p>
            <w:r>
              <w:rPr>
                <w:b/>
                <w:sz w:val="17"/>
              </w:rPr>
            </w:r>
            <w:r>
              <w:rPr>
                <w:b/>
                <w:sz w:val="17"/>
              </w:rPr>
              <w:t>R</w:t>
            </w:r>
          </w:p>
        </w:tc>
        <w:tc>
          <w:tcPr>
            <w:tcW w:type="dxa" w:w="1440"/>
          </w:tcPr>
          <w:p>
            <w:r>
              <w:rPr>
                <w:b/>
                <w:sz w:val="17"/>
              </w:rPr>
            </w:r>
            <w:r>
              <w:rPr>
                <w:b/>
                <w:sz w:val="17"/>
              </w:rPr>
              <w:t>A0</w:t>
            </w:r>
          </w:p>
        </w:tc>
        <w:tc>
          <w:tcPr>
            <w:tcW w:type="dxa" w:w="1440"/>
          </w:tcPr>
          <w:p>
            <w:r>
              <w:rPr>
                <w:b/>
                <w:sz w:val="17"/>
              </w:rPr>
            </w:r>
            <w:r>
              <w:rPr>
                <w:b/>
                <w:sz w:val="17"/>
              </w:rPr>
              <w:t>N</w:t>
            </w:r>
          </w:p>
        </w:tc>
        <w:tc>
          <w:tcPr>
            <w:tcW w:type="dxa" w:w="1440"/>
          </w:tcPr>
          <w:p>
            <w:r>
              <w:rPr>
                <w:b/>
                <w:sz w:val="17"/>
              </w:rPr>
            </w:r>
            <w:r>
              <w:rPr>
                <w:b/>
                <w:sz w:val="17"/>
              </w:rPr>
              <w:t>B3</w:t>
            </w:r>
          </w:p>
        </w:tc>
        <w:tc>
          <w:tcPr>
            <w:tcW w:type="dxa" w:w="1440"/>
          </w:tcPr>
          <w:p>
            <w:r>
              <w:rPr>
                <w:b/>
                <w:sz w:val="17"/>
              </w:rPr>
            </w:r>
            <w:r>
              <w:rPr>
                <w:b/>
                <w:sz w:val="17"/>
              </w:rPr>
              <w:t>B2</w:t>
            </w:r>
          </w:p>
        </w:tc>
      </w:tr>
      <w:tr>
        <w:tc>
          <w:tcPr>
            <w:tcW w:type="dxa" w:w="1440"/>
          </w:tcPr>
          <w:p>
            <w:r>
              <w:rPr>
                <w:sz w:val="17"/>
              </w:rPr>
            </w:r>
            <w:r>
              <w:rPr>
                <w:sz w:val="17"/>
              </w:rPr>
              <w:t>NVDA</w:t>
            </w:r>
          </w:p>
        </w:tc>
        <w:tc>
          <w:tcPr>
            <w:tcW w:type="dxa" w:w="1440"/>
          </w:tcPr>
          <w:p>
            <w:r>
              <w:rPr>
                <w:sz w:val="17"/>
              </w:rPr>
            </w:r>
            <w:r>
              <w:rPr>
                <w:sz w:val="17"/>
              </w:rPr>
              <w:t>43,508</w:t>
            </w:r>
          </w:p>
        </w:tc>
        <w:tc>
          <w:tcPr>
            <w:tcW w:type="dxa" w:w="1440"/>
          </w:tcPr>
          <w:p>
            <w:r>
              <w:rPr>
                <w:sz w:val="17"/>
              </w:rPr>
            </w:r>
            <w:r>
              <w:rPr>
                <w:sz w:val="17"/>
              </w:rPr>
              <w:t>38,275</w:t>
            </w:r>
          </w:p>
        </w:tc>
        <w:tc>
          <w:tcPr>
            <w:tcW w:type="dxa" w:w="1440"/>
          </w:tcPr>
          <w:p>
            <w:r>
              <w:rPr>
                <w:sz w:val="17"/>
              </w:rPr>
            </w:r>
            <w:r>
              <w:rPr>
                <w:sz w:val="17"/>
              </w:rPr>
              <w:t>40,228</w:t>
            </w:r>
          </w:p>
        </w:tc>
        <w:tc>
          <w:tcPr>
            <w:tcW w:type="dxa" w:w="1440"/>
          </w:tcPr>
          <w:p>
            <w:r>
              <w:rPr>
                <w:sz w:val="17"/>
              </w:rPr>
            </w:r>
            <w:r>
              <w:rPr>
                <w:b/>
                <w:sz w:val="17"/>
              </w:rPr>
              <w:t>60,116</w:t>
            </w:r>
          </w:p>
        </w:tc>
        <w:tc>
          <w:tcPr>
            <w:tcW w:type="dxa" w:w="1440"/>
          </w:tcPr>
          <w:p>
            <w:r>
              <w:rPr>
                <w:sz w:val="17"/>
              </w:rPr>
            </w:r>
            <w:r>
              <w:rPr>
                <w:sz w:val="17"/>
              </w:rPr>
              <w:t>70,135</w:t>
            </w:r>
          </w:p>
        </w:tc>
      </w:tr>
      <w:tr>
        <w:tc>
          <w:tcPr>
            <w:tcW w:type="dxa" w:w="1440"/>
          </w:tcPr>
          <w:p>
            <w:r>
              <w:rPr>
                <w:sz w:val="17"/>
              </w:rPr>
            </w:r>
            <w:r>
              <w:rPr>
                <w:sz w:val="17"/>
              </w:rPr>
              <w:t>AVGO</w:t>
            </w:r>
          </w:p>
        </w:tc>
        <w:tc>
          <w:tcPr>
            <w:tcW w:type="dxa" w:w="1440"/>
          </w:tcPr>
          <w:p>
            <w:r>
              <w:rPr>
                <w:sz w:val="17"/>
              </w:rPr>
            </w:r>
            <w:r>
              <w:rPr>
                <w:sz w:val="17"/>
              </w:rPr>
              <w:t>38,627</w:t>
            </w:r>
          </w:p>
        </w:tc>
        <w:tc>
          <w:tcPr>
            <w:tcW w:type="dxa" w:w="1440"/>
          </w:tcPr>
          <w:p>
            <w:r>
              <w:rPr>
                <w:sz w:val="17"/>
              </w:rPr>
            </w:r>
            <w:r>
              <w:rPr>
                <w:sz w:val="17"/>
              </w:rPr>
              <w:t>39,167</w:t>
            </w:r>
          </w:p>
        </w:tc>
        <w:tc>
          <w:tcPr>
            <w:tcW w:type="dxa" w:w="1440"/>
          </w:tcPr>
          <w:p>
            <w:r>
              <w:rPr>
                <w:sz w:val="17"/>
              </w:rPr>
            </w:r>
            <w:r>
              <w:rPr>
                <w:sz w:val="17"/>
              </w:rPr>
              <w:t>39,629</w:t>
            </w:r>
          </w:p>
        </w:tc>
        <w:tc>
          <w:tcPr>
            <w:tcW w:type="dxa" w:w="1440"/>
          </w:tcPr>
          <w:p>
            <w:r>
              <w:rPr>
                <w:sz w:val="17"/>
              </w:rPr>
            </w:r>
            <w:r>
              <w:rPr>
                <w:b/>
                <w:sz w:val="17"/>
              </w:rPr>
              <w:t>51,154</w:t>
            </w:r>
          </w:p>
        </w:tc>
        <w:tc>
          <w:tcPr>
            <w:tcW w:type="dxa" w:w="1440"/>
          </w:tcPr>
          <w:p>
            <w:r>
              <w:rPr>
                <w:sz w:val="17"/>
              </w:rPr>
            </w:r>
            <w:r>
              <w:rPr>
                <w:sz w:val="17"/>
              </w:rPr>
              <w:t>46,299</w:t>
            </w:r>
          </w:p>
        </w:tc>
      </w:tr>
      <w:tr>
        <w:tc>
          <w:tcPr>
            <w:tcW w:type="dxa" w:w="1440"/>
          </w:tcPr>
          <w:p>
            <w:r>
              <w:rPr>
                <w:sz w:val="17"/>
              </w:rPr>
            </w:r>
            <w:r>
              <w:rPr>
                <w:sz w:val="17"/>
              </w:rPr>
              <w:t>ORCL</w:t>
            </w:r>
          </w:p>
        </w:tc>
        <w:tc>
          <w:tcPr>
            <w:tcW w:type="dxa" w:w="1440"/>
          </w:tcPr>
          <w:p>
            <w:r>
              <w:rPr>
                <w:sz w:val="17"/>
              </w:rPr>
            </w:r>
            <w:r>
              <w:rPr>
                <w:sz w:val="17"/>
              </w:rPr>
              <w:t>29,023</w:t>
            </w:r>
          </w:p>
        </w:tc>
        <w:tc>
          <w:tcPr>
            <w:tcW w:type="dxa" w:w="1440"/>
          </w:tcPr>
          <w:p>
            <w:r>
              <w:rPr>
                <w:sz w:val="17"/>
              </w:rPr>
            </w:r>
            <w:r>
              <w:rPr>
                <w:sz w:val="17"/>
              </w:rPr>
              <w:t>34,102</w:t>
            </w:r>
          </w:p>
        </w:tc>
        <w:tc>
          <w:tcPr>
            <w:tcW w:type="dxa" w:w="1440"/>
          </w:tcPr>
          <w:p>
            <w:r>
              <w:rPr>
                <w:sz w:val="17"/>
              </w:rPr>
            </w:r>
            <w:r>
              <w:rPr>
                <w:sz w:val="17"/>
              </w:rPr>
              <w:t>32,592</w:t>
            </w:r>
          </w:p>
        </w:tc>
        <w:tc>
          <w:tcPr>
            <w:tcW w:type="dxa" w:w="1440"/>
          </w:tcPr>
          <w:p>
            <w:r>
              <w:rPr>
                <w:sz w:val="17"/>
              </w:rPr>
            </w:r>
            <w:r>
              <w:rPr>
                <w:b/>
                <w:sz w:val="17"/>
              </w:rPr>
              <w:t>20,227</w:t>
            </w:r>
          </w:p>
        </w:tc>
        <w:tc>
          <w:tcPr>
            <w:tcW w:type="dxa" w:w="1440"/>
          </w:tcPr>
          <w:p>
            <w:r>
              <w:rPr>
                <w:sz w:val="17"/>
              </w:rPr>
            </w:r>
            <w:r>
              <w:rPr>
                <w:sz w:val="17"/>
              </w:rPr>
              <w:t>35,451</w:t>
            </w:r>
          </w:p>
        </w:tc>
      </w:tr>
      <w:tr>
        <w:tc>
          <w:tcPr>
            <w:tcW w:type="dxa" w:w="1440"/>
          </w:tcPr>
          <w:p>
            <w:r>
              <w:rPr>
                <w:sz w:val="17"/>
              </w:rPr>
            </w:r>
            <w:r>
              <w:rPr>
                <w:sz w:val="17"/>
              </w:rPr>
              <w:t>TTD</w:t>
            </w:r>
          </w:p>
        </w:tc>
        <w:tc>
          <w:tcPr>
            <w:tcW w:type="dxa" w:w="1440"/>
          </w:tcPr>
          <w:p>
            <w:r>
              <w:rPr>
                <w:sz w:val="17"/>
              </w:rPr>
            </w:r>
            <w:r>
              <w:rPr>
                <w:sz w:val="17"/>
              </w:rPr>
              <w:t>23,436</w:t>
            </w:r>
          </w:p>
        </w:tc>
        <w:tc>
          <w:tcPr>
            <w:tcW w:type="dxa" w:w="1440"/>
          </w:tcPr>
          <w:p>
            <w:r>
              <w:rPr>
                <w:sz w:val="17"/>
              </w:rPr>
            </w:r>
            <w:r>
              <w:rPr>
                <w:sz w:val="17"/>
              </w:rPr>
              <w:t>23,343</w:t>
            </w:r>
          </w:p>
        </w:tc>
        <w:tc>
          <w:tcPr>
            <w:tcW w:type="dxa" w:w="1440"/>
          </w:tcPr>
          <w:p>
            <w:r>
              <w:rPr>
                <w:sz w:val="17"/>
              </w:rPr>
            </w:r>
            <w:r>
              <w:rPr>
                <w:sz w:val="17"/>
              </w:rPr>
              <w:t>23,509</w:t>
            </w:r>
          </w:p>
        </w:tc>
        <w:tc>
          <w:tcPr>
            <w:tcW w:type="dxa" w:w="1440"/>
          </w:tcPr>
          <w:p>
            <w:r>
              <w:rPr>
                <w:sz w:val="17"/>
              </w:rPr>
            </w:r>
            <w:r>
              <w:rPr>
                <w:b/>
                <w:sz w:val="17"/>
              </w:rPr>
              <w:t>18,126</w:t>
            </w:r>
          </w:p>
        </w:tc>
        <w:tc>
          <w:tcPr>
            <w:tcW w:type="dxa" w:w="1440"/>
          </w:tcPr>
          <w:p>
            <w:r>
              <w:rPr>
                <w:sz w:val="17"/>
              </w:rPr>
            </w:r>
            <w:r>
              <w:rPr>
                <w:sz w:val="17"/>
              </w:rPr>
              <w:t>30,076</w:t>
            </w:r>
          </w:p>
        </w:tc>
      </w:tr>
      <w:tr>
        <w:tc>
          <w:tcPr>
            <w:tcW w:type="dxa" w:w="1440"/>
          </w:tcPr>
          <w:p>
            <w:r>
              <w:rPr>
                <w:sz w:val="17"/>
              </w:rPr>
            </w:r>
            <w:r>
              <w:rPr>
                <w:sz w:val="17"/>
              </w:rPr>
              <w:t>FSLR</w:t>
            </w:r>
          </w:p>
        </w:tc>
        <w:tc>
          <w:tcPr>
            <w:tcW w:type="dxa" w:w="1440"/>
          </w:tcPr>
          <w:p>
            <w:r>
              <w:rPr>
                <w:sz w:val="17"/>
              </w:rPr>
            </w:r>
            <w:r>
              <w:rPr>
                <w:sz w:val="17"/>
              </w:rPr>
              <w:t>5,358</w:t>
            </w:r>
          </w:p>
        </w:tc>
        <w:tc>
          <w:tcPr>
            <w:tcW w:type="dxa" w:w="1440"/>
          </w:tcPr>
          <w:p>
            <w:r>
              <w:rPr>
                <w:sz w:val="17"/>
              </w:rPr>
            </w:r>
            <w:r>
              <w:rPr>
                <w:sz w:val="17"/>
              </w:rPr>
              <w:t>7,326</w:t>
            </w:r>
          </w:p>
        </w:tc>
        <w:tc>
          <w:tcPr>
            <w:tcW w:type="dxa" w:w="1440"/>
          </w:tcPr>
          <w:p>
            <w:r>
              <w:rPr>
                <w:sz w:val="17"/>
              </w:rPr>
            </w:r>
            <w:r>
              <w:rPr>
                <w:sz w:val="17"/>
              </w:rPr>
              <w:t>16,201</w:t>
            </w:r>
          </w:p>
        </w:tc>
        <w:tc>
          <w:tcPr>
            <w:tcW w:type="dxa" w:w="1440"/>
          </w:tcPr>
          <w:p>
            <w:r>
              <w:rPr>
                <w:sz w:val="17"/>
              </w:rPr>
            </w:r>
            <w:r>
              <w:rPr>
                <w:b/>
                <w:sz w:val="17"/>
              </w:rPr>
              <w:t>23,520</w:t>
            </w:r>
          </w:p>
        </w:tc>
        <w:tc>
          <w:tcPr>
            <w:tcW w:type="dxa" w:w="1440"/>
          </w:tcPr>
          <w:p>
            <w:r>
              <w:rPr>
                <w:sz w:val="17"/>
              </w:rPr>
            </w:r>
            <w:r>
              <w:rPr>
                <w:sz w:val="17"/>
              </w:rPr>
              <w:t>34,429</w:t>
            </w:r>
          </w:p>
        </w:tc>
      </w:tr>
      <w:tr>
        <w:tc>
          <w:tcPr>
            <w:tcW w:type="dxa" w:w="1440"/>
          </w:tcPr>
          <w:p>
            <w:r>
              <w:rPr>
                <w:sz w:val="17"/>
              </w:rPr>
            </w:r>
            <w:r>
              <w:rPr>
                <w:sz w:val="17"/>
              </w:rPr>
              <w:t>MSFT</w:t>
            </w:r>
          </w:p>
        </w:tc>
        <w:tc>
          <w:tcPr>
            <w:tcW w:type="dxa" w:w="1440"/>
          </w:tcPr>
          <w:p>
            <w:r>
              <w:rPr>
                <w:sz w:val="17"/>
              </w:rPr>
            </w:r>
            <w:r>
              <w:rPr>
                <w:sz w:val="17"/>
              </w:rPr>
              <w:t>11,637</w:t>
            </w:r>
          </w:p>
        </w:tc>
        <w:tc>
          <w:tcPr>
            <w:tcW w:type="dxa" w:w="1440"/>
          </w:tcPr>
          <w:p>
            <w:r>
              <w:rPr>
                <w:sz w:val="17"/>
              </w:rPr>
            </w:r>
            <w:r>
              <w:rPr>
                <w:sz w:val="17"/>
              </w:rPr>
              <w:t>10,197</w:t>
            </w:r>
          </w:p>
        </w:tc>
        <w:tc>
          <w:tcPr>
            <w:tcW w:type="dxa" w:w="1440"/>
          </w:tcPr>
          <w:p>
            <w:r>
              <w:rPr>
                <w:sz w:val="17"/>
              </w:rPr>
            </w:r>
            <w:r>
              <w:rPr>
                <w:sz w:val="17"/>
              </w:rPr>
              <w:t>11,075</w:t>
            </w:r>
          </w:p>
        </w:tc>
        <w:tc>
          <w:tcPr>
            <w:tcW w:type="dxa" w:w="1440"/>
          </w:tcPr>
          <w:p>
            <w:r>
              <w:rPr>
                <w:sz w:val="17"/>
              </w:rPr>
            </w:r>
            <w:r>
              <w:rPr>
                <w:b/>
                <w:sz w:val="17"/>
              </w:rPr>
              <w:t>16,117</w:t>
            </w:r>
          </w:p>
        </w:tc>
        <w:tc>
          <w:tcPr>
            <w:tcW w:type="dxa" w:w="1440"/>
          </w:tcPr>
          <w:p>
            <w:r>
              <w:rPr>
                <w:sz w:val="17"/>
              </w:rPr>
            </w:r>
            <w:r>
              <w:rPr>
                <w:sz w:val="17"/>
              </w:rPr>
              <w:t>6,086</w:t>
            </w:r>
          </w:p>
        </w:tc>
      </w:tr>
      <w:tr>
        <w:tc>
          <w:tcPr>
            <w:tcW w:type="dxa" w:w="1440"/>
          </w:tcPr>
          <w:p>
            <w:r>
              <w:rPr>
                <w:sz w:val="17"/>
              </w:rPr>
            </w:r>
            <w:r>
              <w:rPr>
                <w:sz w:val="17"/>
              </w:rPr>
              <w:t>AMD</w:t>
            </w:r>
          </w:p>
        </w:tc>
        <w:tc>
          <w:tcPr>
            <w:tcW w:type="dxa" w:w="1440"/>
          </w:tcPr>
          <w:p>
            <w:r>
              <w:rPr>
                <w:sz w:val="17"/>
              </w:rPr>
            </w:r>
            <w:r>
              <w:rPr>
                <w:sz w:val="17"/>
              </w:rPr>
              <w:t>16,378</w:t>
            </w:r>
          </w:p>
        </w:tc>
        <w:tc>
          <w:tcPr>
            <w:tcW w:type="dxa" w:w="1440"/>
          </w:tcPr>
          <w:p>
            <w:r>
              <w:rPr>
                <w:sz w:val="17"/>
              </w:rPr>
            </w:r>
            <w:r>
              <w:rPr>
                <w:sz w:val="17"/>
              </w:rPr>
              <w:t>15,401</w:t>
            </w:r>
          </w:p>
        </w:tc>
        <w:tc>
          <w:tcPr>
            <w:tcW w:type="dxa" w:w="1440"/>
          </w:tcPr>
          <w:p>
            <w:r>
              <w:rPr>
                <w:sz w:val="17"/>
              </w:rPr>
            </w:r>
            <w:r>
              <w:rPr>
                <w:sz w:val="17"/>
              </w:rPr>
              <w:t>16,310</w:t>
            </w:r>
          </w:p>
        </w:tc>
        <w:tc>
          <w:tcPr>
            <w:tcW w:type="dxa" w:w="1440"/>
          </w:tcPr>
          <w:p>
            <w:r>
              <w:rPr>
                <w:sz w:val="17"/>
              </w:rPr>
            </w:r>
            <w:r>
              <w:rPr>
                <w:sz w:val="17"/>
              </w:rPr>
              <w:t>13,310</w:t>
            </w:r>
          </w:p>
        </w:tc>
        <w:tc>
          <w:tcPr>
            <w:tcW w:type="dxa" w:w="1440"/>
          </w:tcPr>
          <w:p>
            <w:r>
              <w:rPr>
                <w:sz w:val="17"/>
              </w:rPr>
            </w:r>
            <w:r>
              <w:rPr>
                <w:sz w:val="17"/>
              </w:rPr>
              <w:t>8,663</w:t>
            </w:r>
          </w:p>
        </w:tc>
      </w:tr>
      <w:tr>
        <w:tc>
          <w:tcPr>
            <w:tcW w:type="dxa" w:w="1440"/>
          </w:tcPr>
          <w:p>
            <w:r>
              <w:rPr>
                <w:sz w:val="17"/>
              </w:rPr>
            </w:r>
            <w:r>
              <w:rPr>
                <w:sz w:val="17"/>
              </w:rPr>
              <w:t>GOOGL</w:t>
            </w:r>
          </w:p>
        </w:tc>
        <w:tc>
          <w:tcPr>
            <w:tcW w:type="dxa" w:w="1440"/>
          </w:tcPr>
          <w:p>
            <w:r>
              <w:rPr>
                <w:sz w:val="17"/>
              </w:rPr>
            </w:r>
            <w:r>
              <w:rPr>
                <w:sz w:val="17"/>
              </w:rPr>
              <w:t>7,701</w:t>
            </w:r>
          </w:p>
        </w:tc>
        <w:tc>
          <w:tcPr>
            <w:tcW w:type="dxa" w:w="1440"/>
          </w:tcPr>
          <w:p>
            <w:r>
              <w:rPr>
                <w:sz w:val="17"/>
              </w:rPr>
            </w:r>
            <w:r>
              <w:rPr>
                <w:sz w:val="17"/>
              </w:rPr>
              <w:t>9,233</w:t>
            </w:r>
          </w:p>
        </w:tc>
        <w:tc>
          <w:tcPr>
            <w:tcW w:type="dxa" w:w="1440"/>
          </w:tcPr>
          <w:p>
            <w:r>
              <w:rPr>
                <w:sz w:val="17"/>
              </w:rPr>
            </w:r>
            <w:r>
              <w:rPr>
                <w:sz w:val="17"/>
              </w:rPr>
              <w:t>2,957</w:t>
            </w:r>
          </w:p>
        </w:tc>
        <w:tc>
          <w:tcPr>
            <w:tcW w:type="dxa" w:w="1440"/>
          </w:tcPr>
          <w:p>
            <w:r>
              <w:rPr>
                <w:sz w:val="17"/>
              </w:rPr>
            </w:r>
            <w:r>
              <w:rPr>
                <w:sz w:val="17"/>
              </w:rPr>
              <w:t>5,286</w:t>
            </w:r>
          </w:p>
        </w:tc>
        <w:tc>
          <w:tcPr>
            <w:tcW w:type="dxa" w:w="1440"/>
          </w:tcPr>
          <w:p>
            <w:r>
              <w:rPr>
                <w:sz w:val="17"/>
              </w:rPr>
            </w:r>
            <w:r>
              <w:rPr>
                <w:sz w:val="17"/>
              </w:rPr>
              <w:t>6,036</w:t>
            </w:r>
          </w:p>
        </w:tc>
      </w:tr>
      <w:tr>
        <w:tc>
          <w:tcPr>
            <w:tcW w:type="dxa" w:w="1440"/>
          </w:tcPr>
          <w:p>
            <w:r>
              <w:rPr>
                <w:sz w:val="17"/>
              </w:rPr>
            </w:r>
            <w:r>
              <w:rPr>
                <w:sz w:val="17"/>
              </w:rPr>
              <w:t>all other (AAPL, AMPX, ENVX, EOSE, QS, RUN, SPWR, TSLA)</w:t>
            </w:r>
          </w:p>
        </w:tc>
        <w:tc>
          <w:tcPr>
            <w:tcW w:type="dxa" w:w="1440"/>
          </w:tcPr>
          <w:p>
            <w:r>
              <w:rPr>
                <w:sz w:val="17"/>
              </w:rPr>
            </w:r>
            <w:r>
              <w:rPr>
                <w:sz w:val="17"/>
              </w:rPr>
              <w:t>9,153</w:t>
            </w:r>
          </w:p>
        </w:tc>
        <w:tc>
          <w:tcPr>
            <w:tcW w:type="dxa" w:w="1440"/>
          </w:tcPr>
          <w:p>
            <w:r>
              <w:rPr>
                <w:sz w:val="17"/>
              </w:rPr>
            </w:r>
            <w:r>
              <w:rPr>
                <w:sz w:val="17"/>
              </w:rPr>
              <w:t>6,739</w:t>
            </w:r>
          </w:p>
        </w:tc>
        <w:tc>
          <w:tcPr>
            <w:tcW w:type="dxa" w:w="1440"/>
          </w:tcPr>
          <w:p>
            <w:r>
              <w:rPr>
                <w:sz w:val="17"/>
              </w:rPr>
            </w:r>
            <w:r>
              <w:rPr>
                <w:sz w:val="17"/>
              </w:rPr>
              <w:t>3,547</w:t>
            </w:r>
          </w:p>
        </w:tc>
        <w:tc>
          <w:tcPr>
            <w:tcW w:type="dxa" w:w="1440"/>
          </w:tcPr>
          <w:p>
            <w:r>
              <w:rPr>
                <w:sz w:val="17"/>
              </w:rPr>
            </w:r>
            <w:r>
              <w:rPr>
                <w:sz w:val="17"/>
              </w:rPr>
              <w:t>2,493</w:t>
            </w:r>
          </w:p>
        </w:tc>
        <w:tc>
          <w:tcPr>
            <w:tcW w:type="dxa" w:w="1440"/>
          </w:tcPr>
          <w:p>
            <w:r>
              <w:rPr>
                <w:sz w:val="17"/>
              </w:rPr>
            </w:r>
            <w:r>
              <w:rPr>
                <w:sz w:val="17"/>
              </w:rPr>
              <w:t>5,238</w:t>
            </w:r>
          </w:p>
        </w:tc>
      </w:tr>
      <w:tr>
        <w:tc>
          <w:tcPr>
            <w:tcW w:type="dxa" w:w="1440"/>
          </w:tcPr>
          <w:p>
            <w:r>
              <w:rPr>
                <w:sz w:val="17"/>
              </w:rPr>
            </w:r>
            <w:r>
              <w:rPr>
                <w:b/>
                <w:sz w:val="17"/>
              </w:rPr>
              <w:t>carrying four, share of the book</w:t>
            </w:r>
          </w:p>
        </w:tc>
        <w:tc>
          <w:tcPr>
            <w:tcW w:type="dxa" w:w="1440"/>
          </w:tcPr>
          <w:p>
            <w:r>
              <w:rPr>
                <w:sz w:val="17"/>
              </w:rPr>
            </w:r>
            <w:r>
              <w:rPr>
                <w:sz w:val="17"/>
              </w:rPr>
              <w:t>72.8%</w:t>
            </w:r>
          </w:p>
        </w:tc>
        <w:tc>
          <w:tcPr>
            <w:tcW w:type="dxa" w:w="1440"/>
          </w:tcPr>
          <w:p>
            <w:r>
              <w:rPr>
                <w:sz w:val="17"/>
              </w:rPr>
            </w:r>
            <w:r>
              <w:rPr>
                <w:sz w:val="17"/>
              </w:rPr>
              <w:t>73.4%</w:t>
            </w:r>
          </w:p>
        </w:tc>
        <w:tc>
          <w:tcPr>
            <w:tcW w:type="dxa" w:w="1440"/>
          </w:tcPr>
          <w:p>
            <w:r>
              <w:rPr>
                <w:sz w:val="17"/>
              </w:rPr>
            </w:r>
            <w:r>
              <w:rPr>
                <w:sz w:val="17"/>
              </w:rPr>
              <w:t>73.1%</w:t>
            </w:r>
          </w:p>
        </w:tc>
        <w:tc>
          <w:tcPr>
            <w:tcW w:type="dxa" w:w="1440"/>
          </w:tcPr>
          <w:p>
            <w:r>
              <w:rPr>
                <w:sz w:val="17"/>
              </w:rPr>
            </w:r>
            <w:r>
              <w:rPr>
                <w:b/>
                <w:sz w:val="17"/>
              </w:rPr>
              <w:t>71.1%</w:t>
            </w:r>
          </w:p>
        </w:tc>
        <w:tc>
          <w:tcPr>
            <w:tcW w:type="dxa" w:w="1440"/>
          </w:tcPr>
          <w:p>
            <w:r>
              <w:rPr>
                <w:sz w:val="17"/>
              </w:rPr>
            </w:r>
            <w:r>
              <w:rPr>
                <w:sz w:val="17"/>
              </w:rPr>
              <w:t>75.1%</w:t>
            </w:r>
          </w:p>
        </w:tc>
      </w:tr>
      <w:tr>
        <w:tc>
          <w:tcPr>
            <w:tcW w:type="dxa" w:w="1440"/>
          </w:tcPr>
          <w:p>
            <w:r>
              <w:rPr>
                <w:sz w:val="17"/>
              </w:rPr>
            </w:r>
            <w:r>
              <w:rPr>
                <w:b/>
                <w:sz w:val="17"/>
              </w:rPr>
              <w:t>speculatives, share of the book</w:t>
            </w:r>
          </w:p>
        </w:tc>
        <w:tc>
          <w:tcPr>
            <w:tcW w:type="dxa" w:w="1440"/>
          </w:tcPr>
          <w:p>
            <w:r>
              <w:rPr>
                <w:sz w:val="17"/>
              </w:rPr>
            </w:r>
            <w:r>
              <w:rPr>
                <w:sz w:val="17"/>
              </w:rPr>
              <w:t>6.5%</w:t>
            </w:r>
          </w:p>
        </w:tc>
        <w:tc>
          <w:tcPr>
            <w:tcW w:type="dxa" w:w="1440"/>
          </w:tcPr>
          <w:p>
            <w:r>
              <w:rPr>
                <w:sz w:val="17"/>
              </w:rPr>
            </w:r>
            <w:r>
              <w:rPr>
                <w:sz w:val="17"/>
              </w:rPr>
              <w:t>6.4%</w:t>
            </w:r>
          </w:p>
        </w:tc>
        <w:tc>
          <w:tcPr>
            <w:tcW w:type="dxa" w:w="1440"/>
          </w:tcPr>
          <w:p>
            <w:r>
              <w:rPr>
                <w:sz w:val="17"/>
              </w:rPr>
            </w:r>
            <w:r>
              <w:rPr>
                <w:sz w:val="17"/>
              </w:rPr>
              <w:t>10.1%</w:t>
            </w:r>
          </w:p>
        </w:tc>
        <w:tc>
          <w:tcPr>
            <w:tcW w:type="dxa" w:w="1440"/>
          </w:tcPr>
          <w:p>
            <w:r>
              <w:rPr>
                <w:sz w:val="17"/>
              </w:rPr>
            </w:r>
            <w:r>
              <w:rPr>
                <w:b/>
                <w:sz w:val="17"/>
              </w:rPr>
              <w:t>12.1%</w:t>
            </w:r>
          </w:p>
        </w:tc>
        <w:tc>
          <w:tcPr>
            <w:tcW w:type="dxa" w:w="1440"/>
          </w:tcPr>
          <w:p>
            <w:r>
              <w:rPr>
                <w:sz w:val="17"/>
              </w:rPr>
            </w:r>
            <w:r>
              <w:rPr>
                <w:sz w:val="17"/>
              </w:rPr>
              <w:t>15.1%</w:t>
            </w:r>
          </w:p>
        </w:tc>
      </w:tr>
    </w:tbl>
    <w:p/>
    <w:p>
      <w:r>
        <w:t>The gap between B3 and A0 is concentrated. NVDA (+$21.8k), FSLR (+$16.2k), AVGO (+$12.0k) and MSFT (+$5.9k) account for it, partly offset by ORCL (−$13.9k) and TTD (−$5.2k). This is one window in which the AI names rose sharply, so the result rests on how B's verdicts landed on a few large positions.</w:t>
      </w:r>
    </w:p>
    <w:p>
      <w:r>
        <w:rPr>
          <w:b/>
        </w:rPr>
        <w:t>Why B3 ends higher: the quality of what each analyst said</w:t>
      </w:r>
      <w:r>
        <w:t xml:space="preserve"> (182-day raw stock return after the call, from the price cache; a diagnostic only, no cell used forward returns):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7"/>
              </w:rPr>
            </w:r>
            <w:r>
              <w:rPr>
                <w:b/>
                <w:sz w:val="17"/>
              </w:rPr>
              <w:t>analyst / answer</w:t>
            </w:r>
          </w:p>
        </w:tc>
        <w:tc>
          <w:tcPr>
            <w:tcW w:type="dxa" w:w="1728"/>
          </w:tcPr>
          <w:p>
            <w:r>
              <w:rPr>
                <w:b/>
                <w:sz w:val="17"/>
              </w:rPr>
            </w:r>
            <w:r>
              <w:rPr>
                <w:b/>
                <w:sz w:val="17"/>
              </w:rPr>
              <w:t>events</w:t>
            </w:r>
          </w:p>
        </w:tc>
        <w:tc>
          <w:tcPr>
            <w:tcW w:type="dxa" w:w="1728"/>
          </w:tcPr>
          <w:p>
            <w:r>
              <w:rPr>
                <w:b/>
                <w:sz w:val="17"/>
              </w:rPr>
            </w:r>
            <w:r>
              <w:rPr>
                <w:b/>
                <w:sz w:val="17"/>
              </w:rPr>
              <w:t>median 182-day return</w:t>
            </w:r>
          </w:p>
        </w:tc>
        <w:tc>
          <w:tcPr>
            <w:tcW w:type="dxa" w:w="1728"/>
          </w:tcPr>
          <w:p>
            <w:r>
              <w:rPr>
                <w:b/>
                <w:sz w:val="17"/>
              </w:rPr>
            </w:r>
            <w:r>
              <w:rPr>
                <w:b/>
                <w:sz w:val="17"/>
              </w:rPr>
              <w:t>mean</w:t>
            </w:r>
          </w:p>
        </w:tc>
        <w:tc>
          <w:tcPr>
            <w:tcW w:type="dxa" w:w="1728"/>
          </w:tcPr>
          <w:p>
            <w:r>
              <w:rPr>
                <w:b/>
                <w:sz w:val="17"/>
              </w:rPr>
            </w:r>
            <w:r>
              <w:rPr>
                <w:b/>
                <w:sz w:val="17"/>
              </w:rPr>
              <w:t>share of stocks that rose</w:t>
            </w:r>
          </w:p>
        </w:tc>
      </w:tr>
      <w:tr>
        <w:tc>
          <w:tcPr>
            <w:tcW w:type="dxa" w:w="1728"/>
          </w:tcPr>
          <w:p>
            <w:r>
              <w:rPr>
                <w:sz w:val="17"/>
              </w:rPr>
            </w:r>
            <w:r>
              <w:rPr>
                <w:sz w:val="17"/>
              </w:rPr>
              <w:t>v6 archive, Add</w:t>
            </w:r>
          </w:p>
        </w:tc>
        <w:tc>
          <w:tcPr>
            <w:tcW w:type="dxa" w:w="1728"/>
          </w:tcPr>
          <w:p>
            <w:r>
              <w:rPr>
                <w:sz w:val="17"/>
              </w:rPr>
            </w:r>
            <w:r>
              <w:rPr>
                <w:sz w:val="17"/>
              </w:rPr>
              <w:t>136</w:t>
            </w:r>
          </w:p>
        </w:tc>
        <w:tc>
          <w:tcPr>
            <w:tcW w:type="dxa" w:w="1728"/>
          </w:tcPr>
          <w:p>
            <w:r>
              <w:rPr>
                <w:sz w:val="17"/>
              </w:rPr>
            </w:r>
            <w:r>
              <w:rPr>
                <w:sz w:val="17"/>
              </w:rPr>
              <w:t>+9.8%</w:t>
            </w:r>
          </w:p>
        </w:tc>
        <w:tc>
          <w:tcPr>
            <w:tcW w:type="dxa" w:w="1728"/>
          </w:tcPr>
          <w:p>
            <w:r>
              <w:rPr>
                <w:sz w:val="17"/>
              </w:rPr>
            </w:r>
            <w:r>
              <w:rPr>
                <w:sz w:val="17"/>
              </w:rPr>
              <w:t>+10.4%</w:t>
            </w:r>
          </w:p>
        </w:tc>
        <w:tc>
          <w:tcPr>
            <w:tcW w:type="dxa" w:w="1728"/>
          </w:tcPr>
          <w:p>
            <w:r>
              <w:rPr>
                <w:sz w:val="17"/>
              </w:rPr>
            </w:r>
            <w:r>
              <w:rPr>
                <w:sz w:val="17"/>
              </w:rPr>
              <w:t>59.6%</w:t>
            </w:r>
          </w:p>
        </w:tc>
      </w:tr>
      <w:tr>
        <w:tc>
          <w:tcPr>
            <w:tcW w:type="dxa" w:w="1728"/>
          </w:tcPr>
          <w:p>
            <w:r>
              <w:rPr>
                <w:sz w:val="17"/>
              </w:rPr>
            </w:r>
            <w:r>
              <w:rPr>
                <w:b/>
                <w:sz w:val="17"/>
              </w:rPr>
              <w:t>B3, Add</w:t>
            </w:r>
          </w:p>
        </w:tc>
        <w:tc>
          <w:tcPr>
            <w:tcW w:type="dxa" w:w="1728"/>
          </w:tcPr>
          <w:p>
            <w:r>
              <w:rPr>
                <w:sz w:val="17"/>
              </w:rPr>
            </w:r>
            <w:r>
              <w:rPr>
                <w:sz w:val="17"/>
              </w:rPr>
              <w:t>71</w:t>
            </w:r>
          </w:p>
        </w:tc>
        <w:tc>
          <w:tcPr>
            <w:tcW w:type="dxa" w:w="1728"/>
          </w:tcPr>
          <w:p>
            <w:r>
              <w:rPr>
                <w:sz w:val="17"/>
              </w:rPr>
            </w:r>
            <w:r>
              <w:rPr>
                <w:b/>
                <w:sz w:val="17"/>
              </w:rPr>
              <w:t>+17.6%</w:t>
            </w:r>
          </w:p>
        </w:tc>
        <w:tc>
          <w:tcPr>
            <w:tcW w:type="dxa" w:w="1728"/>
          </w:tcPr>
          <w:p>
            <w:r>
              <w:rPr>
                <w:sz w:val="17"/>
              </w:rPr>
            </w:r>
            <w:r>
              <w:rPr>
                <w:sz w:val="17"/>
              </w:rPr>
              <w:t>+21.2%</w:t>
            </w:r>
          </w:p>
        </w:tc>
        <w:tc>
          <w:tcPr>
            <w:tcW w:type="dxa" w:w="1728"/>
          </w:tcPr>
          <w:p>
            <w:r>
              <w:rPr>
                <w:sz w:val="17"/>
              </w:rPr>
            </w:r>
            <w:r>
              <w:rPr>
                <w:sz w:val="17"/>
              </w:rPr>
              <w:t>69.0%</w:t>
            </w:r>
          </w:p>
        </w:tc>
      </w:tr>
      <w:tr>
        <w:tc>
          <w:tcPr>
            <w:tcW w:type="dxa" w:w="1728"/>
          </w:tcPr>
          <w:p>
            <w:r>
              <w:rPr>
                <w:sz w:val="17"/>
              </w:rPr>
            </w:r>
            <w:r>
              <w:rPr>
                <w:sz w:val="17"/>
              </w:rPr>
              <w:t>B2, Add</w:t>
            </w:r>
          </w:p>
        </w:tc>
        <w:tc>
          <w:tcPr>
            <w:tcW w:type="dxa" w:w="1728"/>
          </w:tcPr>
          <w:p>
            <w:r>
              <w:rPr>
                <w:sz w:val="17"/>
              </w:rPr>
            </w:r>
            <w:r>
              <w:rPr>
                <w:sz w:val="17"/>
              </w:rPr>
              <w:t>116</w:t>
            </w:r>
          </w:p>
        </w:tc>
        <w:tc>
          <w:tcPr>
            <w:tcW w:type="dxa" w:w="1728"/>
          </w:tcPr>
          <w:p>
            <w:r>
              <w:rPr>
                <w:sz w:val="17"/>
              </w:rPr>
            </w:r>
            <w:r>
              <w:rPr>
                <w:sz w:val="17"/>
              </w:rPr>
              <w:t>+14.7%</w:t>
            </w:r>
          </w:p>
        </w:tc>
        <w:tc>
          <w:tcPr>
            <w:tcW w:type="dxa" w:w="1728"/>
          </w:tcPr>
          <w:p>
            <w:r>
              <w:rPr>
                <w:sz w:val="17"/>
              </w:rPr>
            </w:r>
            <w:r>
              <w:rPr>
                <w:sz w:val="17"/>
              </w:rPr>
              <w:t>+18.2%</w:t>
            </w:r>
          </w:p>
        </w:tc>
        <w:tc>
          <w:tcPr>
            <w:tcW w:type="dxa" w:w="1728"/>
          </w:tcPr>
          <w:p>
            <w:r>
              <w:rPr>
                <w:sz w:val="17"/>
              </w:rPr>
            </w:r>
            <w:r>
              <w:rPr>
                <w:sz w:val="17"/>
              </w:rPr>
              <w:t>65.5%</w:t>
            </w:r>
          </w:p>
        </w:tc>
      </w:tr>
      <w:tr>
        <w:tc>
          <w:tcPr>
            <w:tcW w:type="dxa" w:w="1728"/>
          </w:tcPr>
          <w:p>
            <w:r>
              <w:rPr>
                <w:sz w:val="17"/>
              </w:rPr>
            </w:r>
            <w:r>
              <w:rPr>
                <w:sz w:val="17"/>
              </w:rPr>
              <w:t>v6 archive, Trim</w:t>
            </w:r>
          </w:p>
        </w:tc>
        <w:tc>
          <w:tcPr>
            <w:tcW w:type="dxa" w:w="1728"/>
          </w:tcPr>
          <w:p>
            <w:r>
              <w:rPr>
                <w:sz w:val="17"/>
              </w:rPr>
            </w:r>
            <w:r>
              <w:rPr>
                <w:sz w:val="17"/>
              </w:rPr>
              <w:t>26</w:t>
            </w:r>
          </w:p>
        </w:tc>
        <w:tc>
          <w:tcPr>
            <w:tcW w:type="dxa" w:w="1728"/>
          </w:tcPr>
          <w:p>
            <w:r>
              <w:rPr>
                <w:sz w:val="17"/>
              </w:rPr>
            </w:r>
            <w:r>
              <w:rPr>
                <w:sz w:val="17"/>
              </w:rPr>
              <w:t>−5.8%</w:t>
            </w:r>
          </w:p>
        </w:tc>
        <w:tc>
          <w:tcPr>
            <w:tcW w:type="dxa" w:w="1728"/>
          </w:tcPr>
          <w:p>
            <w:r>
              <w:rPr>
                <w:sz w:val="17"/>
              </w:rPr>
            </w:r>
            <w:r>
              <w:rPr>
                <w:sz w:val="17"/>
              </w:rPr>
              <w:t>+3.8%</w:t>
            </w:r>
          </w:p>
        </w:tc>
        <w:tc>
          <w:tcPr>
            <w:tcW w:type="dxa" w:w="1728"/>
          </w:tcPr>
          <w:p>
            <w:r>
              <w:rPr>
                <w:sz w:val="17"/>
              </w:rPr>
            </w:r>
            <w:r>
              <w:rPr>
                <w:sz w:val="17"/>
              </w:rPr>
              <w:t>46.2%</w:t>
            </w:r>
          </w:p>
        </w:tc>
      </w:tr>
      <w:tr>
        <w:tc>
          <w:tcPr>
            <w:tcW w:type="dxa" w:w="1728"/>
          </w:tcPr>
          <w:p>
            <w:r>
              <w:rPr>
                <w:sz w:val="17"/>
              </w:rPr>
            </w:r>
            <w:r>
              <w:rPr>
                <w:b/>
                <w:sz w:val="17"/>
              </w:rPr>
              <w:t>B (both mappings), Trim</w:t>
            </w:r>
          </w:p>
        </w:tc>
        <w:tc>
          <w:tcPr>
            <w:tcW w:type="dxa" w:w="1728"/>
          </w:tcPr>
          <w:p>
            <w:r>
              <w:rPr>
                <w:sz w:val="17"/>
              </w:rPr>
            </w:r>
            <w:r>
              <w:rPr>
                <w:sz w:val="17"/>
              </w:rPr>
              <w:t>45</w:t>
            </w:r>
          </w:p>
        </w:tc>
        <w:tc>
          <w:tcPr>
            <w:tcW w:type="dxa" w:w="1728"/>
          </w:tcPr>
          <w:p>
            <w:r>
              <w:rPr>
                <w:sz w:val="17"/>
              </w:rPr>
            </w:r>
            <w:r>
              <w:rPr>
                <w:b/>
                <w:sz w:val="17"/>
              </w:rPr>
              <w:t>−24.4%</w:t>
            </w:r>
          </w:p>
        </w:tc>
        <w:tc>
          <w:tcPr>
            <w:tcW w:type="dxa" w:w="1728"/>
          </w:tcPr>
          <w:p>
            <w:r>
              <w:rPr>
                <w:sz w:val="17"/>
              </w:rPr>
            </w:r>
            <w:r>
              <w:rPr>
                <w:sz w:val="17"/>
              </w:rPr>
              <w:t>−13.3%</w:t>
            </w:r>
          </w:p>
        </w:tc>
        <w:tc>
          <w:tcPr>
            <w:tcW w:type="dxa" w:w="1728"/>
          </w:tcPr>
          <w:p>
            <w:r>
              <w:rPr>
                <w:sz w:val="17"/>
              </w:rPr>
            </w:r>
            <w:r>
              <w:rPr>
                <w:sz w:val="17"/>
              </w:rPr>
              <w:t>26.7%</w:t>
            </w:r>
          </w:p>
        </w:tc>
      </w:tr>
      <w:tr>
        <w:tc>
          <w:tcPr>
            <w:tcW w:type="dxa" w:w="1728"/>
          </w:tcPr>
          <w:p>
            <w:r>
              <w:rPr>
                <w:sz w:val="17"/>
              </w:rPr>
            </w:r>
            <w:r>
              <w:rPr>
                <w:sz w:val="17"/>
              </w:rPr>
              <w:t>v6 archive, Hold</w:t>
            </w:r>
          </w:p>
        </w:tc>
        <w:tc>
          <w:tcPr>
            <w:tcW w:type="dxa" w:w="1728"/>
          </w:tcPr>
          <w:p>
            <w:r>
              <w:rPr>
                <w:sz w:val="17"/>
              </w:rPr>
            </w:r>
            <w:r>
              <w:rPr>
                <w:sz w:val="17"/>
              </w:rPr>
              <w:t>33</w:t>
            </w:r>
          </w:p>
        </w:tc>
        <w:tc>
          <w:tcPr>
            <w:tcW w:type="dxa" w:w="1728"/>
          </w:tcPr>
          <w:p>
            <w:r>
              <w:rPr>
                <w:sz w:val="17"/>
              </w:rPr>
            </w:r>
            <w:r>
              <w:rPr>
                <w:sz w:val="17"/>
              </w:rPr>
              <w:t>−8.5%</w:t>
            </w:r>
          </w:p>
        </w:tc>
        <w:tc>
          <w:tcPr>
            <w:tcW w:type="dxa" w:w="1728"/>
          </w:tcPr>
          <w:p>
            <w:r>
              <w:rPr>
                <w:sz w:val="17"/>
              </w:rPr>
            </w:r>
            <w:r>
              <w:rPr>
                <w:sz w:val="17"/>
              </w:rPr>
              <w:t>−1.0%</w:t>
            </w:r>
          </w:p>
        </w:tc>
        <w:tc>
          <w:tcPr>
            <w:tcW w:type="dxa" w:w="1728"/>
          </w:tcPr>
          <w:p>
            <w:r>
              <w:rPr>
                <w:sz w:val="17"/>
              </w:rPr>
            </w:r>
            <w:r>
              <w:rPr>
                <w:sz w:val="17"/>
              </w:rPr>
              <w:t>33.3%</w:t>
            </w:r>
          </w:p>
        </w:tc>
      </w:tr>
      <w:tr>
        <w:tc>
          <w:tcPr>
            <w:tcW w:type="dxa" w:w="1728"/>
          </w:tcPr>
          <w:p>
            <w:r>
              <w:rPr>
                <w:sz w:val="17"/>
              </w:rPr>
            </w:r>
            <w:r>
              <w:rPr>
                <w:sz w:val="17"/>
              </w:rPr>
              <w:t>B3, Hold</w:t>
            </w:r>
          </w:p>
        </w:tc>
        <w:tc>
          <w:tcPr>
            <w:tcW w:type="dxa" w:w="1728"/>
          </w:tcPr>
          <w:p>
            <w:r>
              <w:rPr>
                <w:sz w:val="17"/>
              </w:rPr>
            </w:r>
            <w:r>
              <w:rPr>
                <w:sz w:val="17"/>
              </w:rPr>
              <w:t>79</w:t>
            </w:r>
          </w:p>
        </w:tc>
        <w:tc>
          <w:tcPr>
            <w:tcW w:type="dxa" w:w="1728"/>
          </w:tcPr>
          <w:p>
            <w:r>
              <w:rPr>
                <w:sz w:val="17"/>
              </w:rPr>
            </w:r>
            <w:r>
              <w:rPr>
                <w:sz w:val="17"/>
              </w:rPr>
              <w:t>+7.3%</w:t>
            </w:r>
          </w:p>
        </w:tc>
        <w:tc>
          <w:tcPr>
            <w:tcW w:type="dxa" w:w="1728"/>
          </w:tcPr>
          <w:p>
            <w:r>
              <w:rPr>
                <w:sz w:val="17"/>
              </w:rPr>
            </w:r>
            <w:r>
              <w:rPr>
                <w:sz w:val="17"/>
              </w:rPr>
              <w:t>+7.3%</w:t>
            </w:r>
          </w:p>
        </w:tc>
        <w:tc>
          <w:tcPr>
            <w:tcW w:type="dxa" w:w="1728"/>
          </w:tcPr>
          <w:p>
            <w:r>
              <w:rPr>
                <w:sz w:val="17"/>
              </w:rPr>
            </w:r>
            <w:r>
              <w:rPr>
                <w:sz w:val="17"/>
              </w:rPr>
              <w:t>54.4%</w:t>
            </w:r>
          </w:p>
        </w:tc>
      </w:tr>
    </w:tbl>
    <w:p/>
    <w:p>
      <w:r>
        <w:t>B's Trims fell a median 24% over the following six months, against 6% for v6's Trims. Of B's 45 Trims, 35 were on speculatives (median −29.0% after the call). B's Adds rose a median 18% against v6's 10%. The v6 archive's Adds on speculatives had a median of −13.8% (n=29); B3 made only 7 speculative Adds (median +23.8%). That is the mechanism the pre-registration named ("a Trim on a loser funds an Add elsewhere"), visible in the events themselves.</w:t>
      </w:r>
    </w:p>
    <w:p>
      <w:r>
        <w:rPr>
          <w:b/>
        </w:rPr>
        <w:t>Where the two analysts agree</w:t>
      </w:r>
      <w:r>
        <w:t xml:space="preserve"> (v6 archive → B3): Add→Add 66, Add→Hold 55, Add→Trim 15, Hold→Add 4, Hold→Hold 17, Hold→Trim 12, Trim→Add 1, Trim→Hold 7, Trim→Trim 18. B3 keeps 66 of v6's 136 Adds, downgrades 70 of them (55 to Hold, 15 to Trim), and turns 12 of v6's 33 Holds into Trims.</w:t>
      </w:r>
    </w:p>
    <w:p>
      <w:pPr>
        <w:pStyle w:val="Heading2"/>
      </w:pPr>
      <w:r>
        <w:t>Decision-stream diff, B3 against A0 (PROMOTION_GATE.md §2.3 form)</w:t>
      </w:r>
    </w:p>
    <w:p>
      <w:r>
        <w:t xml:space="preserve">Ordered trade list </w:t>
      </w:r>
      <w:r>
        <w:rPr>
          <w:rFonts w:ascii="Menlo" w:hAnsi="Menlo"/>
          <w:sz w:val="18"/>
        </w:rPr>
        <w:t>(session date, ticker, side, shares, account)</w:t>
      </w:r>
      <w:r>
        <w:t>, seed 0:</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7"/>
              </w:rPr>
            </w:r>
            <w:r>
              <w:rPr>
                <w:b/>
                <w:sz w:val="17"/>
              </w:rPr>
              <w:t>phase</w:t>
            </w:r>
          </w:p>
        </w:tc>
        <w:tc>
          <w:tcPr>
            <w:tcW w:type="dxa" w:w="1234"/>
          </w:tcPr>
          <w:p>
            <w:r>
              <w:rPr>
                <w:b/>
                <w:sz w:val="17"/>
              </w:rPr>
            </w:r>
            <w:r>
              <w:rPr>
                <w:b/>
                <w:sz w:val="17"/>
              </w:rPr>
              <w:t>A0 trades</w:t>
            </w:r>
          </w:p>
        </w:tc>
        <w:tc>
          <w:tcPr>
            <w:tcW w:type="dxa" w:w="1234"/>
          </w:tcPr>
          <w:p>
            <w:r>
              <w:rPr>
                <w:b/>
                <w:sz w:val="17"/>
              </w:rPr>
            </w:r>
            <w:r>
              <w:rPr>
                <w:b/>
                <w:sz w:val="17"/>
              </w:rPr>
              <w:t>B3 trades</w:t>
            </w:r>
          </w:p>
        </w:tc>
        <w:tc>
          <w:tcPr>
            <w:tcW w:type="dxa" w:w="1234"/>
          </w:tcPr>
          <w:p>
            <w:r>
              <w:rPr>
                <w:b/>
                <w:sz w:val="17"/>
              </w:rPr>
            </w:r>
            <w:r>
              <w:rPr>
                <w:b/>
                <w:sz w:val="17"/>
              </w:rPr>
              <w:t>first divergence</w:t>
            </w:r>
          </w:p>
        </w:tc>
        <w:tc>
          <w:tcPr>
            <w:tcW w:type="dxa" w:w="1234"/>
          </w:tcPr>
          <w:p>
            <w:r>
              <w:rPr>
                <w:b/>
                <w:sz w:val="17"/>
              </w:rPr>
            </w:r>
            <w:r>
              <w:rPr>
                <w:b/>
                <w:sz w:val="17"/>
              </w:rPr>
              <w:t>matched before it</w:t>
            </w:r>
          </w:p>
        </w:tc>
        <w:tc>
          <w:tcPr>
            <w:tcW w:type="dxa" w:w="1234"/>
          </w:tcPr>
          <w:p>
            <w:r>
              <w:rPr>
                <w:b/>
                <w:sz w:val="17"/>
              </w:rPr>
            </w:r>
            <w:r>
              <w:rPr>
                <w:b/>
                <w:sz w:val="17"/>
              </w:rPr>
              <w:t>first A0 trade there</w:t>
            </w:r>
          </w:p>
        </w:tc>
        <w:tc>
          <w:tcPr>
            <w:tcW w:type="dxa" w:w="1234"/>
          </w:tcPr>
          <w:p>
            <w:r>
              <w:rPr>
                <w:b/>
                <w:sz w:val="17"/>
              </w:rPr>
            </w:r>
            <w:r>
              <w:rPr>
                <w:b/>
                <w:sz w:val="17"/>
              </w:rPr>
              <w:t>first B3 trade there</w:t>
            </w:r>
          </w:p>
        </w:tc>
      </w:tr>
      <w:tr>
        <w:tc>
          <w:tcPr>
            <w:tcW w:type="dxa" w:w="1234"/>
          </w:tcPr>
          <w:p>
            <w:r>
              <w:rPr>
                <w:sz w:val="17"/>
              </w:rPr>
            </w:r>
            <w:r>
              <w:rPr>
                <w:sz w:val="17"/>
              </w:rPr>
              <w:t>0</w:t>
            </w:r>
          </w:p>
        </w:tc>
        <w:tc>
          <w:tcPr>
            <w:tcW w:type="dxa" w:w="1234"/>
          </w:tcPr>
          <w:p>
            <w:r>
              <w:rPr>
                <w:sz w:val="17"/>
              </w:rPr>
            </w:r>
            <w:r>
              <w:rPr>
                <w:sz w:val="17"/>
              </w:rPr>
              <w:t>188</w:t>
            </w:r>
          </w:p>
        </w:tc>
        <w:tc>
          <w:tcPr>
            <w:tcW w:type="dxa" w:w="1234"/>
          </w:tcPr>
          <w:p>
            <w:r>
              <w:rPr>
                <w:sz w:val="17"/>
              </w:rPr>
            </w:r>
            <w:r>
              <w:rPr>
                <w:sz w:val="17"/>
              </w:rPr>
              <w:t>175</w:t>
            </w:r>
          </w:p>
        </w:tc>
        <w:tc>
          <w:tcPr>
            <w:tcW w:type="dxa" w:w="1234"/>
          </w:tcPr>
          <w:p>
            <w:r>
              <w:rPr>
                <w:sz w:val="17"/>
              </w:rPr>
            </w:r>
            <w:r>
              <w:rPr>
                <w:sz w:val="17"/>
              </w:rPr>
              <w:t>index 14</w:t>
            </w:r>
          </w:p>
        </w:tc>
        <w:tc>
          <w:tcPr>
            <w:tcW w:type="dxa" w:w="1234"/>
          </w:tcPr>
          <w:p>
            <w:r>
              <w:rPr>
                <w:sz w:val="17"/>
              </w:rPr>
            </w:r>
            <w:r>
              <w:rPr>
                <w:sz w:val="17"/>
              </w:rPr>
              <w:t>14</w:t>
            </w:r>
          </w:p>
        </w:tc>
        <w:tc>
          <w:tcPr>
            <w:tcW w:type="dxa" w:w="1234"/>
          </w:tcPr>
          <w:p>
            <w:r>
              <w:rPr>
                <w:sz w:val="17"/>
              </w:rPr>
            </w:r>
            <w:r>
              <w:rPr>
                <w:sz w:val="17"/>
              </w:rPr>
              <w:t>2022-05-01 sell FSLR 8.96 sh (tax-advantaged)</w:t>
            </w:r>
          </w:p>
        </w:tc>
        <w:tc>
          <w:tcPr>
            <w:tcW w:type="dxa" w:w="1234"/>
          </w:tcPr>
          <w:p>
            <w:r>
              <w:rPr>
                <w:sz w:val="17"/>
              </w:rPr>
            </w:r>
            <w:r>
              <w:rPr>
                <w:sz w:val="17"/>
              </w:rPr>
              <w:t>2022-05-01 sell TSLA 2.00 sh (tax-advantaged)</w:t>
            </w:r>
          </w:p>
        </w:tc>
      </w:tr>
      <w:tr>
        <w:tc>
          <w:tcPr>
            <w:tcW w:type="dxa" w:w="1234"/>
          </w:tcPr>
          <w:p>
            <w:r>
              <w:rPr>
                <w:sz w:val="17"/>
              </w:rPr>
            </w:r>
            <w:r>
              <w:rPr>
                <w:sz w:val="17"/>
              </w:rPr>
              <w:t>10</w:t>
            </w:r>
          </w:p>
        </w:tc>
        <w:tc>
          <w:tcPr>
            <w:tcW w:type="dxa" w:w="1234"/>
          </w:tcPr>
          <w:p>
            <w:r>
              <w:rPr>
                <w:sz w:val="17"/>
              </w:rPr>
            </w:r>
            <w:r>
              <w:rPr>
                <w:sz w:val="17"/>
              </w:rPr>
              <w:t>195</w:t>
            </w:r>
          </w:p>
        </w:tc>
        <w:tc>
          <w:tcPr>
            <w:tcW w:type="dxa" w:w="1234"/>
          </w:tcPr>
          <w:p>
            <w:r>
              <w:rPr>
                <w:sz w:val="17"/>
              </w:rPr>
            </w:r>
            <w:r>
              <w:rPr>
                <w:sz w:val="17"/>
              </w:rPr>
              <w:t>175</w:t>
            </w:r>
          </w:p>
        </w:tc>
        <w:tc>
          <w:tcPr>
            <w:tcW w:type="dxa" w:w="1234"/>
          </w:tcPr>
          <w:p>
            <w:r>
              <w:rPr>
                <w:sz w:val="17"/>
              </w:rPr>
            </w:r>
            <w:r>
              <w:rPr>
                <w:sz w:val="17"/>
              </w:rPr>
              <w:t>index 14</w:t>
            </w:r>
          </w:p>
        </w:tc>
        <w:tc>
          <w:tcPr>
            <w:tcW w:type="dxa" w:w="1234"/>
          </w:tcPr>
          <w:p>
            <w:r>
              <w:rPr>
                <w:sz w:val="17"/>
              </w:rPr>
            </w:r>
            <w:r>
              <w:rPr>
                <w:sz w:val="17"/>
              </w:rPr>
              <w:t>14</w:t>
            </w:r>
          </w:p>
        </w:tc>
        <w:tc>
          <w:tcPr>
            <w:tcW w:type="dxa" w:w="1234"/>
          </w:tcPr>
          <w:p>
            <w:r>
              <w:rPr>
                <w:sz w:val="17"/>
              </w:rPr>
            </w:r>
            <w:r>
              <w:rPr>
                <w:sz w:val="17"/>
              </w:rPr>
              <w:t>2022-05-11 sell FSLR 8.18 sh</w:t>
            </w:r>
          </w:p>
        </w:tc>
        <w:tc>
          <w:tcPr>
            <w:tcW w:type="dxa" w:w="1234"/>
          </w:tcPr>
          <w:p>
            <w:r>
              <w:rPr>
                <w:sz w:val="17"/>
              </w:rPr>
            </w:r>
            <w:r>
              <w:rPr>
                <w:sz w:val="17"/>
              </w:rPr>
              <w:t>2022-05-11 sell TSLA 2.07 sh</w:t>
            </w:r>
          </w:p>
        </w:tc>
      </w:tr>
      <w:tr>
        <w:tc>
          <w:tcPr>
            <w:tcW w:type="dxa" w:w="1234"/>
          </w:tcPr>
          <w:p>
            <w:r>
              <w:rPr>
                <w:sz w:val="17"/>
              </w:rPr>
            </w:r>
            <w:r>
              <w:rPr>
                <w:sz w:val="17"/>
              </w:rPr>
              <w:t>20</w:t>
            </w:r>
          </w:p>
        </w:tc>
        <w:tc>
          <w:tcPr>
            <w:tcW w:type="dxa" w:w="1234"/>
          </w:tcPr>
          <w:p>
            <w:r>
              <w:rPr>
                <w:sz w:val="17"/>
              </w:rPr>
            </w:r>
            <w:r>
              <w:rPr>
                <w:sz w:val="17"/>
              </w:rPr>
              <w:t>177</w:t>
            </w:r>
          </w:p>
        </w:tc>
        <w:tc>
          <w:tcPr>
            <w:tcW w:type="dxa" w:w="1234"/>
          </w:tcPr>
          <w:p>
            <w:r>
              <w:rPr>
                <w:sz w:val="17"/>
              </w:rPr>
            </w:r>
            <w:r>
              <w:rPr>
                <w:sz w:val="17"/>
              </w:rPr>
              <w:t>156</w:t>
            </w:r>
          </w:p>
        </w:tc>
        <w:tc>
          <w:tcPr>
            <w:tcW w:type="dxa" w:w="1234"/>
          </w:tcPr>
          <w:p>
            <w:r>
              <w:rPr>
                <w:sz w:val="17"/>
              </w:rPr>
            </w:r>
            <w:r>
              <w:rPr>
                <w:sz w:val="17"/>
              </w:rPr>
              <w:t>index 14</w:t>
            </w:r>
          </w:p>
        </w:tc>
        <w:tc>
          <w:tcPr>
            <w:tcW w:type="dxa" w:w="1234"/>
          </w:tcPr>
          <w:p>
            <w:r>
              <w:rPr>
                <w:sz w:val="17"/>
              </w:rPr>
            </w:r>
            <w:r>
              <w:rPr>
                <w:sz w:val="17"/>
              </w:rPr>
              <w:t>14</w:t>
            </w:r>
          </w:p>
        </w:tc>
        <w:tc>
          <w:tcPr>
            <w:tcW w:type="dxa" w:w="1234"/>
          </w:tcPr>
          <w:p>
            <w:r>
              <w:rPr>
                <w:sz w:val="17"/>
              </w:rPr>
            </w:r>
            <w:r>
              <w:rPr>
                <w:sz w:val="17"/>
              </w:rPr>
              <w:t>2022-04-21 buy TSLA 7.18 sh</w:t>
            </w:r>
          </w:p>
        </w:tc>
        <w:tc>
          <w:tcPr>
            <w:tcW w:type="dxa" w:w="1234"/>
          </w:tcPr>
          <w:p>
            <w:r>
              <w:rPr>
                <w:sz w:val="17"/>
              </w:rPr>
            </w:r>
            <w:r>
              <w:rPr>
                <w:sz w:val="17"/>
              </w:rPr>
              <w:t>2022-04-21 sell TSLA 2.19 sh</w:t>
            </w:r>
          </w:p>
        </w:tc>
      </w:tr>
    </w:tbl>
    <w:p/>
    <w:p>
      <w:r>
        <w:t>The two streams are identical for the first 14 trades in every phase: the starter buys, one per stock at its first event (2022-01-31 through 2022-04-01), which fire regardless of the verdict. They diverge at the first session after the starters. In phases 0 and 10 A0's first differing trade sells FSLR while B3's sells TSLA (in phase 0, A0 then buys AAPL where B3 sells GOOGL). In phase 20 A0 buys TSLA where B3 sells it. Only 18 to 21 trade rows in total appear in both streams; the rest differ, so the two portfolios are built from different decisions and the dollar gap is not a pricing or accounting difference.</w:t>
      </w:r>
    </w:p>
    <w:p>
      <w:pPr>
        <w:pStyle w:val="Heading2"/>
      </w:pPr>
      <w:r>
        <w:t>The noise cell</w:t>
      </w:r>
    </w:p>
    <w:p>
      <w:r>
        <w:t xml:space="preserve">N replaces 100 of A0's 195 v6 verdicts with a fresh re-score by unmodified v6 on </w:t>
      </w:r>
      <w:r>
        <w:rPr>
          <w:rFonts w:ascii="Menlo" w:hAnsi="Menlo"/>
          <w:sz w:val="18"/>
        </w:rPr>
        <w:t>claude-sonnet-4-6</w:t>
      </w:r>
      <w:r>
        <w:t>, chosen by fixed seed (</w:t>
      </w:r>
      <w:r>
        <w:rPr>
          <w:rFonts w:ascii="Menlo" w:hAnsi="Menlo"/>
          <w:sz w:val="18"/>
        </w:rPr>
        <w:t>random.Random('p6b-e2e-noise-11')</w:t>
      </w:r>
      <w:r>
        <w:t>).</w:t>
      </w:r>
    </w:p>
    <w:p>
      <w:pPr>
        <w:pStyle w:val="ListBullet"/>
      </w:pPr>
      <w:r>
        <w:t xml:space="preserve">R → A0: </w:t>
      </w:r>
      <w:r>
        <w:rPr>
          <w:b/>
        </w:rPr>
        <w:t>−$1,039</w:t>
      </w:r>
      <w:r>
        <w:t xml:space="preserve"> (−0.6%). A0 → N: </w:t>
      </w:r>
      <w:r>
        <w:rPr>
          <w:b/>
        </w:rPr>
        <w:t>+$2,265</w:t>
      </w:r>
      <w:r>
        <w:t xml:space="preserve"> (+1.2%), daily drawdown −2.0 points. N's phase range ($176,897 to $194,538) contains R and A0.</w:t>
      </w:r>
    </w:p>
    <w:p>
      <w:pPr>
        <w:pStyle w:val="ListBullet"/>
      </w:pPr>
      <w:r>
        <w:t xml:space="preserve">B3 minus A0 is </w:t>
      </w:r>
      <w:r>
        <w:rPr>
          <w:b/>
        </w:rPr>
        <w:t>$26,571</w:t>
      </w:r>
      <w:r>
        <w:t xml:space="preserve">, about </w:t>
      </w:r>
      <w:r>
        <w:rPr>
          <w:b/>
        </w:rPr>
        <w:t>12 times</w:t>
      </w:r>
      <w:r>
        <w:t xml:space="preserve"> the A0-to-N movement, and B3's lowest phase clears N's highest phase by $12,957.</w:t>
      </w:r>
    </w:p>
    <w:p>
      <w:r>
        <w:rPr>
          <w:b/>
        </w:rPr>
        <w:t>Caveat on what N is.</w:t>
      </w:r>
      <w:r>
        <w:t xml:space="preserve"> The archived v6 verdicts in R and A0 came from the analyst model that was in production from 2026-05-02 to 2026-06-27, not </w:t>
      </w:r>
      <w:r>
        <w:rPr>
          <w:rFonts w:ascii="Menlo" w:hAnsi="Menlo"/>
          <w:sz w:val="18"/>
        </w:rPr>
        <w:t>claude-sonnet-4-6</w:t>
      </w:r>
      <w:r>
        <w:t xml:space="preserve">. N therefore measures "v6 re-rolled </w:t>
      </w:r>
      <w:r>
        <w:rPr>
          <w:b/>
        </w:rPr>
        <w:t>and</w:t>
      </w:r>
      <w:r>
        <w:t xml:space="preserve"> moved to the new model" on half the events, not a pure re-roll. N's fed mix (Add 125, Hold 52, Trim 18) shows the new model gives v6 fewer Trims than the archive (26) and more Holds (52 vs 33). The dollar movement is small either way.</w:t>
      </w:r>
    </w:p>
    <w:p>
      <w:pPr>
        <w:pStyle w:val="Heading2"/>
      </w:pPr>
      <w:r>
        <w:t>What this does not show</w:t>
      </w:r>
    </w:p>
    <w:p>
      <w:pPr>
        <w:pStyle w:val="ListNumber"/>
      </w:pPr>
      <w:r>
        <w:rPr>
          <w:b/>
        </w:rPr>
        <w:t>The model changed between the v6 archive and B.</w:t>
      </w:r>
      <w:r>
        <w:t xml:space="preserve"> R and A0 use archived calls from the older analyst model; B3 and B2 use </w:t>
      </w:r>
      <w:r>
        <w:rPr>
          <w:rFonts w:ascii="Menlo" w:hAnsi="Menlo"/>
          <w:sz w:val="18"/>
        </w:rPr>
        <w:t>claude-sonnet-4-6</w:t>
      </w:r>
      <w:r>
        <w:t>. A0 against B3 therefore differs in model as well as prompt. N is the only cell that touches this, and it shows a small move for v6. It cannot separate "the minimal prompt" from "the newer model" for B.</w:t>
      </w:r>
    </w:p>
    <w:p>
      <w:pPr>
        <w:pStyle w:val="ListNumber"/>
      </w:pPr>
      <w:r>
        <w:rPr>
          <w:b/>
        </w:rPr>
        <w:t>Hindsight exposure.</w:t>
      </w:r>
      <w:r>
        <w:t xml:space="preserve"> The window (2022-01 to 2024-06) and these names (NVDA, AVGO, TSLA and their peers) are the most discussed of the period, and </w:t>
      </w:r>
      <w:r>
        <w:rPr>
          <w:rFonts w:ascii="Menlo" w:hAnsi="Menlo"/>
          <w:sz w:val="18"/>
        </w:rPr>
        <w:t>claude-sonnet-4-6</w:t>
      </w:r>
      <w:r>
        <w:t xml:space="preserve"> has a January 2026 cutoff. B's prompt tells it to ignore anything it recalls outside the transcript, but this run cannot test whether it did. Both analyst models were trained after the whole window, so this run cannot test recall for either.</w:t>
      </w:r>
    </w:p>
    <w:p>
      <w:pPr>
        <w:pStyle w:val="ListNumber"/>
      </w:pPr>
      <w:r>
        <w:rPr>
          <w:b/>
        </w:rPr>
        <w:t>One window, 195 events, three phases of one seed family.</w:t>
      </w:r>
      <w:r>
        <w:t xml:space="preserve"> The ranges here are phase spreads, not bootstrap ranges. NVDA, FSLR and AVGO carry most of the gap.</w:t>
      </w:r>
    </w:p>
    <w:p>
      <w:pPr>
        <w:pStyle w:val="ListNumber"/>
      </w:pPr>
      <w:r>
        <w:rPr>
          <w:b/>
        </w:rPr>
        <w:t>The trend layer is bypassed in A0, N and both B cells.</w:t>
      </w:r>
      <w:r>
        <w:t xml:space="preserve"> R minus A0 (+$1,039) is the entire measured trend-layer effect on this corpus, and it is inside R's own phase spread.</w:t>
      </w:r>
    </w:p>
    <w:p>
      <w:pPr>
        <w:pStyle w:val="ListNumber"/>
      </w:pPr>
      <w:r>
        <w:rPr>
          <w:b/>
        </w:rPr>
        <w:t>The mapping is the pre-registered one.</w:t>
      </w:r>
      <w:r>
        <w:t xml:space="preserve"> No other threshold was run. B2, the one sensitivity cell, is more profitable and has a worse drawdown than B3; choosing between them is not a decision this report makes.</w:t>
      </w:r>
    </w:p>
    <w:p>
      <w:pPr>
        <w:pStyle w:val="Heading2"/>
      </w:pPr>
      <w:r>
        <w:t>What this means, three ways (per the pre-registered reading)</w:t>
      </w:r>
    </w:p>
    <w:p>
      <w:pPr>
        <w:pStyle w:val="ListBullet"/>
      </w:pPr>
      <w:r>
        <w:rPr>
          <w:b/>
        </w:rPr>
        <w:t>Pass (no-regress).</w:t>
      </w:r>
      <w:r>
        <w:t xml:space="preserve"> B is cleared on the end-to-end check, and promotion becomes a design question (P6D).</w:t>
      </w:r>
    </w:p>
    <w:p>
      <w:pPr>
        <w:pStyle w:val="ListBullet"/>
      </w:pPr>
      <w:r>
        <w:rPr>
          <w:b/>
        </w:rPr>
        <w:t>Above (the outcome).</w:t>
      </w:r>
      <w:r>
        <w:t xml:space="preserve"> B3 ends $26,571 above v6 through the same rules with a smaller daily drawdown, and </w:t>
      </w:r>
      <w:r>
        <w:rPr>
          <w:b/>
        </w:rPr>
        <w:t>is a finding worth its own document</w:t>
      </w:r>
      <w:r>
        <w:t>; the pre-registration says not to promote on it here. What would turn it into a promotion decision is outside this run: a run on a window that B did not see through recall (or evidence it did not), and the analyst-model confound separated.</w:t>
      </w:r>
    </w:p>
    <w:p>
      <w:pPr>
        <w:pStyle w:val="ListBullet"/>
      </w:pPr>
      <w:r>
        <w:rPr>
          <w:b/>
        </w:rPr>
        <w:t>Below.</w:t>
      </w:r>
      <w:r>
        <w:t xml:space="preserve"> Did not occur.</w:t>
      </w:r>
    </w:p>
    <w:p>
      <w:r>
        <w:rPr>
          <w:b/>
        </w:rPr>
        <w:t>Design questions this leaves (for the design session, not decided here):</w:t>
      </w:r>
    </w:p>
    <w:p>
      <w:pPr>
        <w:pStyle w:val="ListNumber"/>
      </w:pPr>
      <w:r>
        <w:rPr>
          <w:b/>
        </w:rPr>
        <w:t>Which v6 fields the allocator and trend layer actually need (P6D).</w:t>
      </w:r>
      <w:r>
        <w:t xml:space="preserve"> This run bypassed the trend layer and set </w:t>
      </w:r>
      <w:r>
        <w:rPr>
          <w:rFonts w:ascii="Menlo" w:hAnsi="Menlo"/>
          <w:sz w:val="18"/>
        </w:rPr>
        <w:t>recommended_size</w:t>
      </w:r>
      <w:r>
        <w:t xml:space="preserve"> to none in every overlaid cell, and B3 still did better. The list of fields the allocator "merely receives" may be very short.</w:t>
      </w:r>
    </w:p>
    <w:p>
      <w:pPr>
        <w:pStyle w:val="ListNumber"/>
      </w:pPr>
      <w:r>
        <w:rPr>
          <w:b/>
        </w:rPr>
        <w:t>Whether the trend layer's contribution is worth carrying into a B-based analyst.</w:t>
      </w:r>
      <w:r>
        <w:t xml:space="preserve"> Measured here it is +$1,039 (R minus A0), inside R's own phase spread, and B's score may already contain what the trend layer added. This corpus cannot separate the two.</w:t>
      </w:r>
    </w:p>
    <w:p>
      <w:pPr>
        <w:pStyle w:val="ListNumber"/>
      </w:pPr>
      <w:r>
        <w:rPr>
          <w:b/>
        </w:rPr>
        <w:t>Deployment.</w:t>
      </w:r>
      <w:r>
        <w:t xml:space="preserve"> B3 deploys more slowly and ends higher; B2 deploys faster and ends higher still, with a larger drawdown. The 2026-09-05 finding that deployment rate governs this allocator holds for B2 versus B3, but not for B3 versus A0, where analyst quality dominated.</w:t>
      </w:r>
    </w:p>
    <w:p>
      <w:pPr>
        <w:pStyle w:val="Heading2"/>
      </w:pPr>
      <w:r>
        <w:t>Premise flags, deviations, and what was not done</w:t>
      </w:r>
    </w:p>
    <w:p>
      <w:r>
        <w:rPr>
          <w:b/>
        </w:rPr>
        <w:t>Premise flags (all in `findings.md` at read time):</w:t>
      </w:r>
    </w:p>
    <w:p>
      <w:pPr>
        <w:pStyle w:val="ListNumber"/>
      </w:pPr>
      <w:r>
        <w:t xml:space="preserve">The 2026-09-24 state of play (§5) says "~660 transcripts, ~$16". The harness returns </w:t>
      </w:r>
      <w:r>
        <w:rPr>
          <w:b/>
        </w:rPr>
        <w:t>195 events</w:t>
      </w:r>
      <w:r>
        <w:t>; the prompt's "~150–195" is right. Cost was $7.75.</w:t>
      </w:r>
    </w:p>
    <w:p>
      <w:pPr>
        <w:pStyle w:val="ListNumber"/>
      </w:pPr>
      <w:r>
        <w:rPr>
          <w:b/>
        </w:rPr>
        <w:t>Model confound</w:t>
      </w:r>
      <w:r>
        <w:t>, described above; not in the prompt.</w:t>
      </w:r>
    </w:p>
    <w:p>
      <w:pPr>
        <w:pStyle w:val="ListNumber"/>
      </w:pPr>
      <w:r>
        <w:t xml:space="preserve">The prompt says 147 transcripts are on disk under </w:t>
      </w:r>
      <w:r>
        <w:rPr>
          <w:rFonts w:ascii="Menlo" w:hAnsi="Menlo"/>
          <w:sz w:val="18"/>
        </w:rPr>
        <w:t>analysis/data/transcripts</w:t>
      </w:r>
      <w:r>
        <w:t xml:space="preserve">. </w:t>
      </w:r>
      <w:r>
        <w:rPr>
          <w:b/>
        </w:rPr>
        <w:t>All 195 are.</w:t>
      </w:r>
      <w:r>
        <w:t xml:space="preserve"> 194 match the DB text after whitespace normalisation; NVDA 2021-11-18 differs at character level (both 50,290 characters). The DB text is the source, as the prompt requires.</w:t>
      </w:r>
    </w:p>
    <w:p>
      <w:pPr>
        <w:pStyle w:val="ListNumber"/>
      </w:pPr>
      <w:r>
        <w:t>The events loader does not carry transcript ids; they were re-queried with the loader's own filters (SELECT only, read-only connection) and the lowest id per (ticker, call date) kept, as the loader does.</w:t>
      </w:r>
    </w:p>
    <w:p>
      <w:r>
        <w:rPr>
          <w:b/>
        </w:rPr>
        <w:t>Deviations:</w:t>
      </w:r>
    </w:p>
    <w:p>
      <w:pPr>
        <w:pStyle w:val="ListBullet"/>
      </w:pPr>
      <w:r>
        <w:t xml:space="preserve">The cells were first run once on an earlier driver commit as a smoke check (27 runs, seven seconds). </w:t>
      </w:r>
      <w:r>
        <w:rPr>
          <w:rFonts w:ascii="Menlo" w:hAnsi="Menlo"/>
          <w:sz w:val="18"/>
        </w:rPr>
        <w:t>cells.jsonl</w:t>
      </w:r>
      <w:r>
        <w:t xml:space="preserve"> and the logs were deleted and regenerated against the final driver commit, so each committed cell records the driver that produced it. The numbers were identical.</w:t>
      </w:r>
    </w:p>
    <w:p>
      <w:pPr>
        <w:pStyle w:val="ListBullet"/>
      </w:pPr>
      <w:r>
        <w:t>The clean-tree check for manifests excludes this run's own output directory (results being produced are not dirty code). The driver, overlay and every input were committed before they produced output.</w:t>
      </w:r>
    </w:p>
    <w:p>
      <w:pPr>
        <w:pStyle w:val="ListBullet"/>
      </w:pPr>
      <w:r>
        <w:t>The realized-turnover, cash-bound and deployment definitions in the diagnostics table are mine, stated above, because the prompt names the diagnostics without defining them.</w:t>
      </w:r>
    </w:p>
    <w:p>
      <w:r>
        <w:rPr>
          <w:b/>
        </w:rPr>
        <w:t>Not done:</w:t>
      </w:r>
      <w:r>
        <w:t xml:space="preserve"> no promotion, no registry </w:t>
      </w:r>
      <w:r>
        <w:rPr>
          <w:rFonts w:ascii="Menlo" w:hAnsi="Menlo"/>
          <w:sz w:val="18"/>
        </w:rPr>
        <w:t>promoted_version</w:t>
      </w:r>
      <w:r>
        <w:t xml:space="preserve"> change, no trend-layer change, no mapping cell beyond B3 and B2, no DB writes (the DB connection was read-only), no cache refresh, no holdout, no leave-one-ticker-out or other robustness cut beyond the ones above.</w:t>
      </w:r>
    </w:p>
    <w:p>
      <w:r>
        <w:rPr>
          <w:b/>
        </w:rPr>
        <w:t>Left for the design session:</w:t>
      </w:r>
      <w:r>
        <w:t xml:space="preserve"> the three design questions above; whether to run B on a window that pre-dates its recall (or on masked tickers) before treating the $26.6k as real; whether to re-score the ALL16 corpus with v6 on </w:t>
      </w:r>
      <w:r>
        <w:rPr>
          <w:rFonts w:ascii="Menlo" w:hAnsi="Menlo"/>
          <w:sz w:val="18"/>
        </w:rPr>
        <w:t>claude-sonnet-4-6</w:t>
      </w:r>
      <w:r>
        <w:t xml:space="preserve"> for all 195 events (about $8) to remove the model confound from A0.</w:t>
      </w:r>
    </w:p>
    <w:p>
      <w:pPr>
        <w:pStyle w:val="Heading2"/>
      </w:pPr>
      <w:r>
        <w:t>Provenance and artifacts</w:t>
      </w:r>
    </w:p>
    <w:p>
      <w:r>
        <w:t xml:space="preserve">Driver </w:t>
      </w:r>
      <w:r>
        <w:rPr>
          <w:rFonts w:ascii="Menlo" w:hAnsi="Menlo"/>
          <w:sz w:val="18"/>
        </w:rPr>
        <w:t>analysis/p6b_e2e.py</w:t>
      </w:r>
      <w:r>
        <w:t xml:space="preserve">, overlay </w:t>
      </w:r>
      <w:r>
        <w:rPr>
          <w:rFonts w:ascii="Menlo" w:hAnsi="Menlo"/>
          <w:sz w:val="18"/>
        </w:rPr>
        <w:t>analysis/p6b_overlay.py</w:t>
      </w:r>
      <w:r>
        <w:t xml:space="preserve"> (each committed before it produced output; the driver commit is recorded in </w:t>
      </w:r>
      <w:r>
        <w:rPr>
          <w:rFonts w:ascii="Menlo" w:hAnsi="Menlo"/>
          <w:sz w:val="18"/>
        </w:rPr>
        <w:t>progress.json</w:t>
      </w:r>
      <w:r>
        <w:t xml:space="preserve">). State in </w:t>
      </w:r>
      <w:r>
        <w:rPr>
          <w:rFonts w:ascii="Menlo" w:hAnsi="Menlo"/>
          <w:sz w:val="18"/>
        </w:rPr>
        <w:t>analysis/data/run_state/p6b-end-to-end-check/</w:t>
      </w:r>
      <w:r>
        <w:t xml:space="preserve">: </w:t>
      </w:r>
      <w:r>
        <w:rPr>
          <w:rFonts w:ascii="Menlo" w:hAnsi="Menlo"/>
          <w:sz w:val="18"/>
        </w:rPr>
        <w:t>progress.json</w:t>
      </w:r>
      <w:r>
        <w:t xml:space="preserve">, </w:t>
      </w:r>
      <w:r>
        <w:rPr>
          <w:rFonts w:ascii="Menlo" w:hAnsi="Menlo"/>
          <w:sz w:val="18"/>
        </w:rPr>
        <w:t>findings.md</w:t>
      </w:r>
      <w:r>
        <w:t xml:space="preserve">, </w:t>
      </w:r>
      <w:r>
        <w:rPr>
          <w:rFonts w:ascii="Menlo" w:hAnsi="Menlo"/>
          <w:sz w:val="18"/>
        </w:rPr>
        <w:t>repro.json</w:t>
      </w:r>
      <w:r>
        <w:t xml:space="preserve">, </w:t>
      </w:r>
      <w:r>
        <w:rPr>
          <w:rFonts w:ascii="Menlo" w:hAnsi="Menlo"/>
          <w:sz w:val="18"/>
        </w:rPr>
        <w:t>manifest_repro.json</w:t>
      </w:r>
      <w:r>
        <w:t xml:space="preserve">, </w:t>
      </w:r>
      <w:r>
        <w:rPr>
          <w:rFonts w:ascii="Menlo" w:hAnsi="Menlo"/>
          <w:sz w:val="18"/>
        </w:rPr>
        <w:t>events_manifest.json</w:t>
      </w:r>
      <w:r>
        <w:t xml:space="preserve">, </w:t>
      </w:r>
      <w:r>
        <w:rPr>
          <w:rFonts w:ascii="Menlo" w:hAnsi="Menlo"/>
          <w:sz w:val="18"/>
        </w:rPr>
        <w:t>scores_b_all16.jsonl</w:t>
      </w:r>
      <w:r>
        <w:t xml:space="preserve">, </w:t>
      </w:r>
      <w:r>
        <w:rPr>
          <w:rFonts w:ascii="Menlo" w:hAnsi="Menlo"/>
          <w:sz w:val="18"/>
        </w:rPr>
        <w:t>scores_noise_all16.jsonl</w:t>
      </w:r>
      <w:r>
        <w:t xml:space="preserve">, </w:t>
      </w:r>
      <w:r>
        <w:rPr>
          <w:rFonts w:ascii="Menlo" w:hAnsi="Menlo"/>
          <w:sz w:val="18"/>
        </w:rPr>
        <w:t>cells.jsonl</w:t>
      </w:r>
      <w:r>
        <w:t xml:space="preserve"> (27 runs, each with </w:t>
      </w:r>
      <w:r>
        <w:rPr>
          <w:rFonts w:ascii="Menlo" w:hAnsi="Menlo"/>
          <w:sz w:val="18"/>
        </w:rPr>
        <w:t>config_hash</w:t>
      </w:r>
      <w:r>
        <w:t xml:space="preserve">, </w:t>
      </w:r>
      <w:r>
        <w:rPr>
          <w:rFonts w:ascii="Menlo" w:hAnsi="Menlo"/>
          <w:sz w:val="18"/>
        </w:rPr>
        <w:t>driver_commit</w:t>
      </w:r>
      <w:r>
        <w:t xml:space="preserve">, </w:t>
      </w:r>
      <w:r>
        <w:rPr>
          <w:rFonts w:ascii="Menlo" w:hAnsi="Menlo"/>
          <w:sz w:val="18"/>
        </w:rPr>
        <w:t>overlay_sha256</w:t>
      </w:r>
      <w:r>
        <w:t xml:space="preserve">), </w:t>
      </w:r>
      <w:r>
        <w:rPr>
          <w:rFonts w:ascii="Menlo" w:hAnsi="Menlo"/>
          <w:sz w:val="18"/>
        </w:rPr>
        <w:t>logs/</w:t>
      </w:r>
      <w:r>
        <w:t xml:space="preserve"> (funding log, target-cap log and trade list per run), </w:t>
      </w:r>
      <w:r>
        <w:rPr>
          <w:rFonts w:ascii="Menlo" w:hAnsi="Menlo"/>
          <w:sz w:val="18"/>
        </w:rPr>
        <w:t>summary.json</w:t>
      </w:r>
      <w:r>
        <w:t xml:space="preserve">. Manifests record the git commit, </w:t>
      </w:r>
      <w:r>
        <w:rPr>
          <w:rFonts w:ascii="Menlo" w:hAnsi="Menlo"/>
          <w:sz w:val="18"/>
        </w:rPr>
        <w:t>git_dirty: false</w:t>
      </w:r>
      <w:r>
        <w:t xml:space="preserve">, the driver file, and sha256 checksums of </w:t>
      </w:r>
      <w:r>
        <w:rPr>
          <w:rFonts w:ascii="Menlo" w:hAnsi="Menlo"/>
          <w:sz w:val="18"/>
        </w:rPr>
        <w:t>type_classifications.json</w:t>
      </w:r>
      <w:r>
        <w:t xml:space="preserve">, </w:t>
      </w:r>
      <w:r>
        <w:rPr>
          <w:rFonts w:ascii="Menlo" w:hAnsi="Menlo"/>
          <w:sz w:val="18"/>
        </w:rPr>
        <w:t>price_cache.json</w:t>
      </w:r>
      <w:r>
        <w:t xml:space="preserve"> and </w:t>
      </w:r>
      <w:r>
        <w:rPr>
          <w:rFonts w:ascii="Menlo" w:hAnsi="Menlo"/>
          <w:sz w:val="18"/>
        </w:rPr>
        <w:t>fundamentals_cache.json</w:t>
      </w:r>
      <w:r>
        <w:t xml:space="preserve">. Cell keys: </w:t>
      </w:r>
      <w:r>
        <w:rPr>
          <w:rFonts w:ascii="Menlo" w:hAnsi="Menlo"/>
          <w:sz w:val="18"/>
        </w:rPr>
        <w:t>&lt;cell&gt;-s&lt;seed&gt;-ph&lt;phase&gt;</w:t>
      </w:r>
      <w:r>
        <w:t xml:space="preserve">. Every dollar and drawdown figure is </w:t>
      </w:r>
      <w:r>
        <w:rPr>
          <w:rFonts w:ascii="Menlo" w:hAnsi="Menlo"/>
          <w:sz w:val="18"/>
        </w:rPr>
        <w:t>cells.jsonl</w:t>
      </w:r>
      <w:r>
        <w:t xml:space="preserve"> → </w:t>
      </w:r>
      <w:r>
        <w:rPr>
          <w:rFonts w:ascii="Menlo" w:hAnsi="Menlo"/>
          <w:sz w:val="18"/>
        </w:rPr>
        <w:t>results.final</w:t>
      </w:r>
      <w:r>
        <w:t xml:space="preserve"> and </w:t>
      </w:r>
      <w:r>
        <w:rPr>
          <w:rFonts w:ascii="Menlo" w:hAnsi="Menlo"/>
          <w:sz w:val="18"/>
        </w:rPr>
        <w:t>results.dd_daily</w:t>
      </w:r>
      <w:r>
        <w:t xml:space="preserve"> / </w:t>
      </w:r>
      <w:r>
        <w:rPr>
          <w:rFonts w:ascii="Menlo" w:hAnsi="Menlo"/>
          <w:sz w:val="18"/>
        </w:rPr>
        <w:t>results.dd_session</w:t>
      </w:r>
      <w:r>
        <w:t>, averaged over the three phases.</w:t>
      </w:r>
    </w:p>
    <w:p>
      <w:r>
        <w:rPr>
          <w:rFonts w:ascii="Menlo" w:hAnsi="Menlo"/>
          <w:sz w:val="17"/>
        </w:rPr>
        <w:t># reproduce everything from the committed scores ($0)</w:t>
        <w:br/>
        <w:t>python3 analysis/p6b_e2e.py repro</w:t>
        <w:br/>
        <w:t>python3 analysis/p6b_e2e.py cells</w:t>
        <w:br/>
        <w:t>python3 analysis/p6b_e2e.py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