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Scorer price cache — build the one the scorer actually reads — wrap-up</w:t>
      </w:r>
    </w:p>
    <w:p>
      <w:r/>
      <w:r>
        <w:rPr>
          <w:b/>
        </w:rPr>
        <w:t>Reading version (renders correctly anywhere, phone included):</w:t>
      </w:r>
      <w:r/>
    </w:p>
    <w:p>
      <w:r>
        <w:t>&lt;https://claude.ai/artifact/RjEFSdaCYBxYqDmC4A1DU4&gt;</w:t>
      </w:r>
    </w:p>
    <w:p>
      <w:r/>
      <w:r>
        <w:rPr>
          <w:b/>
        </w:rPr>
        <w:t>Run ID:</w:t>
      </w:r>
      <w:r>
        <w:t xml:space="preserve"> `scorer-price-cache-backfill`. **$0 Anthropic API, no transcripts</w:t>
      </w:r>
    </w:p>
    <w:p>
      <w:r>
        <w:t>scored, no vendor calls.** Price data only, via `yfinance`. Branch</w:t>
      </w:r>
    </w:p>
    <w:p>
      <w:r>
        <w:t>`sweep/db-corpus-baseline`, pushed at the end.</w:t>
      </w:r>
    </w:p>
    <w:p>
      <w:pPr>
        <w:pStyle w:val="Heading2"/>
      </w:pPr>
      <w:r>
        <w:t>0. Defined terms</w:t>
      </w:r>
    </w:p>
    <w:p>
      <w:r>
        <w:t>In plain English: the baseline run scored 1,240 real calls but the scorer</w:t>
      </w:r>
    </w:p>
    <w:p>
      <w:r>
        <w:t>could only check 149 of them against what actually happened to the stock,</w:t>
      </w:r>
    </w:p>
    <w:p>
      <w:r>
        <w:t>because its price file only covered 8 companies. This run built a second</w:t>
      </w:r>
    </w:p>
    <w:p>
      <w:r>
        <w:t>price file covering all 164 corpus companies, fixed two more bugs that</w:t>
      </w:r>
    </w:p>
    <w:p>
      <w:r>
        <w:t>surfaced along the way, and re-ran the check the baseline run couldn't. The</w:t>
      </w:r>
    </w:p>
    <w:p>
      <w:r>
        <w:t>honest answer: v6 is still not clearly better than chance, but it's closer to</w:t>
      </w:r>
    </w:p>
    <w:p>
      <w:r>
        <w:t>the edge of "maybe" than either the old 16-company test or the baseline run's</w:t>
      </w:r>
    </w:p>
    <w:p>
      <w:r>
        <w:t>partial 8-ticker result suggested.</w:t>
      </w:r>
    </w:p>
    <w:p>
      <w:pPr>
        <w:pStyle w:val="ListBullet"/>
      </w:pPr>
      <w:r/>
      <w:r>
        <w:rPr>
          <w:b/>
        </w:rPr>
        <w:t>gradable</w:t>
      </w:r>
      <w:r>
        <w:t xml:space="preserve"> — a scored call whose ticker has price coverage *and* whose</w:t>
      </w:r>
    </w:p>
    <w:p>
      <w:r>
        <w:t>~6-month forward return already exists in that price data.</w:t>
      </w:r>
    </w:p>
    <w:p>
      <w:pPr>
        <w:pStyle w:val="ListBullet"/>
      </w:pPr>
      <w:r/>
      <w:r>
        <w:rPr>
          <w:b/>
        </w:rPr>
        <w:t>pp</w:t>
      </w:r>
      <w:r>
        <w:t xml:space="preserve"> — percentage points, an arithmetic difference between two</w:t>
      </w:r>
    </w:p>
    <w:p>
      <w:r>
        <w:t>percentages, not a relative change.</w:t>
      </w:r>
    </w:p>
    <w:p>
      <w:pPr>
        <w:pStyle w:val="ListBullet"/>
      </w:pPr>
      <w:r/>
      <w:r>
        <w:rPr>
          <w:b/>
        </w:rPr>
        <w:t>95% range</w:t>
      </w:r>
      <w:r>
        <w:t xml:space="preserve"> — a ticker-block bootstrap interval (resample tickers, not</w:t>
      </w:r>
    </w:p>
    <w:p>
      <w:r>
        <w:t>calls, with replacement). "Spans zero" (or "spans 33.3%" for balanced</w:t>
      </w:r>
    </w:p>
    <w:p>
      <w:r>
        <w:t>accuracy) means the data cannot rule out "no real effect."</w:t>
      </w:r>
    </w:p>
    <w:p>
      <w:pPr>
        <w:pStyle w:val="ListBullet"/>
      </w:pPr>
      <w:r/>
      <w:r>
        <w:rPr>
          <w:b/>
        </w:rPr>
        <w:t>luck-corrected gap</w:t>
      </w:r>
      <w:r>
        <w:t xml:space="preserve"> — observed accuracy minus the accuracy expected from</w:t>
      </w:r>
    </w:p>
    <w:p>
      <w:r>
        <w:t>the analyst's own guessing habits.</w:t>
      </w:r>
    </w:p>
    <w:p>
      <w:pPr>
        <w:pStyle w:val="Heading2"/>
      </w:pPr>
      <w:r>
        <w:t>Headline</w:t>
      </w:r>
    </w:p>
    <w:p>
      <w:r>
        <w:t>**On a representative universe of 56 companies and 1,236 gradable calls, v6</w:t>
      </w:r>
    </w:p>
    <w:p>
      <w:r>
        <w:t>scores 30.3% against 27.8% expected by luck — a gap of +2.48 points, whose 95%</w:t>
      </w:r>
    </w:p>
    <w:p>
      <w:r>
        <w:t>range is −0.06 to +5.08pp — barely spans zero.** Balanced accuracy is 35.5%</w:t>
      </w:r>
    </w:p>
    <w:p>
      <w:r>
        <w:t>(95% range 32.6–38.5%), which also still spans the 33.3% chance line.</w:t>
      </w:r>
    </w:p>
    <w:p>
      <w:r/>
      <w:r>
        <w:rPr>
          <w:b/>
        </w:rPr>
        <w:t>v6's near-chance performance mostly replicates, but the picture has moved.</w:t>
      </w:r>
      <w:r/>
    </w:p>
    <w:p>
      <w:r>
        <w:t>The legacy 16-company corpus showed +0.8pp (chance). The baseline run's</w:t>
      </w:r>
    </w:p>
    <w:p>
      <w:r>
        <w:t>partial 8-ticker result showed −1.6pp (chance, leaning negative). This run's</w:t>
      </w:r>
    </w:p>
    <w:p>
      <w:r>
        <w:t>full, honest 56-ticker population shows +2.48pp, with a 95% lower bound of</w:t>
      </w:r>
    </w:p>
    <w:p>
      <w:r>
        <w:t>−0.06 — a hair's breadth from excluding zero. **Not a detectable edge yet, but</w:t>
      </w:r>
    </w:p>
    <w:p>
      <w:r>
        <w:t>the closest this project has come to one**, and the direction flipped from</w:t>
      </w:r>
    </w:p>
    <w:p>
      <w:r>
        <w:t>negative to positive as coverage went from 8 to 56 tickers. That movement is</w:t>
      </w:r>
    </w:p>
    <w:p>
      <w:r>
        <w:t>itself informative: the 8-ticker sample was not just small, it was</w:t>
      </w:r>
    </w:p>
    <w:p>
      <w:r>
        <w:t>directionally misleading.</w:t>
      </w:r>
    </w:p>
    <w:p>
      <w:r/>
      <w:r>
        <w:rPr>
          <w:b/>
        </w:rPr>
        <w:t>Carry the model confound in the same breath, as the prompt asked.</w:t>
      </w:r>
      <w:r>
        <w:t xml:space="preserve"> Every</w:t>
      </w:r>
    </w:p>
    <w:p>
      <w:r>
        <w:t>figure above comes from `claude-sonnet-4-6`, not the retired model that</w:t>
      </w:r>
    </w:p>
    <w:p>
      <w:r>
        <w:t>produced the legacy 40.4%/39.6% figures. That substitution's one formal gate</w:t>
      </w:r>
    </w:p>
    <w:p>
      <w:r>
        <w:t xml:space="preserve">returned </w:t>
      </w:r>
      <w:r>
        <w:rPr>
          <w:b/>
        </w:rPr>
        <w:t>HOLD</w:t>
      </w:r>
      <w:r>
        <w:t xml:space="preserve"> (7.4pp regression, 4.2pp noise floor, 29% of tickers</w:t>
      </w:r>
    </w:p>
    <w:p>
      <w:r>
        <w:t>improving against a 50% threshold) before the champion was retired anyway.</w:t>
      </w:r>
    </w:p>
    <w:p>
      <w:r>
        <w:t>**Any weakness — or the modest positive gap above — may be the model, not the</w:t>
      </w:r>
    </w:p>
    <w:p>
      <w:r>
        <w:t>prompt, and this data cannot separate the two.**</w:t>
      </w:r>
    </w:p>
    <w:p>
      <w:pPr>
        <w:pStyle w:val="Heading2"/>
      </w:pPr>
      <w:r>
        <w:t>Before / after (Step C table)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before (baseline wrap-up)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after</w:t>
            </w:r>
          </w:p>
        </w:tc>
      </w:tr>
      <w:tr>
        <w:tc>
          <w:tcPr>
            <w:tcW w:type="dxa" w:w="2880"/>
          </w:tcPr>
          <w:p>
            <w:r/>
            <w:r>
              <w:t>calls scored</w:t>
            </w:r>
          </w:p>
        </w:tc>
        <w:tc>
          <w:tcPr>
            <w:tcW w:type="dxa" w:w="2880"/>
          </w:tcPr>
          <w:p>
            <w:r/>
            <w:r>
              <w:t>1,240</w:t>
            </w:r>
          </w:p>
        </w:tc>
        <w:tc>
          <w:tcPr>
            <w:tcW w:type="dxa" w:w="2880"/>
          </w:tcPr>
          <w:p>
            <w:r/>
            <w:r>
              <w:t>1,240</w:t>
            </w:r>
          </w:p>
        </w:tc>
      </w:tr>
      <w:tr>
        <w:tc>
          <w:tcPr>
            <w:tcW w:type="dxa" w:w="2880"/>
          </w:tcPr>
          <w:p>
            <w:r/>
            <w:r>
              <w:t>calls gradable</w:t>
            </w:r>
          </w:p>
        </w:tc>
        <w:tc>
          <w:tcPr>
            <w:tcW w:type="dxa" w:w="2880"/>
          </w:tcPr>
          <w:p>
            <w:r/>
            <w:r>
              <w:t>149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1,236</w:t>
            </w:r>
            <w:r/>
          </w:p>
        </w:tc>
      </w:tr>
      <w:tr>
        <w:tc>
          <w:tcPr>
            <w:tcW w:type="dxa" w:w="2880"/>
          </w:tcPr>
          <w:p>
            <w:r/>
            <w:r>
              <w:t>companies gradable</w:t>
            </w:r>
          </w:p>
        </w:tc>
        <w:tc>
          <w:tcPr>
            <w:tcW w:type="dxa" w:w="2880"/>
          </w:tcPr>
          <w:p>
            <w:r/>
            <w:r>
              <w:t>8 of 57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56 of 57</w:t>
            </w:r>
            <w:r>
              <w:t xml:space="preserve"> (all but MAXN, a company-level vendor coverage miss unrelated to price data)</w:t>
            </w:r>
          </w:p>
        </w:tc>
      </w:tr>
      <w:tr>
        <w:tc>
          <w:tcPr>
            <w:tcW w:type="dxa" w:w="2880"/>
          </w:tcPr>
          <w:p>
            <w:r/>
            <w:r>
              <w:t>observed accuracy</w:t>
            </w:r>
          </w:p>
        </w:tc>
        <w:tc>
          <w:tcPr>
            <w:tcW w:type="dxa" w:w="2880"/>
          </w:tcPr>
          <w:p>
            <w:r/>
            <w:r>
              <w:t>22.8%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30.3%</w:t>
            </w:r>
            <w:r/>
          </w:p>
        </w:tc>
      </w:tr>
      <w:tr>
        <w:tc>
          <w:tcPr>
            <w:tcW w:type="dxa" w:w="2880"/>
          </w:tcPr>
          <w:p>
            <w:r/>
            <w:r>
              <w:t>expected by luck</w:t>
            </w:r>
          </w:p>
        </w:tc>
        <w:tc>
          <w:tcPr>
            <w:tcW w:type="dxa" w:w="2880"/>
          </w:tcPr>
          <w:p>
            <w:r/>
            <w:r>
              <w:t>24.5%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27.8%</w:t>
            </w:r>
            <w:r/>
          </w:p>
        </w:tc>
      </w:tr>
      <w:tr>
        <w:tc>
          <w:tcPr>
            <w:tcW w:type="dxa" w:w="2880"/>
          </w:tcPr>
          <w:p>
            <w:r/>
            <w:r>
              <w:t>luck-corrected gap</w:t>
            </w:r>
          </w:p>
        </w:tc>
        <w:tc>
          <w:tcPr>
            <w:tcW w:type="dxa" w:w="2880"/>
          </w:tcPr>
          <w:p>
            <w:r/>
            <w:r>
              <w:t>−1.64pp (95% −5.67 to +3.05, spans zero)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+2.48pp (95% −0.06 to +5.08, barely spans zero)</w:t>
            </w:r>
            <w:r/>
          </w:p>
        </w:tc>
      </w:tr>
      <w:tr>
        <w:tc>
          <w:tcPr>
            <w:tcW w:type="dxa" w:w="2880"/>
          </w:tcPr>
          <w:p>
            <w:r/>
            <w:r>
              <w:t>balanced accuracy</w:t>
            </w:r>
          </w:p>
        </w:tc>
        <w:tc>
          <w:tcPr>
            <w:tcW w:type="dxa" w:w="2880"/>
          </w:tcPr>
          <w:p>
            <w:r/>
            <w:r>
              <w:t>29.7% (95% 23.8–37.0%)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35.5% (95% 32.6–38.5%)</w:t>
            </w:r>
            <w:r/>
          </w:p>
        </w:tc>
      </w:tr>
      <w:tr>
        <w:tc>
          <w:tcPr>
            <w:tcW w:type="dxa" w:w="2880"/>
          </w:tcPr>
          <w:p>
            <w:r/>
            <w:r>
              <w:t>bullish recall</w:t>
            </w:r>
          </w:p>
        </w:tc>
        <w:tc>
          <w:tcPr>
            <w:tcW w:type="dxa" w:w="2880"/>
          </w:tcPr>
          <w:p>
            <w:r/>
            <w:r>
              <w:t>35.4%</w:t>
            </w:r>
          </w:p>
        </w:tc>
        <w:tc>
          <w:tcPr>
            <w:tcW w:type="dxa" w:w="2880"/>
          </w:tcPr>
          <w:p>
            <w:r/>
            <w:r>
              <w:t>38.2%</w:t>
            </w:r>
          </w:p>
        </w:tc>
      </w:tr>
      <w:tr>
        <w:tc>
          <w:tcPr>
            <w:tcW w:type="dxa" w:w="2880"/>
          </w:tcPr>
          <w:p>
            <w:r/>
            <w:r>
              <w:t>bearish recall</w:t>
            </w:r>
          </w:p>
        </w:tc>
        <w:tc>
          <w:tcPr>
            <w:tcW w:type="dxa" w:w="2880"/>
          </w:tcPr>
          <w:p>
            <w:r/>
            <w:r>
              <w:t>7.8%</w:t>
            </w:r>
          </w:p>
        </w:tc>
        <w:tc>
          <w:tcPr>
            <w:tcW w:type="dxa" w:w="2880"/>
          </w:tcPr>
          <w:p>
            <w:r/>
            <w:r>
              <w:t>11.2%</w:t>
            </w:r>
          </w:p>
        </w:tc>
      </w:tr>
      <w:tr>
        <w:tc>
          <w:tcPr>
            <w:tcW w:type="dxa" w:w="2880"/>
          </w:tcPr>
          <w:p>
            <w:r/>
            <w:r>
              <w:t>neutral recall</w:t>
            </w:r>
          </w:p>
        </w:tc>
        <w:tc>
          <w:tcPr>
            <w:tcW w:type="dxa" w:w="2880"/>
          </w:tcPr>
          <w:p>
            <w:r/>
            <w:r>
              <w:t>45.8%</w:t>
            </w:r>
          </w:p>
        </w:tc>
        <w:tc>
          <w:tcPr>
            <w:tcW w:type="dxa" w:w="2880"/>
          </w:tcPr>
          <w:p>
            <w:r/>
            <w:r>
              <w:t>57.1%</w:t>
            </w:r>
          </w:p>
        </w:tc>
      </w:tr>
      <w:tr>
        <w:tc>
          <w:tcPr>
            <w:tcW w:type="dxa" w:w="2880"/>
          </w:tcPr>
          <w:p>
            <w:r/>
            <w:r>
              <w:t>always-bullish guesser</w:t>
            </w:r>
          </w:p>
        </w:tc>
        <w:tc>
          <w:tcPr>
            <w:tcW w:type="dxa" w:w="2880"/>
          </w:tcPr>
          <w:p>
            <w:r/>
            <w:r>
              <w:t>32.2%</w:t>
            </w:r>
          </w:p>
        </w:tc>
        <w:tc>
          <w:tcPr>
            <w:tcW w:type="dxa" w:w="2880"/>
          </w:tcPr>
          <w:p>
            <w:r/>
            <w:r>
              <w:t>32.8%</w:t>
            </w:r>
          </w:p>
        </w:tc>
      </w:tr>
      <w:tr>
        <w:tc>
          <w:tcPr>
            <w:tcW w:type="dxa" w:w="2880"/>
          </w:tcPr>
          <w:p>
            <w:r/>
            <w:r>
              <w:t>always-flat guesser</w:t>
            </w:r>
          </w:p>
        </w:tc>
        <w:tc>
          <w:tcPr>
            <w:tcW w:type="dxa" w:w="2880"/>
          </w:tcPr>
          <w:p>
            <w:r/>
            <w:r>
              <w:t>16.1%</w:t>
            </w:r>
          </w:p>
        </w:tc>
        <w:tc>
          <w:tcPr>
            <w:tcW w:type="dxa" w:w="2880"/>
          </w:tcPr>
          <w:p>
            <w:r/>
            <w:r>
              <w:t>22.2%</w:t>
            </w:r>
          </w:p>
        </w:tc>
      </w:tr>
    </w:tbl>
    <w:p/>
    <w:p>
      <w:r/>
      <w:r>
        <w:rPr>
          <w:b/>
        </w:rPr>
        <w:t>1,236 is above the prompt's own ~1,090 estimate</w:t>
      </w:r>
      <w:r>
        <w:t>, not below it — no gate</w:t>
      </w:r>
    </w:p>
    <w:p>
      <w:r>
        <w:t>concern there. It landed higher because a second bug (below) recovered 80</w:t>
      </w:r>
    </w:p>
    <w:p>
      <w:r>
        <w:t>calls the baseline wrap-up never explained, on top of the ~1,080 the price-</w:t>
      </w:r>
    </w:p>
    <w:p>
      <w:r>
        <w:t>cache gap alone predicted losing.</w:t>
      </w:r>
    </w:p>
    <w:p>
      <w:pPr>
        <w:pStyle w:val="Heading2"/>
      </w:pPr>
      <w:r>
        <w:t>Two more bugs found and fixed, same failure shape as the one this run was sent to close</w:t>
      </w:r>
    </w:p>
    <w:p>
      <w:r>
        <w:t>This prompt's own framing ("a rule or check applied to one artifact while the</w:t>
      </w:r>
    </w:p>
    <w:p>
      <w:r>
        <w:t>consumer reads another") predicted one instance. Building the fix surfaced two</w:t>
      </w:r>
    </w:p>
    <w:p>
      <w:r>
        <w:t>more of the *same shape*, one layer down:</w:t>
      </w:r>
    </w:p>
    <w:p>
      <w:pPr>
        <w:pStyle w:val="ListNumber"/>
      </w:pPr>
      <w:r>
        <w:t>**`analyst_direct_scorer.py`'s structured-output regex silently dropped</w:t>
      </w:r>
    </w:p>
    <w:p>
      <w:r>
        <w:t>80/1,240 calls.** `_STRUCTURED_RE` anchored on the literal delimiter text</w:t>
      </w:r>
    </w:p>
    <w:p>
      <w:r>
        <w:t>with only whitespace allowed before the JSON. 80 of v6's actual responses</w:t>
      </w:r>
    </w:p>
    <w:p>
      <w:r>
        <w:t>in the baseline eval cache wrap the JSON in a ` ```json ` fence, or wrap the</w:t>
      </w:r>
    </w:p>
    <w:p>
      <w:r>
        <w:t>closing delimiter in `</w:t>
      </w:r>
      <w:r>
        <w:rPr>
          <w:b/>
        </w:rPr>
        <w:t>bold</w:t>
      </w:r>
      <w:r>
        <w:t>` — formatting the model chose, not anything</w:t>
      </w:r>
    </w:p>
    <w:p>
      <w:r>
        <w:t>this project controls. Neither the regex nor `score_eval_dir`'s</w:t>
      </w:r>
    </w:p>
    <w:p>
      <w:r>
        <w:t>`if not score: continue` surfaced an error; both this run and the baseline</w:t>
      </w:r>
    </w:p>
    <w:p>
      <w:r>
        <w:t>wrap-up reported "1,160/1,240 processed" without either one asking why 80</w:t>
      </w:r>
    </w:p>
    <w:p>
      <w:r>
        <w:t xml:space="preserve">were missing. </w:t>
      </w:r>
      <w:r>
        <w:rPr>
          <w:b/>
        </w:rPr>
        <w:t>Fixed</w:t>
      </w:r>
      <w:r>
        <w:t>: the regex now tolerates an optional code fence and</w:t>
      </w:r>
    </w:p>
    <w:p>
      <w:r>
        <w:t>optional `**` around either delimiter. Verified 0/1,240 files fail to parse</w:t>
      </w:r>
    </w:p>
    <w:p>
      <w:r>
        <w:t>(was 80/1,240). Pure parsing fix — no change to hit/grading logic.</w:t>
      </w:r>
    </w:p>
    <w:p>
      <w:pPr>
        <w:pStyle w:val="ListNumber"/>
      </w:pPr>
      <w:r>
        <w:t>**The new price cache was keyed by the wrong ticker for every renamed</w:t>
      </w:r>
    </w:p>
    <w:p>
      <w:r>
        <w:t>company.** `scorer_price_cache_v1.json`'s first build keyed entries by the</w:t>
      </w:r>
    </w:p>
    <w:p>
      <w:r>
        <w:t>*original* manifest ticker (`ANTM`, `VIAC`), but every eval-cache filename</w:t>
      </w:r>
    </w:p>
    <w:p>
      <w:r>
        <w:t>— and therefore every `PriceCache` lookup — uses the *working* vendor</w:t>
      </w:r>
    </w:p>
    <w:p>
      <w:r>
        <w:t>symbol the transcripts were actually fetched under (`ELV`, `PARA`). This</w:t>
      </w:r>
    </w:p>
    <w:p>
      <w:r>
        <w:t>silently read as "not yet scoreable" for all 46 ELV/PARA calls, with no</w:t>
      </w:r>
    </w:p>
    <w:p>
      <w:r>
        <w:t xml:space="preserve">error. </w:t>
      </w:r>
      <w:r>
        <w:rPr>
          <w:b/>
        </w:rPr>
        <w:t>Fixed</w:t>
      </w:r>
      <w:r>
        <w:t>: both keys are now written for every aliased ticker</w:t>
      </w:r>
    </w:p>
    <w:p>
      <w:r>
        <w:t>(`GOOGL`/`GOOG`, `VIAC`/`PARA`, `ANTM`/`ELV`, `SQ`/`XYZ`, `NWSA`/`NWS`,</w:t>
      </w:r>
    </w:p>
    <w:p>
      <w:r>
        <w:t>`BK`/`BNY`, `MAXN`/`MAXNQ`, `SUNW`/`SUNWQ`, `FRC`/`FRCB`).</w:t>
      </w:r>
    </w:p>
    <w:p>
      <w:r>
        <w:t>**`PROPAGATION_AUDIT_A1_A9.json`'s new standing check (Step A) should have</w:t>
      </w:r>
    </w:p>
    <w:p>
      <w:r>
        <w:t>caught #2 before it shipped** — it didn't, because the check was written to</w:t>
      </w:r>
    </w:p>
    <w:p>
      <w:r>
        <w:t>verify *coverage rules* against their consumers, and this was a *cache-key*</w:t>
      </w:r>
    </w:p>
    <w:p>
      <w:r>
        <w:t>mismatch inside a brand-new artifact, not a coverage-rule propagation. Noted</w:t>
      </w:r>
    </w:p>
    <w:p>
      <w:r>
        <w:t>as a gap in the standing check's own scope, not a failure of this run to apply</w:t>
      </w:r>
    </w:p>
    <w:p>
      <w:r>
        <w:t>it.</w:t>
      </w:r>
    </w:p>
    <w:p>
      <w:r>
        <w:t>Also found, own-mistake, fixed before it reached a committed report: the first</w:t>
      </w:r>
    </w:p>
    <w:p>
      <w:r>
        <w:t>`build` pass wrote `scorer_price_cache_v1.json` as `{as_of_date, prices:</w:t>
      </w:r>
    </w:p>
    <w:p>
      <w:r>
        <w:t>{...}}` rather than the flat `{ticker: {date: close}}` shape `PriceCache`</w:t>
      </w:r>
    </w:p>
    <w:p>
      <w:r>
        <w:t>parses — caught by testing the load before running Step C, not after.</w:t>
      </w:r>
    </w:p>
    <w:p>
      <w:pPr>
        <w:pStyle w:val="Heading2"/>
      </w:pPr>
      <w:r>
        <w:t>Per-ticker coverage (Step B)</w:t>
      </w:r>
    </w:p>
    <w:p>
      <w:r>
        <w:t>163 of 164 corpus companies + SPY got price data via `yfinance`, truncated to</w:t>
      </w:r>
    </w:p>
    <w:p>
      <w:r>
        <w:t>one as-of date (</w:t>
      </w:r>
      <w:r>
        <w:rPr>
          <w:b/>
        </w:rPr>
        <w:t>2026-09-15</w:t>
      </w:r>
      <w:r>
        <w:t>) for every ticker — recorded in</w:t>
      </w:r>
    </w:p>
    <w:p>
      <w:r>
        <w:t>`PREREGISTRATION_FIX.json` → `A11_scorer_price_cache.as_of_date`. Full</w:t>
      </w:r>
    </w:p>
    <w:p>
      <w:r>
        <w:t>per-ticker first/last/row-count table:</w:t>
      </w:r>
    </w:p>
    <w:p>
      <w:r>
        <w:t>`analysis/data/corpus_v2/scorer_price_cache_v1.report.json`.</w:t>
      </w:r>
    </w:p>
    <w:p>
      <w:r/>
      <w:r>
        <w:rPr>
          <w:b/>
        </w:rPr>
        <w:t>Two known-unrecoverable companies, exactly as the prompt named them:</w:t>
      </w:r>
      <w:r/>
    </w:p>
    <w:p>
      <w:r/>
      <w:r>
        <w:rPr>
          <w:b/>
        </w:rPr>
        <w:t>NOVA</w:t>
      </w:r>
      <w:r>
        <w:t xml:space="preserve"> and </w:t>
      </w:r>
      <w:r>
        <w:rPr>
          <w:b/>
        </w:rPr>
        <w:t>WOLF</w:t>
      </w:r>
      <w:r>
        <w:t xml:space="preserve"> — no symbol resolves. Expected, not a failure. NOVA</w:t>
      </w:r>
    </w:p>
    <w:p>
      <w:r>
        <w:t>remains gradable only through A6's terminal-value rule; this run does not</w:t>
      </w:r>
    </w:p>
    <w:p>
      <w:r>
        <w:t>change that.</w:t>
      </w:r>
    </w:p>
    <w:p>
      <w:r/>
      <w:r>
        <w:rPr>
          <w:b/>
        </w:rPr>
        <w:t>Frozen legacy cache verified byte-identical, before and after:</w:t>
      </w:r>
      <w:r/>
    </w:p>
    <w:p>
      <w:r>
        <w:t>`analysis/data/price_cache.json` sha256</w:t>
      </w:r>
    </w:p>
    <w:p>
      <w:r>
        <w:t>`50b6b283b4400a6361689b1f9b13f7260e4867a09d2cc12e720698e183b7d1a1`, both</w:t>
      </w:r>
    </w:p>
    <w:p>
      <w:r>
        <w:t>times. Every legacy benchmark that replays off it (`settled_control`, the</w:t>
      </w:r>
    </w:p>
    <w:p>
      <w:r>
        <w:t>zero-information floor, the sizing-channel null, the small-cap materiality</w:t>
      </w:r>
    </w:p>
    <w:p>
      <w:r>
        <w:t>record) is unaffected by this run.</w:t>
      </w:r>
    </w:p>
    <w:p>
      <w:pPr>
        <w:pStyle w:val="Heading2"/>
      </w:pPr>
      <w:r>
        <w:t>Step D — what's still ungradable, and why</w:t>
      </w:r>
    </w:p>
    <w:p>
      <w:r>
        <w:t xml:space="preserve">Of 1,240 scored calls, </w:t>
      </w:r>
      <w:r>
        <w:rPr>
          <w:b/>
        </w:rPr>
        <w:t>4 remain ungradable</w:t>
      </w:r>
      <w:r>
        <w:t xml:space="preserve"> (99.7% resolved):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2880"/>
          </w:tcPr>
          <w:p>
            <w:r/>
            <w:r>
              <w:t>182-day forward horizon not yet reached</w:t>
            </w:r>
          </w:p>
        </w:tc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Rename-boundary price gap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4</w:t>
            </w:r>
            <w:r/>
          </w:p>
        </w:tc>
        <w:tc>
          <w:tcPr>
            <w:tcW w:type="dxa" w:w="2880"/>
          </w:tcPr>
          <w:p>
            <w:r/>
            <w:r>
              <w:t>`PARA` (the working symbol for VIAC/ViacomCBS) 2020-02-20, 2020-05-07, 2020-08-06, 2020-11-06 — these calls predate the 2022 ViacomCBS→Paramount rename, and Yahoo's `PARA` history does not extend back before the rename date under any alias tried. Not the horizon; a genuine missing-history gap at a rename boundary.</w:t>
            </w:r>
          </w:p>
        </w:tc>
      </w:tr>
      <w:tr>
        <w:tc>
          <w:tcPr>
            <w:tcW w:type="dxa" w:w="2880"/>
          </w:tcPr>
          <w:p>
            <w:r/>
            <w:r>
              <w:t>Company-level vendor coverage miss (not price)</w:t>
            </w:r>
          </w:p>
        </w:tc>
        <w:tc>
          <w:tcPr>
            <w:tcW w:type="dxa" w:w="2880"/>
          </w:tcPr>
          <w:p>
            <w:r/>
            <w:r>
              <w:t>56 calls</w:t>
            </w:r>
          </w:p>
        </w:tc>
        <w:tc>
          <w:tcPr>
            <w:tcW w:type="dxa" w:w="2880"/>
          </w:tcPr>
          <w:p>
            <w:r/>
            <w:r>
              <w:t>`MAXN` — never got transcripts fetched in the baseline run (not in the vendor's symbol list at all); irrelevant to this run's price fix.</w:t>
            </w:r>
          </w:p>
        </w:tc>
      </w:tr>
    </w:tbl>
    <w:p/>
    <w:p>
      <w:r/>
      <w:r>
        <w:rPr>
          <w:b/>
        </w:rPr>
        <w:t>The horizon count dropped from "most of 1,011" to zero</w:t>
      </w:r>
      <w:r>
        <w:t xml:space="preserve"> once the price</w:t>
      </w:r>
    </w:p>
    <w:p>
      <w:r>
        <w:t>cache's as-of date (2026-09-15) moved past every 2020-2025 call's 182-day</w:t>
      </w:r>
    </w:p>
    <w:p>
      <w:r>
        <w:t>window. This corrects the baseline wrap-up's attribution outright, exactly as</w:t>
      </w:r>
    </w:p>
    <w:p>
      <w:r>
        <w:t>this prompt's §1 predicted: the horizon was never the dominant cause; the</w:t>
      </w:r>
    </w:p>
    <w:p>
      <w:r>
        <w:t>cache gap was.</w:t>
      </w:r>
    </w:p>
    <w:p>
      <w:pPr>
        <w:pStyle w:val="Heading2"/>
      </w:pPr>
      <w:r>
        <w:t>Verification performed</w:t>
      </w:r>
    </w:p>
    <w:p>
      <w:pPr>
        <w:pStyle w:val="ListBullet"/>
      </w:pPr>
      <w:r>
        <w:t>`python3 -c "import ast; ast.parse(...)"` on every edited/new `.py` file</w:t>
      </w:r>
    </w:p>
    <w:p>
      <w:r>
        <w:t>after each change.</w:t>
      </w:r>
    </w:p>
    <w:p>
      <w:pPr>
        <w:pStyle w:val="ListBullet"/>
      </w:pPr>
      <w:r>
        <w:t>`shasum -a 256 analysis/data/price_cache.json` before Step B and after —</w:t>
      </w:r>
    </w:p>
    <w:p>
      <w:r>
        <w:t>identical both times (recorded above).</w:t>
      </w:r>
    </w:p>
    <w:p>
      <w:pPr>
        <w:pStyle w:val="ListBullet"/>
      </w:pPr>
      <w:r>
        <w:t>`PriceCache` loader smoke-tested against the new cache</w:t>
      </w:r>
    </w:p>
    <w:p>
      <w:r>
        <w:t>(`price_on_or_after('JPM', 2024-01-01)` resolved correctly) before trusting</w:t>
      </w:r>
    </w:p>
    <w:p>
      <w:r>
        <w:t>Step C's output.</w:t>
      </w:r>
    </w:p>
    <w:p>
      <w:pPr>
        <w:pStyle w:val="ListBullet"/>
      </w:pPr>
      <w:r>
        <w:t>Re-verified 0/1,240 eval files fail `parse_structured` after the regex fix</w:t>
      </w:r>
    </w:p>
    <w:p>
      <w:r>
        <w:t>(was 80/1,240 before).</w:t>
      </w:r>
    </w:p>
    <w:p>
      <w:pPr>
        <w:pStyle w:val="ListBullet"/>
      </w:pPr>
      <w:r>
        <w:t>`analyst_direct_scorer.py --price-cache` override defaults to the existing</w:t>
      </w:r>
    </w:p>
    <w:p>
      <w:r>
        <w:t>global path when omitted — confirmed no behavior change for any caller that</w:t>
      </w:r>
    </w:p>
    <w:p>
      <w:r>
        <w:t>doesn't pass the flag.</w:t>
      </w:r>
    </w:p>
    <w:p>
      <w:pPr>
        <w:pStyle w:val="Heading2"/>
      </w:pPr>
      <w:r>
        <w:t>Deviations from the prompt, and why</w:t>
      </w:r>
    </w:p>
    <w:p>
      <w:pPr>
        <w:pStyle w:val="ListBullet"/>
      </w:pPr>
      <w:r>
        <w:t>**Premise correction: the "Read first" list and Step B both name</w:t>
      </w:r>
    </w:p>
    <w:p>
      <w:r>
        <w:t>`CORPUS_MANIFEST_V5.json` as the 164-company source. It isn't — V5 is the</w:t>
      </w:r>
    </w:p>
    <w:p>
      <w:r>
        <w:t>159-company manifest** (pre-corpus-fix-8-followup). The actual 164-company,</w:t>
      </w:r>
    </w:p>
    <w:p>
      <w:r>
        <w:t>164-unique-ticker source is `SPLIT_V7_RESERVE_REPLACEMENTS.json`</w:t>
      </w:r>
    </w:p>
    <w:p>
      <w:r>
        <w:t>(`train`+`tune`+`holdout`), whose holdout sha256</w:t>
      </w:r>
    </w:p>
    <w:p>
      <w:r>
        <w:t>(`909f68cc...`) matches `PROMOTION_GATE.md` §10's current lock. Used V7/the</w:t>
      </w:r>
    </w:p>
    <w:p>
      <w:r>
        <w:t>split file instead; flagged rather than silently building on the wrong 159.</w:t>
      </w:r>
    </w:p>
    <w:p>
      <w:pPr>
        <w:pStyle w:val="ListBullet"/>
      </w:pPr>
      <w:r/>
      <w:r>
        <w:rPr>
          <w:b/>
        </w:rPr>
        <w:t>`SUNW`/`FRC` aliases</w:t>
      </w:r>
      <w:r>
        <w:t xml:space="preserve"> (`SUNWQ`, `FRCB`) were not yet in</w:t>
      </w:r>
    </w:p>
    <w:p>
      <w:r>
        <w:t>`TICKER_ALIASES.json` despite the prompt stating them as fact. Verified both</w:t>
      </w:r>
    </w:p>
    <w:p>
      <w:r>
        <w:t>resolve via `yfinance` before trusting them; not added back to</w:t>
      </w:r>
    </w:p>
    <w:p>
      <w:r>
        <w:t>`TICKER_ALIASES.json` itself (that file is corpus-construction's, out of</w:t>
      </w:r>
    </w:p>
    <w:p>
      <w:r>
        <w:t>this run's scope) — recorded instead in this run's own `A11` alias map.</w:t>
      </w:r>
    </w:p>
    <w:p>
      <w:pPr>
        <w:pStyle w:val="ListBullet"/>
      </w:pPr>
      <w:r>
        <w:t>Added a `--price-cache` override to `analyst_direct_scorer.py` (defaults to</w:t>
      </w:r>
    </w:p>
    <w:p>
      <w:r>
        <w:t>the existing path) — not explicitly requested, but necessary to point Step C</w:t>
      </w:r>
    </w:p>
    <w:p>
      <w:r>
        <w:t>at the new cache without touching the frozen default. Judged a mechanical,</w:t>
      </w:r>
    </w:p>
    <w:p>
      <w:r>
        <w:t>non-discretionary addition, not a spec edit.</w:t>
      </w:r>
    </w:p>
    <w:p>
      <w:pPr>
        <w:pStyle w:val="ListBullet"/>
      </w:pPr>
      <w:r>
        <w:t>Fixed the markdown-delimiter parsing bug and the alias cache-key bug</w:t>
      </w:r>
    </w:p>
    <w:p>
      <w:r>
        <w:t>(above) rather than only reporting them, since both are unambiguous</w:t>
      </w:r>
    </w:p>
    <w:p>
      <w:r>
        <w:t>correctness bugs with no design judgment involved, and leaving them broken</w:t>
      </w:r>
    </w:p>
    <w:p>
      <w:r>
        <w:t>would have made this run's own headline number wrong.</w:t>
      </w:r>
    </w:p>
    <w:p>
      <w:pPr>
        <w:pStyle w:val="Heading2"/>
      </w:pPr>
      <w:r>
        <w:t>What was deliberately not done / left for the design session</w:t>
      </w:r>
    </w:p>
    <w:p>
      <w:pPr>
        <w:pStyle w:val="ListNumber"/>
      </w:pPr>
      <w:r/>
      <w:r>
        <w:rPr>
          <w:b/>
        </w:rPr>
        <w:t>Whether to re-run the model-substitution gate</w:t>
      </w:r>
      <w:r>
        <w:t xml:space="preserve"> now that a larger,</w:t>
      </w:r>
    </w:p>
    <w:p>
      <w:r>
        <w:t>representative corpus exists — this run only reports the confound, per</w:t>
      </w:r>
    </w:p>
    <w:p>
      <w:r>
        <w:t>scope boundary.</w:t>
      </w:r>
    </w:p>
    <w:p>
      <w:pPr>
        <w:pStyle w:val="ListNumber"/>
      </w:pPr>
      <w:r/>
      <w:r>
        <w:rPr>
          <w:b/>
        </w:rPr>
        <w:t>Tune and holdout remain unscored</w:t>
      </w:r>
      <w:r>
        <w:t>, though the new cache now covers them</w:t>
      </w:r>
    </w:p>
    <w:p>
      <w:r>
        <w:t>(`A11_scorer_price_cache.ticker_list` includes all 164 + SPY) — scoring</w:t>
      </w:r>
    </w:p>
    <w:p>
      <w:r>
        <w:t>them is a separate decision.</w:t>
      </w:r>
    </w:p>
    <w:p>
      <w:pPr>
        <w:pStyle w:val="ListNumber"/>
      </w:pPr>
      <w:r>
        <w:t>**Whether `PROPAGATION_AUDIT_A1_A9.json`'s standing check needs a second</w:t>
      </w:r>
    </w:p>
    <w:p>
      <w:r>
        <w:t>entry** specifically for cache-key-vs-consumer-lookup mismatches, distinct</w:t>
      </w:r>
    </w:p>
    <w:p>
      <w:r>
        <w:t>from coverage-rule-vs-consumer mismatches — noted as a gap above, not</w:t>
      </w:r>
    </w:p>
    <w:p>
      <w:r>
        <w:t>closed.</w:t>
      </w:r>
    </w:p>
    <w:p>
      <w:pPr>
        <w:pStyle w:val="Heading2"/>
      </w:pPr>
      <w:r>
        <w:t>Limitations, stated plainly</w:t>
      </w:r>
    </w:p>
    <w:p>
      <w:pPr>
        <w:pStyle w:val="ListBullet"/>
      </w:pPr>
      <w:r/>
      <w:r>
        <w:rPr>
          <w:b/>
        </w:rPr>
        <w:t>The model confound is not separable with available data</w:t>
      </w:r>
      <w:r>
        <w:t xml:space="preserve"> — restated,</w:t>
      </w:r>
    </w:p>
    <w:p>
      <w:r>
        <w:t>not argued past. Every figure in this report could reflect `claude-sonnet-4-6`</w:t>
      </w:r>
    </w:p>
    <w:p>
      <w:r>
        <w:t>rather than v6 itself.</w:t>
      </w:r>
    </w:p>
    <w:p>
      <w:pPr>
        <w:pStyle w:val="ListBullet"/>
      </w:pPr>
      <w:r>
        <w:t>Train split only for the grading figures above; tune and holdout are</w:t>
      </w:r>
    </w:p>
    <w:p>
      <w:r>
        <w:t>unscored even though the new cache covers them.</w:t>
      </w:r>
    </w:p>
    <w:p>
      <w:pPr>
        <w:pStyle w:val="ListBullet"/>
      </w:pPr>
      <w:r>
        <w:t>The corpus over-represents failures by construction (carried from the</w:t>
      </w:r>
    </w:p>
    <w:p>
      <w:r>
        <w:t>legacy 16-company framing).</w:t>
      </w:r>
    </w:p>
    <w:p>
      <w:pPr>
        <w:pStyle w:val="ListBullet"/>
      </w:pPr>
      <w:r>
        <w:t>Sector-relative grading (F2) remains unresolved; everything above is</w:t>
      </w:r>
    </w:p>
    <w:p>
      <w:r>
        <w:t>benchmarked against SPY.</w:t>
      </w:r>
    </w:p>
    <w:p>
      <w:pPr>
        <w:pStyle w:val="Heading2"/>
      </w:pPr>
      <w:r>
        <w:t>Follow-up commands</w:t>
      </w:r>
    </w:p>
    <w:p>
      <w:r>
        <w:t>Re-grade at any time (no re-scoring, no API calls):</w:t>
      </w:r>
    </w:p>
    <w:p>
      <w:r>
        <w:rPr>
          <w:rFonts w:ascii="Consolas" w:hAnsi="Consolas"/>
          <w:sz w:val="18"/>
        </w:rPr>
        <w:t>cd analysis</w:t>
        <w:br/>
        <w:t>python3 analyst_direct_scorer.py --eval-dir data/evals/v6_claude-sonnet-4-6 \</w:t>
        <w:br/>
        <w:t xml:space="preserve">    --price-cache data/corpus_v2/scorer_price_cache_v1.json</w:t>
      </w:r>
    </w:p>
    <w:p>
      <w:r>
        <w:t>Extend the new cache to tune/holdout tickers if a future run scores them (same</w:t>
      </w:r>
    </w:p>
    <w:p>
      <w:r>
        <w:t>driver, same as-of date discipline):</w:t>
      </w:r>
    </w:p>
    <w:p>
      <w:r>
        <w:rPr>
          <w:rFonts w:ascii="Consolas" w:hAnsi="Consolas"/>
          <w:sz w:val="18"/>
        </w:rPr>
        <w:t>cd analysis</w:t>
        <w:br/>
        <w:t>python3 scorer_price_cache_backfill_driver.py build</w:t>
      </w:r>
    </w:p>
    <w:p>
      <w:r>
        <w:t>Check per-ticker coverage detail:</w:t>
      </w:r>
    </w:p>
    <w:p>
      <w:r>
        <w:rPr>
          <w:rFonts w:ascii="Consolas" w:hAnsi="Consolas"/>
          <w:sz w:val="18"/>
        </w:rPr>
        <w:t>cat analysis/data/corpus_v2/scorer_price_cache_v1.report.json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