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rPr>
          <w:rFonts w:ascii="Calibri" w:cs="Calibri" w:eastAsia="Calibri" w:hAnsi="Calibri"/>
          <w:b/>
          <w:bCs/>
          <w:color w:val="1A1A1A"/>
          <w:sz w:val="32"/>
          <w:szCs w:val="32"/>
        </w:rPr>
        <w:t xml:space="preserve">Allocator thread — state of play</w:t>
      </w:r>
    </w:p>
    <w:p>
      <w:pPr>
        <w:spacing w:after="60" w:before="0" w:line="276"/>
      </w:pPr>
      <w:r>
        <w:rPr>
          <w:rFonts w:ascii="Calibri" w:cs="Calibri" w:eastAsia="Calibri" w:hAnsi="Calibri"/>
          <w:b/>
          <w:bCs/>
          <w:sz w:val="21"/>
          <w:szCs w:val="21"/>
        </w:rPr>
        <w:t xml:space="preserve">Date: </w:t>
      </w:r>
      <w:r>
        <w:rPr>
          <w:rFonts w:ascii="Calibri" w:cs="Calibri" w:eastAsia="Calibri" w:hAnsi="Calibri"/>
          <w:sz w:val="21"/>
          <w:szCs w:val="21"/>
        </w:rPr>
        <w:t xml:space="preserve">2026-09-01</w:t>
      </w:r>
    </w:p>
    <w:p>
      <w:pPr>
        <w:spacing w:after="60" w:before="0" w:line="276"/>
      </w:pPr>
      <w:r>
        <w:rPr>
          <w:rFonts w:ascii="Calibri" w:cs="Calibri" w:eastAsia="Calibri" w:hAnsi="Calibri"/>
          <w:b/>
          <w:bCs/>
          <w:sz w:val="21"/>
          <w:szCs w:val="21"/>
        </w:rPr>
        <w:t xml:space="preserve">Supersedes: </w:t>
      </w:r>
      <w:r>
        <w:rPr>
          <w:rFonts w:ascii="Consolas" w:cs="Consolas" w:eastAsia="Consolas" w:hAnsi="Consolas"/>
          <w:sz w:val="19"/>
          <w:szCs w:val="19"/>
        </w:rPr>
        <w:t xml:space="preserve">docs/handoffs/2026-08-31-allocator-state-of-play.md</w:t>
      </w:r>
      <w:r>
        <w:rPr>
          <w:rFonts w:ascii="Calibri" w:cs="Calibri" w:eastAsia="Calibri" w:hAnsi="Calibri"/>
          <w:sz w:val="21"/>
          <w:szCs w:val="21"/>
        </w:rPr>
        <w:t xml:space="preserve">, which holds the full measurement evidence and the corrections made along the way. This document records what was </w:t>
      </w:r>
      <w:r>
        <w:rPr>
          <w:rFonts w:ascii="Calibri" w:cs="Calibri" w:eastAsia="Calibri" w:hAnsi="Calibri"/>
          <w:i/>
          <w:iCs/>
          <w:sz w:val="21"/>
          <w:szCs w:val="21"/>
        </w:rPr>
        <w:t xml:space="preserve">decided</w:t>
      </w:r>
      <w:r>
        <w:rPr>
          <w:rFonts w:ascii="Calibri" w:cs="Calibri" w:eastAsia="Calibri" w:hAnsi="Calibri"/>
          <w:sz w:val="21"/>
          <w:szCs w:val="21"/>
        </w:rPr>
        <w:t xml:space="preserve"> on top of it.</w:t>
      </w:r>
    </w:p>
    <w:p>
      <w:pPr>
        <w:spacing w:after="0" w:before="0" w:line="276"/>
      </w:pPr>
      <w:r>
        <w:rPr>
          <w:rFonts w:ascii="Calibri" w:cs="Calibri" w:eastAsia="Calibri" w:hAnsi="Calibri"/>
          <w:b/>
          <w:bCs/>
          <w:sz w:val="21"/>
          <w:szCs w:val="21"/>
        </w:rPr>
        <w:t xml:space="preserve">For: </w:t>
      </w:r>
      <w:r>
        <w:rPr>
          <w:rFonts w:ascii="Calibri" w:cs="Calibri" w:eastAsia="Calibri" w:hAnsi="Calibri"/>
          <w:sz w:val="21"/>
          <w:szCs w:val="21"/>
        </w:rPr>
        <w:t xml:space="preserve">Luis, returning after a few days away.</w:t>
      </w:r>
    </w:p>
    <w:p>
      <w:pPr>
        <w:pBdr>
          <w:bottom w:val="single" w:color="C7D0D9" w:sz="6"/>
        </w:pBdr>
        <w:spacing w:after="240" w:before="240"/>
      </w:pPr>
      <w:r>
        <w:t xml:space="preserve"/>
      </w:r>
    </w:p>
    <w:p>
      <w:pPr>
        <w:pStyle w:val="Heading2"/>
        <w:spacing w:after="160" w:before="320"/>
      </w:pPr>
      <w:r>
        <w:rPr>
          <w:rFonts w:ascii="Calibri" w:cs="Calibri" w:eastAsia="Calibri" w:hAnsi="Calibri"/>
          <w:b/>
          <w:bCs/>
          <w:color w:val="20364B"/>
          <w:sz w:val="26"/>
          <w:szCs w:val="26"/>
        </w:rPr>
        <w:t xml:space="preserve">1. What changed since yesterday</w:t>
      </w:r>
    </w:p>
    <w:p>
      <w:pPr>
        <w:spacing w:after="120" w:before="0" w:line="276"/>
      </w:pPr>
      <w:r>
        <w:rPr>
          <w:rFonts w:ascii="Calibri" w:cs="Calibri" w:eastAsia="Calibri" w:hAnsi="Calibri"/>
          <w:sz w:val="21"/>
          <w:szCs w:val="21"/>
        </w:rPr>
        <w:t xml:space="preserve">Yesterday's document ended with a bracketed optimum and six open decisions. </w:t>
      </w:r>
      <w:r>
        <w:rPr>
          <w:rFonts w:ascii="Calibri" w:cs="Calibri" w:eastAsia="Calibri" w:hAnsi="Calibri"/>
          <w:b/>
          <w:bCs/>
          <w:sz w:val="21"/>
          <w:szCs w:val="21"/>
        </w:rPr>
        <w:t xml:space="preserve">Five are now settled and one was reframed.</w:t>
      </w:r>
      <w:r>
        <w:rPr>
          <w:rFonts w:ascii="Calibri" w:cs="Calibri" w:eastAsia="Calibri" w:hAnsi="Calibri"/>
          <w:sz w:val="21"/>
          <w:szCs w:val="21"/>
        </w:rPr>
        <w:t xml:space="preserve"> The spec has been amended to match (</w:t>
      </w:r>
      <w:r>
        <w:rPr>
          <w:rFonts w:ascii="Consolas" w:cs="Consolas" w:eastAsia="Consolas" w:hAnsi="Consolas"/>
          <w:sz w:val="19"/>
          <w:szCs w:val="19"/>
        </w:rPr>
        <w:t xml:space="preserve">ALLOCATOR_OPERATING_MODEL.md</w:t>
      </w:r>
      <w:r>
        <w:rPr>
          <w:rFonts w:ascii="Calibri" w:cs="Calibri" w:eastAsia="Calibri" w:hAnsi="Calibri"/>
          <w:sz w:val="21"/>
          <w:szCs w:val="21"/>
        </w:rPr>
        <w:t xml:space="preserve"> §0, new). The next measurement prompt is written and waiting.</w:t>
      </w:r>
    </w:p>
    <w:p>
      <w:pPr>
        <w:spacing w:after="120" w:before="0" w:line="276"/>
      </w:pPr>
      <w:r>
        <w:rPr>
          <w:rFonts w:ascii="Calibri" w:cs="Calibri" w:eastAsia="Calibri" w:hAnsi="Calibri"/>
          <w:sz w:val="21"/>
          <w:szCs w:val="21"/>
        </w:rPr>
        <w:t xml:space="preserve">The allocator question is no longer "what should the design be." It is "what does the design look like at a realistic operating cadence," which is one sweep away.</w:t>
      </w:r>
    </w:p>
    <w:p>
      <w:pPr>
        <w:pStyle w:val="Heading2"/>
        <w:spacing w:after="160" w:before="320"/>
      </w:pPr>
      <w:r>
        <w:rPr>
          <w:rFonts w:ascii="Calibri" w:cs="Calibri" w:eastAsia="Calibri" w:hAnsi="Calibri"/>
          <w:b/>
          <w:bCs/>
          <w:color w:val="20364B"/>
          <w:sz w:val="26"/>
          <w:szCs w:val="26"/>
        </w:rPr>
        <w:t xml:space="preserve">2. The settled configuration</w:t>
      </w:r>
    </w:p>
    <w:tbl>
      <w:tblPr>
        <w:tblW w:type="dxa" w:w="10080"/>
        <w:tblBorders>
          <w:top w:val="single" w:color="C7D0D9" w:sz="2"/>
          <w:left w:val="single" w:color="C7D0D9" w:sz="2"/>
          <w:bottom w:val="single" w:color="C7D0D9" w:sz="2"/>
          <w:right w:val="single" w:color="C7D0D9" w:sz="2"/>
          <w:insideH w:val="single" w:color="DCE3EA" w:sz="1"/>
          <w:insideV w:val="single" w:color="DCE3EA" w:sz="1"/>
        </w:tblBorders>
      </w:tblPr>
      <w:tblGrid>
        <w:gridCol w:w="3000"/>
        <w:gridCol w:w="4680"/>
        <w:gridCol w:w="2400"/>
      </w:tblGrid>
      <w:tr>
        <w:trPr>
          <w:tblHeader/>
        </w:trPr>
        <w:tc>
          <w:tcPr>
            <w:tcW w:type="dxa" w:w="3000"/>
            <w:shd w:fill="E8EDF2" w:val="clear"/>
            <w:tcMar>
              <w:top w:type="dxa" w:w="60"/>
              <w:left w:type="dxa" w:w="110"/>
              <w:bottom w:type="dxa" w:w="60"/>
              <w:right w:type="dxa" w:w="110"/>
            </w:tcMar>
          </w:tcPr>
          <w:p>
            <w:pPr>
              <w:spacing w:after="0" w:line="240"/>
              <w:jc w:val="left"/>
            </w:pPr>
            <w:r>
              <w:rPr>
                <w:rFonts w:ascii="Calibri" w:cs="Calibri" w:eastAsia="Calibri" w:hAnsi="Calibri"/>
                <w:b/>
                <w:bCs/>
                <w:sz w:val="19"/>
                <w:szCs w:val="19"/>
              </w:rPr>
              <w:t xml:space="preserve">Parameter</w:t>
            </w:r>
          </w:p>
        </w:tc>
        <w:tc>
          <w:tcPr>
            <w:tcW w:type="dxa" w:w="4680"/>
            <w:shd w:fill="E8EDF2" w:val="clear"/>
            <w:tcMar>
              <w:top w:type="dxa" w:w="60"/>
              <w:left w:type="dxa" w:w="110"/>
              <w:bottom w:type="dxa" w:w="60"/>
              <w:right w:type="dxa" w:w="110"/>
            </w:tcMar>
          </w:tcPr>
          <w:p>
            <w:pPr>
              <w:spacing w:after="0" w:line="240"/>
              <w:jc w:val="left"/>
            </w:pPr>
            <w:r>
              <w:rPr>
                <w:rFonts w:ascii="Calibri" w:cs="Calibri" w:eastAsia="Calibri" w:hAnsi="Calibri"/>
                <w:b/>
                <w:bCs/>
                <w:sz w:val="19"/>
                <w:szCs w:val="19"/>
              </w:rPr>
              <w:t xml:space="preserve">Decision</w:t>
            </w:r>
          </w:p>
        </w:tc>
        <w:tc>
          <w:tcPr>
            <w:tcW w:type="dxa" w:w="2400"/>
            <w:shd w:fill="E8EDF2" w:val="clear"/>
            <w:tcMar>
              <w:top w:type="dxa" w:w="60"/>
              <w:left w:type="dxa" w:w="110"/>
              <w:bottom w:type="dxa" w:w="60"/>
              <w:right w:type="dxa" w:w="110"/>
            </w:tcMar>
          </w:tcPr>
          <w:p>
            <w:pPr>
              <w:spacing w:after="0" w:line="240"/>
              <w:jc w:val="left"/>
            </w:pPr>
            <w:r>
              <w:rPr>
                <w:rFonts w:ascii="Calibri" w:cs="Calibri" w:eastAsia="Calibri" w:hAnsi="Calibri"/>
                <w:b/>
                <w:bCs/>
                <w:sz w:val="19"/>
                <w:szCs w:val="19"/>
              </w:rPr>
              <w:t xml:space="preserve">Status</w:t>
            </w:r>
          </w:p>
        </w:tc>
      </w:tr>
      <w:tr>
        <w:tc>
          <w:tcPr>
            <w:tcW w:type="dxa" w:w="3000"/>
            <w:tcMar>
              <w:top w:type="dxa" w:w="60"/>
              <w:left w:type="dxa" w:w="110"/>
              <w:bottom w:type="dxa" w:w="60"/>
              <w:right w:type="dxa" w:w="110"/>
            </w:tcMar>
          </w:tcPr>
          <w:p>
            <w:pPr>
              <w:spacing w:after="0" w:line="240"/>
              <w:jc w:val="left"/>
            </w:pPr>
            <w:r>
              <w:rPr>
                <w:rFonts w:ascii="Calibri" w:cs="Calibri" w:eastAsia="Calibri" w:hAnsi="Calibri"/>
                <w:sz w:val="19"/>
                <w:szCs w:val="19"/>
              </w:rPr>
              <w:t xml:space="preserve">Funding mode</w:t>
            </w:r>
          </w:p>
        </w:tc>
        <w:tc>
          <w:tcPr>
            <w:tcW w:type="dxa" w:w="4680"/>
            <w:tcMar>
              <w:top w:type="dxa" w:w="60"/>
              <w:left w:type="dxa" w:w="110"/>
              <w:bottom w:type="dxa" w:w="60"/>
              <w:right w:type="dxa" w:w="110"/>
            </w:tcMar>
          </w:tcPr>
          <w:p>
            <w:pPr>
              <w:spacing w:after="0" w:line="240"/>
              <w:jc w:val="left"/>
            </w:pPr>
            <w:r>
              <w:rPr>
                <w:rFonts w:ascii="Calibri" w:cs="Calibri" w:eastAsia="Calibri" w:hAnsi="Calibri"/>
                <w:sz w:val="19"/>
                <w:szCs w:val="19"/>
              </w:rPr>
              <w:t xml:space="preserve">swap_funding (conformant per-date trim cap)</w:t>
            </w:r>
          </w:p>
        </w:tc>
        <w:tc>
          <w:tcPr>
            <w:tcW w:type="dxa" w:w="2400"/>
            <w:tcMar>
              <w:top w:type="dxa" w:w="60"/>
              <w:left w:type="dxa" w:w="110"/>
              <w:bottom w:type="dxa" w:w="60"/>
              <w:right w:type="dxa" w:w="110"/>
            </w:tcMar>
          </w:tcPr>
          <w:p>
            <w:pPr>
              <w:spacing w:after="0" w:line="240"/>
              <w:jc w:val="left"/>
            </w:pPr>
            <w:r>
              <w:rPr>
                <w:rFonts w:ascii="Calibri" w:cs="Calibri" w:eastAsia="Calibri" w:hAnsi="Calibri"/>
                <w:sz w:val="19"/>
                <w:szCs w:val="19"/>
              </w:rPr>
              <w:t xml:space="preserve">settled</w:t>
            </w:r>
          </w:p>
        </w:tc>
      </w:tr>
      <w:tr>
        <w:tc>
          <w:tcPr>
            <w:tcW w:type="dxa" w:w="3000"/>
            <w:shd w:fill="F6F8FA" w:val="clear"/>
            <w:tcMar>
              <w:top w:type="dxa" w:w="60"/>
              <w:left w:type="dxa" w:w="110"/>
              <w:bottom w:type="dxa" w:w="60"/>
              <w:right w:type="dxa" w:w="110"/>
            </w:tcMar>
          </w:tcPr>
          <w:p>
            <w:pPr>
              <w:spacing w:after="0" w:line="240"/>
              <w:jc w:val="left"/>
            </w:pPr>
            <w:r>
              <w:rPr>
                <w:rFonts w:ascii="Calibri" w:cs="Calibri" w:eastAsia="Calibri" w:hAnsi="Calibri"/>
                <w:sz w:val="19"/>
                <w:szCs w:val="19"/>
              </w:rPr>
              <w:t xml:space="preserve">Per-session change limit X</w:t>
            </w:r>
          </w:p>
        </w:tc>
        <w:tc>
          <w:tcPr>
            <w:tcW w:type="dxa" w:w="4680"/>
            <w:shd w:fill="F6F8FA" w:val="clear"/>
            <w:tcMar>
              <w:top w:type="dxa" w:w="60"/>
              <w:left w:type="dxa" w:w="110"/>
              <w:bottom w:type="dxa" w:w="60"/>
              <w:right w:type="dxa" w:w="110"/>
            </w:tcMar>
          </w:tcPr>
          <w:p>
            <w:pPr>
              <w:spacing w:after="0" w:line="240"/>
              <w:jc w:val="left"/>
            </w:pPr>
            <w:r>
              <w:rPr>
                <w:rFonts w:ascii="Calibri" w:cs="Calibri" w:eastAsia="Calibri" w:hAnsi="Calibri"/>
                <w:sz w:val="19"/>
                <w:szCs w:val="19"/>
              </w:rPr>
              <w:t xml:space="preserve">2.5pp</w:t>
            </w:r>
          </w:p>
        </w:tc>
        <w:tc>
          <w:tcPr>
            <w:tcW w:type="dxa" w:w="2400"/>
            <w:shd w:fill="F6F8FA" w:val="clear"/>
            <w:tcMar>
              <w:top w:type="dxa" w:w="60"/>
              <w:left w:type="dxa" w:w="110"/>
              <w:bottom w:type="dxa" w:w="60"/>
              <w:right w:type="dxa" w:w="110"/>
            </w:tcMar>
          </w:tcPr>
          <w:p>
            <w:pPr>
              <w:spacing w:after="0" w:line="240"/>
              <w:jc w:val="left"/>
            </w:pPr>
            <w:r>
              <w:rPr>
                <w:rFonts w:ascii="Calibri" w:cs="Calibri" w:eastAsia="Calibri" w:hAnsi="Calibri"/>
                <w:sz w:val="19"/>
                <w:szCs w:val="19"/>
              </w:rPr>
              <w:t xml:space="preserve">provisional — re-derive with K</w:t>
            </w:r>
          </w:p>
        </w:tc>
      </w:tr>
      <w:tr>
        <w:tc>
          <w:tcPr>
            <w:tcW w:type="dxa" w:w="3000"/>
            <w:tcMar>
              <w:top w:type="dxa" w:w="60"/>
              <w:left w:type="dxa" w:w="110"/>
              <w:bottom w:type="dxa" w:w="60"/>
              <w:right w:type="dxa" w:w="110"/>
            </w:tcMar>
          </w:tcPr>
          <w:p>
            <w:pPr>
              <w:spacing w:after="0" w:line="240"/>
              <w:jc w:val="left"/>
            </w:pPr>
            <w:r>
              <w:rPr>
                <w:rFonts w:ascii="Calibri" w:cs="Calibri" w:eastAsia="Calibri" w:hAnsi="Calibri"/>
                <w:sz w:val="19"/>
                <w:szCs w:val="19"/>
              </w:rPr>
              <w:t xml:space="preserve">Drawdown ceiling</w:t>
            </w:r>
          </w:p>
        </w:tc>
        <w:tc>
          <w:tcPr>
            <w:tcW w:type="dxa" w:w="4680"/>
            <w:tcMar>
              <w:top w:type="dxa" w:w="60"/>
              <w:left w:type="dxa" w:w="110"/>
              <w:bottom w:type="dxa" w:w="60"/>
              <w:right w:type="dxa" w:w="110"/>
            </w:tcMar>
          </w:tcPr>
          <w:p>
            <w:pPr>
              <w:spacing w:after="0" w:line="240"/>
              <w:jc w:val="left"/>
            </w:pPr>
            <w:r>
              <w:rPr>
                <w:rFonts w:ascii="Calibri" w:cs="Calibri" w:eastAsia="Calibri" w:hAnsi="Calibri"/>
                <w:sz w:val="19"/>
                <w:szCs w:val="19"/>
              </w:rPr>
              <w:t xml:space="preserve">39.12%</w:t>
            </w:r>
          </w:p>
        </w:tc>
        <w:tc>
          <w:tcPr>
            <w:tcW w:type="dxa" w:w="2400"/>
            <w:tcMar>
              <w:top w:type="dxa" w:w="60"/>
              <w:left w:type="dxa" w:w="110"/>
              <w:bottom w:type="dxa" w:w="60"/>
              <w:right w:type="dxa" w:w="110"/>
            </w:tcMar>
          </w:tcPr>
          <w:p>
            <w:pPr>
              <w:spacing w:after="0" w:line="240"/>
              <w:jc w:val="left"/>
            </w:pPr>
            <w:r>
              <w:rPr>
                <w:rFonts w:ascii="Calibri" w:cs="Calibri" w:eastAsia="Calibri" w:hAnsi="Calibri"/>
                <w:sz w:val="19"/>
                <w:szCs w:val="19"/>
              </w:rPr>
              <w:t xml:space="preserve">settled</w:t>
            </w:r>
          </w:p>
        </w:tc>
      </w:tr>
      <w:tr>
        <w:tc>
          <w:tcPr>
            <w:tcW w:type="dxa" w:w="3000"/>
            <w:shd w:fill="F6F8FA" w:val="clear"/>
            <w:tcMar>
              <w:top w:type="dxa" w:w="60"/>
              <w:left w:type="dxa" w:w="110"/>
              <w:bottom w:type="dxa" w:w="60"/>
              <w:right w:type="dxa" w:w="110"/>
            </w:tcMar>
          </w:tcPr>
          <w:p>
            <w:pPr>
              <w:spacing w:after="0" w:line="240"/>
              <w:jc w:val="left"/>
            </w:pPr>
            <w:r>
              <w:rPr>
                <w:rFonts w:ascii="Calibri" w:cs="Calibri" w:eastAsia="Calibri" w:hAnsi="Calibri"/>
                <w:sz w:val="19"/>
                <w:szCs w:val="19"/>
              </w:rPr>
              <w:t xml:space="preserve">§11 defect #2 (stale cash snapshot)</w:t>
            </w:r>
          </w:p>
        </w:tc>
        <w:tc>
          <w:tcPr>
            <w:tcW w:type="dxa" w:w="4680"/>
            <w:shd w:fill="F6F8FA" w:val="clear"/>
            <w:tcMar>
              <w:top w:type="dxa" w:w="60"/>
              <w:left w:type="dxa" w:w="110"/>
              <w:bottom w:type="dxa" w:w="60"/>
              <w:right w:type="dxa" w:w="110"/>
            </w:tcMar>
          </w:tcPr>
          <w:p>
            <w:pPr>
              <w:spacing w:after="0" w:line="240"/>
              <w:jc w:val="left"/>
            </w:pPr>
            <w:r>
              <w:rPr>
                <w:rFonts w:ascii="Calibri" w:cs="Calibri" w:eastAsia="Calibri" w:hAnsi="Calibri"/>
                <w:sz w:val="19"/>
                <w:szCs w:val="19"/>
              </w:rPr>
              <w:t xml:space="preserve">fix in production</w:t>
            </w:r>
          </w:p>
        </w:tc>
        <w:tc>
          <w:tcPr>
            <w:tcW w:type="dxa" w:w="2400"/>
            <w:shd w:fill="F6F8FA" w:val="clear"/>
            <w:tcMar>
              <w:top w:type="dxa" w:w="60"/>
              <w:left w:type="dxa" w:w="110"/>
              <w:bottom w:type="dxa" w:w="60"/>
              <w:right w:type="dxa" w:w="110"/>
            </w:tcMar>
          </w:tcPr>
          <w:p>
            <w:pPr>
              <w:spacing w:after="0" w:line="240"/>
              <w:jc w:val="left"/>
            </w:pPr>
            <w:r>
              <w:rPr>
                <w:rFonts w:ascii="Calibri" w:cs="Calibri" w:eastAsia="Calibri" w:hAnsi="Calibri"/>
                <w:sz w:val="19"/>
                <w:szCs w:val="19"/>
              </w:rPr>
              <w:t xml:space="preserve">settled</w:t>
            </w:r>
          </w:p>
        </w:tc>
      </w:tr>
      <w:tr>
        <w:tc>
          <w:tcPr>
            <w:tcW w:type="dxa" w:w="3000"/>
            <w:tcMar>
              <w:top w:type="dxa" w:w="60"/>
              <w:left w:type="dxa" w:w="110"/>
              <w:bottom w:type="dxa" w:w="60"/>
              <w:right w:type="dxa" w:w="110"/>
            </w:tcMar>
          </w:tcPr>
          <w:p>
            <w:pPr>
              <w:spacing w:after="0" w:line="240"/>
              <w:jc w:val="left"/>
            </w:pPr>
            <w:r>
              <w:rPr>
                <w:rFonts w:ascii="Calibri" w:cs="Calibri" w:eastAsia="Calibri" w:hAnsi="Calibri"/>
                <w:sz w:val="19"/>
                <w:szCs w:val="19"/>
              </w:rPr>
              <w:t xml:space="preserve">Cap restoration</w:t>
            </w:r>
          </w:p>
        </w:tc>
        <w:tc>
          <w:tcPr>
            <w:tcW w:type="dxa" w:w="4680"/>
            <w:tcMar>
              <w:top w:type="dxa" w:w="60"/>
              <w:left w:type="dxa" w:w="110"/>
              <w:bottom w:type="dxa" w:w="60"/>
              <w:right w:type="dxa" w:w="110"/>
            </w:tcMar>
          </w:tcPr>
          <w:p>
            <w:pPr>
              <w:spacing w:after="0" w:line="240"/>
              <w:jc w:val="left"/>
            </w:pPr>
            <w:r>
              <w:rPr>
                <w:rFonts w:ascii="Calibri" w:cs="Calibri" w:eastAsia="Calibri" w:hAnsi="Calibri"/>
                <w:sz w:val="19"/>
                <w:szCs w:val="19"/>
              </w:rPr>
              <w:t xml:space="preserve">no mechanism change; wording corrected</w:t>
            </w:r>
          </w:p>
        </w:tc>
        <w:tc>
          <w:tcPr>
            <w:tcW w:type="dxa" w:w="2400"/>
            <w:tcMar>
              <w:top w:type="dxa" w:w="60"/>
              <w:left w:type="dxa" w:w="110"/>
              <w:bottom w:type="dxa" w:w="60"/>
              <w:right w:type="dxa" w:w="110"/>
            </w:tcMar>
          </w:tcPr>
          <w:p>
            <w:pPr>
              <w:spacing w:after="0" w:line="240"/>
              <w:jc w:val="left"/>
            </w:pPr>
            <w:r>
              <w:rPr>
                <w:rFonts w:ascii="Calibri" w:cs="Calibri" w:eastAsia="Calibri" w:hAnsi="Calibri"/>
                <w:sz w:val="19"/>
                <w:szCs w:val="19"/>
              </w:rPr>
              <w:t xml:space="preserve">settled</w:t>
            </w:r>
          </w:p>
        </w:tc>
      </w:tr>
      <w:tr>
        <w:tc>
          <w:tcPr>
            <w:tcW w:type="dxa" w:w="3000"/>
            <w:shd w:fill="F6F8FA" w:val="clear"/>
            <w:tcMar>
              <w:top w:type="dxa" w:w="60"/>
              <w:left w:type="dxa" w:w="110"/>
              <w:bottom w:type="dxa" w:w="60"/>
              <w:right w:type="dxa" w:w="110"/>
            </w:tcMar>
          </w:tcPr>
          <w:p>
            <w:pPr>
              <w:spacing w:after="0" w:line="240"/>
              <w:jc w:val="left"/>
            </w:pPr>
            <w:r>
              <w:rPr>
                <w:rFonts w:ascii="Calibri" w:cs="Calibri" w:eastAsia="Calibri" w:hAnsi="Calibri"/>
                <w:sz w:val="19"/>
                <w:szCs w:val="19"/>
              </w:rPr>
              <w:t xml:space="preserve">Minimum position size</w:t>
            </w:r>
          </w:p>
        </w:tc>
        <w:tc>
          <w:tcPr>
            <w:tcW w:type="dxa" w:w="4680"/>
            <w:shd w:fill="F6F8FA" w:val="clear"/>
            <w:tcMar>
              <w:top w:type="dxa" w:w="60"/>
              <w:left w:type="dxa" w:w="110"/>
              <w:bottom w:type="dxa" w:w="60"/>
              <w:right w:type="dxa" w:w="110"/>
            </w:tcMar>
          </w:tcPr>
          <w:p>
            <w:pPr>
              <w:spacing w:after="0" w:line="240"/>
              <w:jc w:val="left"/>
            </w:pPr>
            <w:r>
              <w:rPr>
                <w:rFonts w:ascii="Calibri" w:cs="Calibri" w:eastAsia="Calibri" w:hAnsi="Calibri"/>
                <w:sz w:val="19"/>
                <w:szCs w:val="19"/>
              </w:rPr>
              <w:t xml:space="preserve">minPositionPct + tradability sub-floor; displacement sells the whole position rather than leaving a stub</w:t>
            </w:r>
          </w:p>
        </w:tc>
        <w:tc>
          <w:tcPr>
            <w:tcW w:type="dxa" w:w="2400"/>
            <w:shd w:fill="F6F8FA" w:val="clear"/>
            <w:tcMar>
              <w:top w:type="dxa" w:w="60"/>
              <w:left w:type="dxa" w:w="110"/>
              <w:bottom w:type="dxa" w:w="60"/>
              <w:right w:type="dxa" w:w="110"/>
            </w:tcMar>
          </w:tcPr>
          <w:p>
            <w:pPr>
              <w:spacing w:after="0" w:line="240"/>
              <w:jc w:val="left"/>
            </w:pPr>
            <w:r>
              <w:rPr>
                <w:rFonts w:ascii="Calibri" w:cs="Calibri" w:eastAsia="Calibri" w:hAnsi="Calibri"/>
                <w:sz w:val="19"/>
                <w:szCs w:val="19"/>
              </w:rPr>
              <w:t xml:space="preserve">form agreed, value unmeasured</w:t>
            </w:r>
          </w:p>
        </w:tc>
      </w:tr>
      <w:tr>
        <w:tc>
          <w:tcPr>
            <w:tcW w:type="dxa" w:w="3000"/>
            <w:tcMar>
              <w:top w:type="dxa" w:w="60"/>
              <w:left w:type="dxa" w:w="110"/>
              <w:bottom w:type="dxa" w:w="60"/>
              <w:right w:type="dxa" w:w="110"/>
            </w:tcMar>
          </w:tcPr>
          <w:p>
            <w:pPr>
              <w:spacing w:after="0" w:line="240"/>
              <w:jc w:val="left"/>
            </w:pPr>
            <w:r>
              <w:rPr>
                <w:rFonts w:ascii="Calibri" w:cs="Calibri" w:eastAsia="Calibri" w:hAnsi="Calibri"/>
                <w:sz w:val="19"/>
                <w:szCs w:val="19"/>
              </w:rPr>
              <w:t xml:space="preserve">Cash reserve level</w:t>
            </w:r>
          </w:p>
        </w:tc>
        <w:tc>
          <w:tcPr>
            <w:tcW w:type="dxa" w:w="4680"/>
            <w:tcMar>
              <w:top w:type="dxa" w:w="60"/>
              <w:left w:type="dxa" w:w="110"/>
              <w:bottom w:type="dxa" w:w="60"/>
              <w:right w:type="dxa" w:w="110"/>
            </w:tcMar>
          </w:tcPr>
          <w:p>
            <w:pPr>
              <w:spacing w:after="0" w:line="240"/>
              <w:jc w:val="left"/>
            </w:pPr>
            <w:r>
              <w:rPr>
                <w:rFonts w:ascii="Calibri" w:cs="Calibri" w:eastAsia="Calibri" w:hAnsi="Calibri"/>
                <w:sz w:val="19"/>
                <w:szCs w:val="19"/>
              </w:rPr>
              <w:t xml:space="preserve">retired — not a knob</w:t>
            </w:r>
          </w:p>
        </w:tc>
        <w:tc>
          <w:tcPr>
            <w:tcW w:type="dxa" w:w="2400"/>
            <w:tcMar>
              <w:top w:type="dxa" w:w="60"/>
              <w:left w:type="dxa" w:w="110"/>
              <w:bottom w:type="dxa" w:w="60"/>
              <w:right w:type="dxa" w:w="110"/>
            </w:tcMar>
          </w:tcPr>
          <w:p>
            <w:pPr>
              <w:spacing w:after="0" w:line="240"/>
              <w:jc w:val="left"/>
            </w:pPr>
            <w:r>
              <w:rPr>
                <w:rFonts w:ascii="Calibri" w:cs="Calibri" w:eastAsia="Calibri" w:hAnsi="Calibri"/>
                <w:sz w:val="19"/>
                <w:szCs w:val="19"/>
              </w:rPr>
              <w:t xml:space="preserve">settled</w:t>
            </w:r>
          </w:p>
        </w:tc>
      </w:tr>
    </w:tbl>
    <w:p>
      <w:pPr>
        <w:pStyle w:val="Heading3"/>
        <w:spacing w:after="160" w:before="320"/>
      </w:pPr>
      <w:r>
        <w:rPr>
          <w:rFonts w:ascii="Calibri" w:cs="Calibri" w:eastAsia="Calibri" w:hAnsi="Calibri"/>
          <w:b/>
          <w:bCs/>
          <w:color w:val="20364B"/>
          <w:sz w:val="22"/>
          <w:szCs w:val="22"/>
        </w:rPr>
        <w:t xml:space="preserve">Why swap-funding, despite a worse drawdown at its peak</w:t>
      </w:r>
    </w:p>
    <w:p>
      <w:pPr>
        <w:spacing w:after="120" w:before="0" w:line="276"/>
      </w:pPr>
      <w:r>
        <w:rPr>
          <w:rFonts w:ascii="Calibri" w:cs="Calibri" w:eastAsia="Calibri" w:hAnsi="Calibri"/>
          <w:sz w:val="21"/>
          <w:szCs w:val="21"/>
        </w:rPr>
        <w:t xml:space="preserve">Against </w:t>
      </w:r>
      <w:r>
        <w:rPr>
          <w:rFonts w:ascii="Consolas" w:cs="Consolas" w:eastAsia="Consolas" w:hAnsi="Consolas"/>
          <w:sz w:val="19"/>
          <w:szCs w:val="19"/>
        </w:rPr>
        <w:t xml:space="preserve">no_reserve_raw</w:t>
      </w:r>
      <w:r>
        <w:rPr>
          <w:rFonts w:ascii="Calibri" w:cs="Calibri" w:eastAsia="Calibri" w:hAnsi="Calibri"/>
          <w:sz w:val="21"/>
          <w:szCs w:val="21"/>
        </w:rPr>
        <w:t xml:space="preserve"> the gap reads 26.6% vs 21.1%. Most of that is §11 defect #2 flattering the raw baseline. Compared like-for-like — both with the live-cash rebuild — it is </w:t>
      </w:r>
      <w:r>
        <w:rPr>
          <w:rFonts w:ascii="Calibri" w:cs="Calibri" w:eastAsia="Calibri" w:hAnsi="Calibri"/>
          <w:b/>
          <w:bCs/>
          <w:sz w:val="21"/>
          <w:szCs w:val="21"/>
        </w:rPr>
        <w:t xml:space="preserve">+7.5% return for +1.0pp drawdown</w:t>
      </w:r>
      <w:r>
        <w:rPr>
          <w:rFonts w:ascii="Calibri" w:cs="Calibri" w:eastAsia="Calibri" w:hAnsi="Calibri"/>
          <w:sz w:val="21"/>
          <w:szCs w:val="21"/>
        </w:rPr>
        <w:t xml:space="preserve">.</w:t>
      </w:r>
    </w:p>
    <w:p>
      <w:pPr>
        <w:spacing w:after="120" w:before="0" w:line="276"/>
      </w:pPr>
      <w:r>
        <w:rPr>
          <w:rFonts w:ascii="Calibri" w:cs="Calibri" w:eastAsia="Calibri" w:hAnsi="Calibri"/>
          <w:sz w:val="21"/>
          <w:szCs w:val="21"/>
        </w:rPr>
        <w:t xml:space="preserve">And §10 rule 4 says this corpus structurally understates swap-funding: the mechanism exists to fund a candidate that appears while you are fully invested, and no new candidate can appear in a frozen 16-name universe. Its measured advantage is a floor, not a verdict.</w:t>
      </w:r>
    </w:p>
    <w:p>
      <w:pPr>
        <w:pStyle w:val="Heading3"/>
        <w:spacing w:after="160" w:before="320"/>
      </w:pPr>
      <w:r>
        <w:rPr>
          <w:rFonts w:ascii="Calibri" w:cs="Calibri" w:eastAsia="Calibri" w:hAnsi="Calibri"/>
          <w:b/>
          <w:bCs/>
          <w:color w:val="20364B"/>
          <w:sz w:val="22"/>
          <w:szCs w:val="22"/>
        </w:rPr>
        <w:t xml:space="preserve">Why 2.5pp rather than 3pp</w:t>
      </w:r>
    </w:p>
    <w:p>
      <w:pPr>
        <w:spacing w:after="120" w:before="0" w:line="276"/>
      </w:pPr>
      <w:r>
        <w:rPr>
          <w:rFonts w:ascii="Calibri" w:cs="Calibri" w:eastAsia="Calibri" w:hAnsi="Calibri"/>
          <w:sz w:val="21"/>
          <w:szCs w:val="21"/>
        </w:rPr>
        <w:t xml:space="preserve">3pp is the return optimum; 2.5pp is the better risk-adjusted cell. The marginal step from 2.5 to 3pp buys </w:t>
      </w:r>
      <w:r>
        <w:rPr>
          <w:rFonts w:ascii="Calibri" w:cs="Calibri" w:eastAsia="Calibri" w:hAnsi="Calibri"/>
          <w:b/>
          <w:bCs/>
          <w:sz w:val="21"/>
          <w:szCs w:val="21"/>
        </w:rPr>
        <w:t xml:space="preserve">+$6,956 of gain for +3.9pp of drawdown</w:t>
      </w:r>
      <w:r>
        <w:rPr>
          <w:rFonts w:ascii="Calibri" w:cs="Calibri" w:eastAsia="Calibri" w:hAnsi="Calibri"/>
          <w:sz w:val="21"/>
          <w:szCs w:val="21"/>
        </w:rPr>
        <w:t xml:space="preserve"> — roughly 7% more profit for 17% more drawdown.</w:t>
      </w:r>
    </w:p>
    <w:p>
      <w:pPr>
        <w:pStyle w:val="Heading3"/>
        <w:spacing w:after="160" w:before="320"/>
      </w:pPr>
      <w:r>
        <w:rPr>
          <w:rFonts w:ascii="Calibri" w:cs="Calibri" w:eastAsia="Calibri" w:hAnsi="Calibri"/>
          <w:b/>
          <w:bCs/>
          <w:color w:val="20364B"/>
          <w:sz w:val="22"/>
          <w:szCs w:val="22"/>
        </w:rPr>
        <w:t xml:space="preserve">Why 39.12% rather than 38.0%</w:t>
      </w:r>
    </w:p>
    <w:p>
      <w:pPr>
        <w:spacing w:after="120" w:before="0" w:line="276"/>
      </w:pPr>
      <w:r>
        <w:rPr>
          <w:rFonts w:ascii="Calibri" w:cs="Calibri" w:eastAsia="Calibri" w:hAnsi="Calibri"/>
          <w:sz w:val="21"/>
          <w:szCs w:val="21"/>
        </w:rPr>
        <w:t xml:space="preserve">Not a change in risk tolerance — an arithmetic correction. The pre-declared formula is </w:t>
      </w:r>
      <w:r>
        <w:rPr>
          <w:rFonts w:ascii="Calibri" w:cs="Calibri" w:eastAsia="Calibri" w:hAnsi="Calibri"/>
          <w:i/>
          <w:iCs/>
          <w:sz w:val="21"/>
          <w:szCs w:val="21"/>
        </w:rPr>
        <w:t xml:space="preserve">median of the four baselines' max drawdowns, +5pp</w:t>
      </w:r>
      <w:r>
        <w:rPr>
          <w:rFonts w:ascii="Calibri" w:cs="Calibri" w:eastAsia="Calibri" w:hAnsi="Calibri"/>
          <w:sz w:val="21"/>
          <w:szCs w:val="21"/>
        </w:rPr>
        <w:t xml:space="preserve">. Computed with all four (SPY 25.36%, QQQ 35.25%, TMFC 32.99%, equal-weight 42.76%) the median is 34.12% and the ceiling is </w:t>
      </w:r>
      <w:r>
        <w:rPr>
          <w:rFonts w:ascii="Calibri" w:cs="Calibri" w:eastAsia="Calibri" w:hAnsi="Calibri"/>
          <w:b/>
          <w:bCs/>
          <w:sz w:val="21"/>
          <w:szCs w:val="21"/>
        </w:rPr>
        <w:t xml:space="preserve">39.12%</w:t>
      </w:r>
      <w:r>
        <w:rPr>
          <w:rFonts w:ascii="Calibri" w:cs="Calibri" w:eastAsia="Calibri" w:hAnsi="Calibri"/>
          <w:sz w:val="21"/>
          <w:szCs w:val="21"/>
        </w:rPr>
        <w:t xml:space="preserve">. The 38.0% carried for three sessions used only three baselines. Adopting the correct figure flips no cell in the current grid, which is why it was settled now rather than later.</w:t>
      </w:r>
    </w:p>
    <w:p>
      <w:pPr>
        <w:pStyle w:val="Heading3"/>
        <w:spacing w:after="160" w:before="320"/>
      </w:pPr>
      <w:r>
        <w:rPr>
          <w:rFonts w:ascii="Calibri" w:cs="Calibri" w:eastAsia="Calibri" w:hAnsi="Calibri"/>
          <w:b/>
          <w:bCs/>
          <w:color w:val="20364B"/>
          <w:sz w:val="22"/>
          <w:szCs w:val="22"/>
        </w:rPr>
        <w:t xml:space="preserve">Why no cap-restoration mechanism</w:t>
      </w:r>
    </w:p>
    <w:p>
      <w:pPr>
        <w:spacing w:after="120" w:before="0" w:line="276"/>
      </w:pPr>
      <w:r>
        <w:rPr>
          <w:rFonts w:ascii="Calibri" w:cs="Calibri" w:eastAsia="Calibri" w:hAnsi="Calibri"/>
          <w:sz w:val="21"/>
          <w:szCs w:val="21"/>
        </w:rPr>
        <w:t xml:space="preserve">There was never a contradiction — only loose wording. §9 invariant #2 says no position’s </w:t>
      </w:r>
      <w:r>
        <w:rPr>
          <w:rFonts w:ascii="Calibri" w:cs="Calibri" w:eastAsia="Calibri" w:hAnsi="Calibri"/>
          <w:b/>
          <w:bCs/>
          <w:sz w:val="21"/>
          <w:szCs w:val="21"/>
        </w:rPr>
        <w:t xml:space="preserve">target</w:t>
      </w:r>
      <w:r>
        <w:rPr>
          <w:rFonts w:ascii="Calibri" w:cs="Calibri" w:eastAsia="Calibri" w:hAnsi="Calibri"/>
          <w:sz w:val="21"/>
          <w:szCs w:val="21"/>
        </w:rPr>
        <w:t xml:space="preserve"> may exceed its cap: a decision-time constraint on purchases. §3 deliberately allows realized weight to drift between calls and credits that for the Type B result. §5’s "caps are inviolable" was written as though it were a continuous constraint; it now says what it means.</w:t>
      </w:r>
    </w:p>
    <w:p>
      <w:pPr>
        <w:spacing w:after="120" w:before="0" w:line="276"/>
      </w:pPr>
      <w:r>
        <w:rPr>
          <w:rFonts w:ascii="Calibri" w:cs="Calibri" w:eastAsia="Calibri" w:hAnsi="Calibri"/>
          <w:sz w:val="21"/>
          <w:szCs w:val="21"/>
        </w:rPr>
        <w:t xml:space="preserve">At the settled 2.5pp the entire observed drift is </w:t>
      </w:r>
      <w:r>
        <w:rPr>
          <w:rFonts w:ascii="Calibri" w:cs="Calibri" w:eastAsia="Calibri" w:hAnsi="Calibri"/>
          <w:b/>
          <w:bCs/>
          <w:sz w:val="21"/>
          <w:szCs w:val="21"/>
        </w:rPr>
        <w:t xml:space="preserve">TTD at 16.4% against a 15% cap — +1.4pp, on 90 of 894 trading days.</w:t>
      </w:r>
      <w:r>
        <w:rPr>
          <w:rFonts w:ascii="Calibri" w:cs="Calibri" w:eastAsia="Calibri" w:hAnsi="Calibri"/>
          <w:sz w:val="21"/>
          <w:szCs w:val="21"/>
        </w:rPr>
        <w:t xml:space="preserve"> Drift scales with the ceiling (+8.2pp at 5pp, +12.3pp uncapped) and vanishes at 1pp and below.</w:t>
      </w:r>
    </w:p>
    <w:p>
      <w:pPr>
        <w:pStyle w:val="Heading2"/>
        <w:spacing w:after="160" w:before="320"/>
      </w:pPr>
      <w:r>
        <w:rPr>
          <w:rFonts w:ascii="Calibri" w:cs="Calibri" w:eastAsia="Calibri" w:hAnsi="Calibri"/>
          <w:b/>
          <w:bCs/>
          <w:color w:val="20364B"/>
          <w:sz w:val="26"/>
          <w:szCs w:val="26"/>
        </w:rPr>
        <w:t xml:space="preserve">3. What the configuration means, in plain terms</w:t>
      </w:r>
    </w:p>
    <w:p>
      <w:pPr>
        <w:spacing w:after="120" w:before="0" w:line="276"/>
      </w:pPr>
      <w:r>
        <w:rPr>
          <w:rFonts w:ascii="Calibri" w:cs="Calibri" w:eastAsia="Calibri" w:hAnsi="Calibri"/>
          <w:b/>
          <w:bCs/>
          <w:sz w:val="21"/>
          <w:szCs w:val="21"/>
        </w:rPr>
        <w:t xml:space="preserve">The per-session change limit is a ceiling on how fast one position may grow — not an allocation, and not a constraint on how far a winner runs.</w:t>
      </w:r>
      <w:r>
        <w:rPr>
          <w:rFonts w:ascii="Calibri" w:cs="Calibri" w:eastAsia="Calibri" w:hAnsi="Calibri"/>
          <w:sz w:val="21"/>
          <w:szCs w:val="21"/>
        </w:rPr>
        <w:t xml:space="preserve"> Price drift between calls is unconstrained; the ceiling only throttles buying.</w:t>
      </w:r>
    </w:p>
    <w:p>
      <w:pPr>
        <w:spacing w:after="120" w:before="0" w:line="276"/>
      </w:pPr>
      <w:r>
        <w:rPr>
          <w:rFonts w:ascii="Calibri" w:cs="Calibri" w:eastAsia="Calibri" w:hAnsi="Calibri"/>
          <w:b/>
          <w:bCs/>
          <w:sz w:val="21"/>
          <w:szCs w:val="21"/>
        </w:rPr>
        <w:t xml:space="preserve">Cash is a residual, not a reserve.</w:t>
      </w:r>
      <w:r>
        <w:rPr>
          <w:rFonts w:ascii="Calibri" w:cs="Calibri" w:eastAsia="Calibri" w:hAnsi="Calibri"/>
          <w:sz w:val="21"/>
          <w:szCs w:val="21"/>
        </w:rPr>
        <w:t xml:space="preserve"> Nothing is held back on purpose. The tight ceiling simply cannot deploy fast enough to stay fully invested — about 29% average cash at 2.5pp — and every dollar is available the moment a name qualifies. Deliberate cash reserves were measured and are retired: they lower drawdown but cost return, and the ceiling lowers drawdown </w:t>
      </w:r>
      <w:r>
        <w:rPr>
          <w:rFonts w:ascii="Calibri" w:cs="Calibri" w:eastAsia="Calibri" w:hAnsi="Calibri"/>
          <w:i/>
          <w:iCs/>
          <w:sz w:val="21"/>
          <w:szCs w:val="21"/>
        </w:rPr>
        <w:t xml:space="preserve">further</w:t>
      </w:r>
      <w:r>
        <w:rPr>
          <w:rFonts w:ascii="Calibri" w:cs="Calibri" w:eastAsia="Calibri" w:hAnsi="Calibri"/>
          <w:sz w:val="21"/>
          <w:szCs w:val="21"/>
        </w:rPr>
        <w:t xml:space="preserve"> while raising return.</w:t>
      </w:r>
    </w:p>
    <w:p>
      <w:pPr>
        <w:spacing w:after="120" w:before="0" w:line="276"/>
      </w:pPr>
      <w:r>
        <w:rPr>
          <w:rFonts w:ascii="Calibri" w:cs="Calibri" w:eastAsia="Calibri" w:hAnsi="Calibri"/>
          <w:b/>
          <w:bCs/>
          <w:sz w:val="21"/>
          <w:szCs w:val="21"/>
        </w:rPr>
        <w:t xml:space="preserve">The low drawdowns are diversification, not cash.</w:t>
      </w:r>
      <w:r>
        <w:rPr>
          <w:rFonts w:ascii="Calibri" w:cs="Calibri" w:eastAsia="Calibri" w:hAnsi="Calibri"/>
          <w:sz w:val="21"/>
          <w:szCs w:val="21"/>
        </w:rPr>
        <w:t xml:space="preserve"> At its own worst moment the portfolio is 72–79% invested. It took the decline; it just wasn’t concentrated in three names when it arrived.</w:t>
      </w:r>
    </w:p>
    <w:p>
      <w:pPr>
        <w:pStyle w:val="Heading2"/>
        <w:spacing w:after="160" w:before="320"/>
      </w:pPr>
      <w:r>
        <w:rPr>
          <w:rFonts w:ascii="Calibri" w:cs="Calibri" w:eastAsia="Calibri" w:hAnsi="Calibri"/>
          <w:b/>
          <w:bCs/>
          <w:color w:val="20364B"/>
          <w:sz w:val="26"/>
          <w:szCs w:val="26"/>
        </w:rPr>
        <w:t xml:space="preserve">4. What closed that used to be open</w:t>
      </w:r>
    </w:p>
    <w:p>
      <w:pPr>
        <w:pStyle w:val="ListParagraph"/>
        <w:numPr>
          <w:ilvl w:val="0"/>
          <w:numId w:val="2"/>
        </w:numPr>
        <w:spacing w:after="100" w:line="276"/>
      </w:pPr>
      <w:r>
        <w:rPr>
          <w:rFonts w:ascii="Calibri" w:cs="Calibri" w:eastAsia="Calibri" w:hAnsi="Calibri"/>
          <w:b/>
          <w:bCs/>
          <w:sz w:val="21"/>
          <w:szCs w:val="21"/>
        </w:rPr>
        <w:t xml:space="preserve">"Order is the allocator" is now a bounded claim.</w:t>
      </w:r>
      <w:r>
        <w:rPr>
          <w:rFonts w:ascii="Calibri" w:cs="Calibri" w:eastAsia="Calibri" w:hAnsi="Calibri"/>
          <w:sz w:val="21"/>
          <w:szCs w:val="21"/>
        </w:rPr>
        <w:t xml:space="preserve"> It holds exactly as long as cash binds. At 2.5pp the spread across fifteen orderings is 0.9%; at 1pp and below all fifteen are identical. The ordering-rule sweep, once queued as the next major thread, is now worth a single confirmation run.</w:t>
      </w:r>
    </w:p>
    <w:p>
      <w:pPr>
        <w:pStyle w:val="ListParagraph"/>
        <w:numPr>
          <w:ilvl w:val="0"/>
          <w:numId w:val="2"/>
        </w:numPr>
        <w:spacing w:after="100" w:line="276"/>
      </w:pPr>
      <w:r>
        <w:rPr>
          <w:rFonts w:ascii="Calibri" w:cs="Calibri" w:eastAsia="Calibri" w:hAnsi="Calibri"/>
          <w:b/>
          <w:bCs/>
          <w:sz w:val="21"/>
          <w:szCs w:val="21"/>
        </w:rPr>
        <w:t xml:space="preserve">Cash reserve</w:t>
      </w:r>
      <w:r>
        <w:rPr>
          <w:rFonts w:ascii="Calibri" w:cs="Calibri" w:eastAsia="Calibri" w:hAnsi="Calibri"/>
          <w:sz w:val="21"/>
          <w:szCs w:val="21"/>
        </w:rPr>
        <w:t xml:space="preserve"> — retired as a policy knob.</w:t>
      </w:r>
    </w:p>
    <w:p>
      <w:pPr>
        <w:pStyle w:val="ListParagraph"/>
        <w:numPr>
          <w:ilvl w:val="0"/>
          <w:numId w:val="2"/>
        </w:numPr>
        <w:spacing w:after="100" w:line="276"/>
      </w:pPr>
      <w:r>
        <w:rPr>
          <w:rFonts w:ascii="Calibri" w:cs="Calibri" w:eastAsia="Calibri" w:hAnsi="Calibri"/>
          <w:b/>
          <w:bCs/>
          <w:sz w:val="21"/>
          <w:szCs w:val="21"/>
        </w:rPr>
        <w:t xml:space="preserve">The funding-mode question</w:t>
      </w:r>
      <w:r>
        <w:rPr>
          <w:rFonts w:ascii="Calibri" w:cs="Calibri" w:eastAsia="Calibri" w:hAnsi="Calibri"/>
          <w:sz w:val="21"/>
          <w:szCs w:val="21"/>
        </w:rPr>
        <w:t xml:space="preserve"> — the thing this whole thread was blocked on.</w:t>
      </w:r>
    </w:p>
    <w:p>
      <w:pPr>
        <w:pStyle w:val="Heading2"/>
        <w:spacing w:after="160" w:before="320"/>
      </w:pPr>
      <w:r>
        <w:rPr>
          <w:rFonts w:ascii="Calibri" w:cs="Calibri" w:eastAsia="Calibri" w:hAnsi="Calibri"/>
          <w:b/>
          <w:bCs/>
          <w:color w:val="20364B"/>
          <w:sz w:val="26"/>
          <w:szCs w:val="26"/>
        </w:rPr>
        <w:t xml:space="preserve">5. What remains open</w:t>
      </w:r>
    </w:p>
    <w:p>
      <w:pPr>
        <w:pStyle w:val="ListParagraph"/>
        <w:numPr>
          <w:ilvl w:val="0"/>
          <w:numId w:val="3"/>
        </w:numPr>
        <w:spacing w:after="100" w:line="276"/>
      </w:pPr>
      <w:r>
        <w:rPr>
          <w:rFonts w:ascii="Calibri" w:cs="Calibri" w:eastAsia="Calibri" w:hAnsi="Calibri"/>
          <w:sz w:val="21"/>
          <w:szCs w:val="21"/>
        </w:rPr>
        <w:t xml:space="preserve">K, the operating cadence — and with it the real value of the limit. This is the next run.</w:t>
      </w:r>
    </w:p>
    <w:p>
      <w:pPr>
        <w:pStyle w:val="ListParagraph"/>
        <w:numPr>
          <w:ilvl w:val="0"/>
          <w:numId w:val="3"/>
        </w:numPr>
        <w:spacing w:after="100" w:line="276"/>
      </w:pPr>
      <w:r>
        <w:rPr>
          <w:rFonts w:ascii="Calibri" w:cs="Calibri" w:eastAsia="Calibri" w:hAnsi="Calibri"/>
          <w:sz w:val="21"/>
          <w:szCs w:val="21"/>
        </w:rPr>
        <w:t xml:space="preserve">minPositionPct — form agreed, value unmeasured. Folded into the cadence prompt.</w:t>
      </w:r>
    </w:p>
    <w:p>
      <w:pPr>
        <w:pStyle w:val="ListParagraph"/>
        <w:numPr>
          <w:ilvl w:val="0"/>
          <w:numId w:val="3"/>
        </w:numPr>
        <w:spacing w:after="100" w:line="276"/>
      </w:pPr>
      <w:r>
        <w:rPr>
          <w:rFonts w:ascii="Calibri" w:cs="Calibri" w:eastAsia="Calibri" w:hAnsi="Calibri"/>
          <w:sz w:val="21"/>
          <w:szCs w:val="21"/>
        </w:rPr>
        <w:t xml:space="preserve">A speculative drift backstop — the 15%-cap → 25%-profit-take band leaves 10pp of unpoliced room. Never approached in this corpus (max 16.4%). Would be a new rule, not a clarification.</w:t>
      </w:r>
    </w:p>
    <w:p>
      <w:pPr>
        <w:pStyle w:val="ListParagraph"/>
        <w:numPr>
          <w:ilvl w:val="0"/>
          <w:numId w:val="3"/>
        </w:numPr>
        <w:spacing w:after="100" w:line="276"/>
      </w:pPr>
      <w:r>
        <w:rPr>
          <w:rFonts w:ascii="Calibri" w:cs="Calibri" w:eastAsia="Calibri" w:hAnsi="Calibri"/>
          <w:sz w:val="21"/>
          <w:szCs w:val="21"/>
        </w:rPr>
        <w:t xml:space="preserve">Scope — new_calls_only vs cash_deployment. §3 specifies cash-deployment; it has never actually been implemented. The cadence prompt builds it.</w:t>
      </w:r>
    </w:p>
    <w:p>
      <w:pPr>
        <w:pStyle w:val="ListParagraph"/>
        <w:numPr>
          <w:ilvl w:val="0"/>
          <w:numId w:val="3"/>
        </w:numPr>
        <w:spacing w:after="100" w:line="276"/>
      </w:pPr>
      <w:r>
        <w:rPr>
          <w:rFonts w:ascii="Calibri" w:cs="Calibri" w:eastAsia="Calibri" w:hAnsi="Calibri"/>
          <w:sz w:val="21"/>
          <w:szCs w:val="21"/>
        </w:rPr>
        <w:t xml:space="preserve">Speculative ceiling level — still pending the exposure diagnostic.</w:t>
      </w:r>
    </w:p>
    <w:p>
      <w:pPr>
        <w:pStyle w:val="ListParagraph"/>
        <w:numPr>
          <w:ilvl w:val="0"/>
          <w:numId w:val="3"/>
        </w:numPr>
        <w:spacing w:after="100" w:line="276"/>
      </w:pPr>
      <w:r>
        <w:rPr>
          <w:rFonts w:ascii="Calibri" w:cs="Calibri" w:eastAsia="Calibri" w:hAnsi="Calibri"/>
          <w:sz w:val="21"/>
          <w:szCs w:val="21"/>
        </w:rPr>
        <w:t xml:space="preserve">Rule 3b's plateau test — replaced in the cadence prompt with a practical-significance band; the overlap test stopped working once draw spreads collapsed below 1%.</w:t>
      </w:r>
    </w:p>
    <w:p>
      <w:pPr>
        <w:pStyle w:val="ListParagraph"/>
        <w:numPr>
          <w:ilvl w:val="0"/>
          <w:numId w:val="3"/>
        </w:numPr>
        <w:spacing w:after="100" w:line="276"/>
      </w:pPr>
      <w:r>
        <w:rPr>
          <w:rFonts w:ascii="Calibri" w:cs="Calibri" w:eastAsia="Calibri" w:hAnsi="Calibri"/>
          <w:sz w:val="21"/>
          <w:szCs w:val="21"/>
        </w:rPr>
        <w:t xml:space="preserve">Option B — re-evaluating ALL16’s 312 transcripts (~$25–35) to recover the full window. Still the only route past a 148-event corpus.</w:t>
      </w:r>
    </w:p>
    <w:p>
      <w:pPr>
        <w:pStyle w:val="ListParagraph"/>
        <w:numPr>
          <w:ilvl w:val="0"/>
          <w:numId w:val="3"/>
        </w:numPr>
        <w:spacing w:after="100" w:line="276"/>
      </w:pPr>
      <w:r>
        <w:rPr>
          <w:rFonts w:ascii="Calibri" w:cs="Calibri" w:eastAsia="Calibri" w:hAnsi="Calibri"/>
          <w:sz w:val="21"/>
          <w:szCs w:val="21"/>
        </w:rPr>
        <w:t xml:space="preserve">The veto / capitulation sweep — unblocked now, but deliberately last.</w:t>
      </w:r>
    </w:p>
    <w:p>
      <w:pPr>
        <w:pStyle w:val="Heading2"/>
        <w:spacing w:after="160" w:before="320"/>
      </w:pPr>
      <w:r>
        <w:rPr>
          <w:rFonts w:ascii="Calibri" w:cs="Calibri" w:eastAsia="Calibri" w:hAnsi="Calibri"/>
          <w:b/>
          <w:bCs/>
          <w:color w:val="20364B"/>
          <w:sz w:val="26"/>
          <w:szCs w:val="26"/>
        </w:rPr>
        <w:t xml:space="preserve">6. Next step</w:t>
      </w:r>
    </w:p>
    <w:p>
      <w:pPr>
        <w:spacing w:after="120" w:before="0" w:line="276"/>
      </w:pPr>
      <w:r>
        <w:rPr>
          <w:rFonts w:ascii="Calibri" w:cs="Calibri" w:eastAsia="Calibri" w:hAnsi="Calibri"/>
          <w:sz w:val="21"/>
          <w:szCs w:val="21"/>
        </w:rPr>
        <w:t xml:space="preserve">Run </w:t>
      </w:r>
      <w:r>
        <w:rPr>
          <w:rFonts w:ascii="Consolas" w:cs="Consolas" w:eastAsia="Consolas" w:hAnsi="Consolas"/>
          <w:sz w:val="19"/>
          <w:szCs w:val="19"/>
        </w:rPr>
        <w:t xml:space="preserve">prompts/sweep-cadence-and-session-model.md</w:t>
      </w:r>
      <w:r>
        <w:rPr>
          <w:rFonts w:ascii="Calibri" w:cs="Calibri" w:eastAsia="Calibri" w:hAnsi="Calibri"/>
          <w:sz w:val="21"/>
          <w:szCs w:val="21"/>
        </w:rPr>
        <w:t xml:space="preserve"> (CLI, no API spend).</w:t>
      </w:r>
    </w:p>
    <w:p>
      <w:pPr>
        <w:spacing w:after="120" w:before="0" w:line="276"/>
      </w:pPr>
      <w:r>
        <w:rPr>
          <w:rFonts w:ascii="Calibri" w:cs="Calibri" w:eastAsia="Calibri" w:hAnsi="Calibri"/>
          <w:sz w:val="21"/>
          <w:szCs w:val="21"/>
        </w:rPr>
        <w:t xml:space="preserve">It is not just another parameter sweep. Every measurement so far ran at </w:t>
      </w:r>
      <w:r>
        <w:rPr>
          <w:rFonts w:ascii="Calibri" w:cs="Calibri" w:eastAsia="Calibri" w:hAnsi="Calibri"/>
          <w:b/>
          <w:bCs/>
          <w:sz w:val="21"/>
          <w:szCs w:val="21"/>
        </w:rPr>
        <w:t xml:space="preserve">per-call cadence</w:t>
      </w:r>
      <w:r>
        <w:rPr>
          <w:rFonts w:ascii="Calibri" w:cs="Calibri" w:eastAsia="Calibri" w:hAnsi="Calibri"/>
          <w:sz w:val="21"/>
          <w:szCs w:val="21"/>
        </w:rPr>
        <w:t xml:space="preserve">, where a position can only receive on its own earnings call — roughly four times a year. Under §2’s session model and §3’s cash-deployment scope, a session happens every K days and free cash goes to the best eligible candidate anywhere. The same 2.5pp then deploys at a completely different rate: ~10pp/year at per-call cadence, up to ~130pp/year at K=7.</w:t>
      </w:r>
    </w:p>
    <w:p>
      <w:pPr>
        <w:spacing w:after="120" w:before="0" w:line="276"/>
      </w:pPr>
      <w:r>
        <w:rPr>
          <w:rFonts w:ascii="Calibri" w:cs="Calibri" w:eastAsia="Calibri" w:hAnsi="Calibri"/>
          <w:b/>
          <w:bCs/>
          <w:sz w:val="21"/>
          <w:szCs w:val="21"/>
        </w:rPr>
        <w:t xml:space="preserve">So the limit value and the cadence are one measurement, not two.</w:t>
      </w:r>
      <w:r>
        <w:rPr>
          <w:rFonts w:ascii="Calibri" w:cs="Calibri" w:eastAsia="Calibri" w:hAnsi="Calibri"/>
          <w:sz w:val="21"/>
          <w:szCs w:val="21"/>
        </w:rPr>
        <w:t xml:space="preserve"> That is why 2.5pp is provisional.</w:t>
      </w:r>
    </w:p>
    <w:p>
      <w:pPr>
        <w:spacing w:after="120" w:before="0" w:line="276"/>
      </w:pPr>
      <w:r>
        <w:rPr>
          <w:rFonts w:ascii="Calibri" w:cs="Calibri" w:eastAsia="Calibri" w:hAnsi="Calibri"/>
          <w:sz w:val="21"/>
          <w:szCs w:val="21"/>
        </w:rPr>
        <w:t xml:space="preserve">The prompt implements §3’s session model — new machinery, never built — behind a hard equivalence gate: configured to mimic the old per-call harness it must reproduce </w:t>
      </w:r>
      <w:r>
        <w:rPr>
          <w:rFonts w:ascii="Calibri" w:cs="Calibri" w:eastAsia="Calibri" w:hAnsi="Calibri"/>
          <w:b/>
          <w:bCs/>
          <w:sz w:val="21"/>
          <w:szCs w:val="21"/>
        </w:rPr>
        <w:t xml:space="preserve">$190,481</w:t>
      </w:r>
      <w:r>
        <w:rPr>
          <w:rFonts w:ascii="Calibri" w:cs="Calibri" w:eastAsia="Calibri" w:hAnsi="Calibri"/>
          <w:sz w:val="21"/>
          <w:szCs w:val="21"/>
        </w:rPr>
        <w:t xml:space="preserve"> and </w:t>
      </w:r>
      <w:r>
        <w:rPr>
          <w:rFonts w:ascii="Calibri" w:cs="Calibri" w:eastAsia="Calibri" w:hAnsi="Calibri"/>
          <w:b/>
          <w:bCs/>
          <w:sz w:val="21"/>
          <w:szCs w:val="21"/>
        </w:rPr>
        <w:t xml:space="preserve">$141,836.57</w:t>
      </w:r>
      <w:r>
        <w:rPr>
          <w:rFonts w:ascii="Calibri" w:cs="Calibri" w:eastAsia="Calibri" w:hAnsi="Calibri"/>
          <w:sz w:val="21"/>
          <w:szCs w:val="21"/>
        </w:rPr>
        <w:t xml:space="preserve"> exactly, or the run stops. It then sweeps K × phase × scope × limit, and folds in the minPositionPct sweep, the one-shot ordering confirmation, and the staleness/return frontier that prices Step 6 (automated transcript ingestion).</w:t>
      </w:r>
    </w:p>
    <w:p>
      <w:pPr>
        <w:pStyle w:val="Heading2"/>
        <w:spacing w:after="160" w:before="320"/>
      </w:pPr>
      <w:r>
        <w:rPr>
          <w:rFonts w:ascii="Calibri" w:cs="Calibri" w:eastAsia="Calibri" w:hAnsi="Calibri"/>
          <w:b/>
          <w:bCs/>
          <w:color w:val="20364B"/>
          <w:sz w:val="26"/>
          <w:szCs w:val="26"/>
        </w:rPr>
        <w:t xml:space="preserve">7. Housekeeping — two things worth doing before you step away</w:t>
      </w:r>
    </w:p>
    <w:p>
      <w:pPr>
        <w:spacing w:after="80" w:before="0" w:line="276"/>
      </w:pPr>
      <w:r>
        <w:rPr>
          <w:rFonts w:ascii="Calibri" w:cs="Calibri" w:eastAsia="Calibri" w:hAnsi="Calibri"/>
          <w:b/>
          <w:bCs/>
          <w:sz w:val="21"/>
          <w:szCs w:val="21"/>
        </w:rPr>
        <w:t xml:space="preserve">Push the branch.</w:t>
      </w:r>
      <w:r>
        <w:rPr>
          <w:rFonts w:ascii="Calibri" w:cs="Calibri" w:eastAsia="Calibri" w:hAnsi="Calibri"/>
          <w:sz w:val="21"/>
          <w:szCs w:val="21"/>
        </w:rPr>
        <w:t xml:space="preserve"> 29 commits are local-only:</w:t>
      </w:r>
    </w:p>
    <w:p>
      <w:pPr>
        <w:shd w:fill="F2F4F6" w:val="clear"/>
        <w:spacing w:after="0" w:before="80" w:line="240"/>
        <w:ind w:left="200"/>
      </w:pPr>
      <w:r>
        <w:rPr>
          <w:rFonts w:ascii="Consolas" w:cs="Consolas" w:eastAsia="Consolas" w:hAnsi="Consolas"/>
          <w:sz w:val="18"/>
          <w:szCs w:val="18"/>
        </w:rPr>
        <w:t xml:space="preserve">cd ~/Dropbox/"My Mac (MacBook-Pro.attlocal.net)"/Desktop/investment-agent</w:t>
      </w:r>
    </w:p>
    <w:p>
      <w:pPr>
        <w:shd w:fill="F2F4F6" w:val="clear"/>
        <w:spacing w:after="160" w:before="0" w:line="240"/>
        <w:ind w:left="200"/>
      </w:pPr>
      <w:r>
        <w:rPr>
          <w:rFonts w:ascii="Consolas" w:cs="Consolas" w:eastAsia="Consolas" w:hAnsi="Consolas"/>
          <w:sz w:val="18"/>
          <w:szCs w:val="18"/>
        </w:rPr>
        <w:t xml:space="preserve">git push origin sweep/db-corpus-baseline</w:t>
      </w:r>
    </w:p>
    <w:p>
      <w:pPr>
        <w:spacing w:after="120" w:before="0" w:line="276"/>
      </w:pPr>
      <w:r>
        <w:rPr>
          <w:rFonts w:ascii="Calibri" w:cs="Calibri" w:eastAsia="Calibri" w:hAnsi="Calibri"/>
          <w:sz w:val="21"/>
          <w:szCs w:val="21"/>
        </w:rPr>
        <w:t xml:space="preserve">Verified safe: </w:t>
      </w:r>
      <w:r>
        <w:rPr>
          <w:rFonts w:ascii="Consolas" w:cs="Consolas" w:eastAsia="Consolas" w:hAnsi="Consolas"/>
          <w:sz w:val="19"/>
          <w:szCs w:val="19"/>
        </w:rPr>
        <w:t xml:space="preserve">.env</w:t>
      </w:r>
      <w:r>
        <w:rPr>
          <w:rFonts w:ascii="Calibri" w:cs="Calibri" w:eastAsia="Calibri" w:hAnsi="Calibri"/>
          <w:sz w:val="21"/>
          <w:szCs w:val="21"/>
        </w:rPr>
        <w:t xml:space="preserve"> and the </w:t>
      </w:r>
      <w:r>
        <w:rPr>
          <w:rFonts w:ascii="Consolas" w:cs="Consolas" w:eastAsia="Consolas" w:hAnsi="Consolas"/>
          <w:sz w:val="19"/>
          <w:szCs w:val="19"/>
        </w:rPr>
        <w:t xml:space="preserve">testing/</w:t>
      </w:r>
      <w:r>
        <w:rPr>
          <w:rFonts w:ascii="Calibri" w:cs="Calibri" w:eastAsia="Calibri" w:hAnsi="Calibri"/>
          <w:sz w:val="21"/>
          <w:szCs w:val="21"/>
        </w:rPr>
        <w:t xml:space="preserve"> brokerage CSVs were never committed, and the only CSVs in history are simulation outputs.</w:t>
      </w:r>
    </w:p>
    <w:p>
      <w:pPr>
        <w:spacing w:after="120" w:before="0" w:line="276"/>
      </w:pPr>
      <w:r>
        <w:rPr>
          <w:rFonts w:ascii="Calibri" w:cs="Calibri" w:eastAsia="Calibri" w:hAnsi="Calibri"/>
          <w:b/>
          <w:bCs/>
          <w:sz w:val="21"/>
          <w:szCs w:val="21"/>
        </w:rPr>
        <w:t xml:space="preserve">Get the corpus dump off the laptop. → CARRIED FORWARD AS THE FIRST ACTION OF THE NEXT SESSION (see §9).</w:t>
      </w:r>
      <w:r>
        <w:rPr>
          <w:rFonts w:ascii="Calibri" w:cs="Calibri" w:eastAsia="Calibri" w:hAnsi="Calibri"/>
          <w:sz w:val="21"/>
          <w:szCs w:val="21"/>
        </w:rPr>
        <w:t xml:space="preserve"> </w:t>
      </w:r>
      <w:r>
        <w:rPr>
          <w:rFonts w:ascii="Consolas" w:cs="Consolas" w:eastAsia="Consolas" w:hAnsi="Consolas"/>
          <w:sz w:val="19"/>
          <w:szCs w:val="19"/>
        </w:rPr>
        <w:t xml:space="preserve">~/investment-agent-backups/analysis_corpus_20260830.sql</w:t>
      </w:r>
      <w:r>
        <w:rPr>
          <w:rFonts w:ascii="Calibri" w:cs="Calibri" w:eastAsia="Calibri" w:hAnsi="Calibri"/>
          <w:sz w:val="21"/>
          <w:szCs w:val="21"/>
        </w:rPr>
        <w:t xml:space="preserve"> (41 MB) sits outside Dropbox, so it exists on one machine. It is the single irreplaceable artifact in this project — the model that produced those evaluations is retired, so it cannot be regenerated at any price. If it is lost, $141,837 joins $287k as a number nobody can reproduce.</w:t>
      </w:r>
    </w:p>
    <w:p>
      <w:pPr>
        <w:spacing w:after="120" w:before="0" w:line="276"/>
      </w:pPr>
      <w:r>
        <w:rPr>
          <w:rFonts w:ascii="Calibri" w:cs="Calibri" w:eastAsia="Calibri" w:hAnsi="Calibri"/>
          <w:b/>
          <w:bCs/>
          <w:sz w:val="21"/>
          <w:szCs w:val="21"/>
        </w:rPr>
        <w:t xml:space="preserve">Not into git.</w:t>
      </w:r>
      <w:r>
        <w:rPr>
          <w:rFonts w:ascii="Calibri" w:cs="Calibri" w:eastAsia="Calibri" w:hAnsi="Calibri"/>
          <w:sz w:val="21"/>
          <w:szCs w:val="21"/>
        </w:rPr>
        <w:t xml:space="preserve"> A 41 MB blob that changes wholesale cannot be delta-compressed, so every future snapshot adds ~41 MB to the repository permanently; GitHub warns above 50 MB and fails at 100 MB. §10b also puts the corpus outside the repo by design — the corpus is data, the repo is code, and mixing them is what made </w:t>
      </w:r>
      <w:r>
        <w:rPr>
          <w:rFonts w:ascii="Consolas" w:cs="Consolas" w:eastAsia="Consolas" w:hAnsi="Consolas"/>
          <w:sz w:val="19"/>
          <w:szCs w:val="19"/>
        </w:rPr>
        <w:t xml:space="preserve">price_cache.json</w:t>
      </w:r>
      <w:r>
        <w:rPr>
          <w:rFonts w:ascii="Calibri" w:cs="Calibri" w:eastAsia="Calibri" w:hAnsi="Calibri"/>
          <w:sz w:val="21"/>
          <w:szCs w:val="21"/>
        </w:rPr>
        <w:t xml:space="preserve"> a hazard. The dump holds no account or position data (</w:t>
      </w:r>
      <w:r>
        <w:rPr>
          <w:rFonts w:ascii="Consolas" w:cs="Consolas" w:eastAsia="Consolas" w:hAnsi="Consolas"/>
          <w:sz w:val="19"/>
          <w:szCs w:val="19"/>
        </w:rPr>
        <w:t xml:space="preserve">Analysis</w:t>
      </w:r>
      <w:r>
        <w:rPr>
          <w:rFonts w:ascii="Calibri" w:cs="Calibri" w:eastAsia="Calibri" w:hAnsi="Calibri"/>
          <w:sz w:val="21"/>
          <w:szCs w:val="21"/>
        </w:rPr>
        <w:t xml:space="preserve"> / </w:t>
      </w:r>
      <w:r>
        <w:rPr>
          <w:rFonts w:ascii="Consolas" w:cs="Consolas" w:eastAsia="Consolas" w:hAnsi="Consolas"/>
          <w:sz w:val="19"/>
          <w:szCs w:val="19"/>
        </w:rPr>
        <w:t xml:space="preserve">Transcript</w:t>
      </w:r>
      <w:r>
        <w:rPr>
          <w:rFonts w:ascii="Calibri" w:cs="Calibri" w:eastAsia="Calibri" w:hAnsi="Calibri"/>
          <w:sz w:val="21"/>
          <w:szCs w:val="21"/>
        </w:rPr>
        <w:t xml:space="preserve"> / </w:t>
      </w:r>
      <w:r>
        <w:rPr>
          <w:rFonts w:ascii="Consolas" w:cs="Consolas" w:eastAsia="Consolas" w:hAnsi="Consolas"/>
          <w:sz w:val="19"/>
          <w:szCs w:val="19"/>
        </w:rPr>
        <w:t xml:space="preserve">Ticker</w:t>
      </w:r>
      <w:r>
        <w:rPr>
          <w:rFonts w:ascii="Calibri" w:cs="Calibri" w:eastAsia="Calibri" w:hAnsi="Calibri"/>
          <w:sz w:val="21"/>
          <w:szCs w:val="21"/>
        </w:rPr>
        <w:t xml:space="preserve"> only), but </w:t>
      </w:r>
      <w:r>
        <w:rPr>
          <w:rFonts w:ascii="Consolas" w:cs="Consolas" w:eastAsia="Consolas" w:hAnsi="Consolas"/>
          <w:sz w:val="19"/>
          <w:szCs w:val="19"/>
        </w:rPr>
        <w:t xml:space="preserve">Transcript.rawText</w:t>
      </w:r>
      <w:r>
        <w:rPr>
          <w:rFonts w:ascii="Calibri" w:cs="Calibri" w:eastAsia="Calibri" w:hAnsi="Calibri"/>
          <w:sz w:val="21"/>
          <w:szCs w:val="21"/>
        </w:rPr>
        <w:t xml:space="preserve"> is third-party earnings-call text, so confirm the repo’s visibility before it goes anywhere near GitHub.</w:t>
      </w:r>
    </w:p>
    <w:p>
      <w:pPr>
        <w:spacing w:after="80" w:before="0" w:line="276"/>
      </w:pPr>
      <w:r>
        <w:rPr>
          <w:rFonts w:ascii="Calibri" w:cs="Calibri" w:eastAsia="Calibri" w:hAnsi="Calibri"/>
          <w:b/>
          <w:bCs/>
          <w:sz w:val="21"/>
          <w:szCs w:val="21"/>
        </w:rPr>
        <w:t xml:space="preserve">Do this instead:</w:t>
      </w:r>
      <w:r>
        <w:rPr>
          <w:rFonts w:ascii="Calibri" w:cs="Calibri" w:eastAsia="Calibri" w:hAnsi="Calibri"/>
          <w:sz w:val="21"/>
          <w:szCs w:val="21"/>
        </w:rPr>
        <w:t xml:space="preserve"> gzip it (SQL dumps compress roughly 10:1, so ~4–5 MB) and put it in Dropbox — instantly offsite, versioned, no new infrastructure. Better still, also attach the gzip to a </w:t>
      </w:r>
      <w:r>
        <w:rPr>
          <w:rFonts w:ascii="Calibri" w:cs="Calibri" w:eastAsia="Calibri" w:hAnsi="Calibri"/>
          <w:b/>
          <w:bCs/>
          <w:sz w:val="21"/>
          <w:szCs w:val="21"/>
        </w:rPr>
        <w:t xml:space="preserve">GitHub Release</w:t>
      </w:r>
      <w:r>
        <w:rPr>
          <w:rFonts w:ascii="Calibri" w:cs="Calibri" w:eastAsia="Calibri" w:hAnsi="Calibri"/>
          <w:sz w:val="21"/>
          <w:szCs w:val="21"/>
        </w:rPr>
        <w:t xml:space="preserve"> tagged to the commit it belongs with: release assets live outside git history, so no repository bloat, and it is versioned against a SHA, which is exactly what §10b’s manifest contract wants.</w:t>
      </w:r>
    </w:p>
    <w:p>
      <w:pPr>
        <w:shd w:fill="F2F4F6" w:val="clear"/>
        <w:spacing w:after="0" w:before="80" w:line="240"/>
        <w:ind w:left="200"/>
      </w:pPr>
      <w:r>
        <w:rPr>
          <w:rFonts w:ascii="Consolas" w:cs="Consolas" w:eastAsia="Consolas" w:hAnsi="Consolas"/>
          <w:sz w:val="18"/>
          <w:szCs w:val="18"/>
        </w:rPr>
        <w:t xml:space="preserve">gzip -k ~/investment-agent-backups/analysis_corpus_20260830.sql</w:t>
      </w:r>
    </w:p>
    <w:p>
      <w:pPr>
        <w:shd w:fill="F2F4F6" w:val="clear"/>
        <w:spacing w:after="160" w:before="0" w:line="240"/>
        <w:ind w:left="200"/>
      </w:pPr>
      <w:r>
        <w:rPr>
          <w:rFonts w:ascii="Consolas" w:cs="Consolas" w:eastAsia="Consolas" w:hAnsi="Consolas"/>
          <w:sz w:val="18"/>
          <w:szCs w:val="18"/>
        </w:rPr>
        <w:t xml:space="preserve">shasum -a 256 ~/investment-agent-backups/analysis_corpus_20260830.sql.gz</w:t>
      </w:r>
    </w:p>
    <w:p>
      <w:pPr>
        <w:spacing w:after="120" w:before="0" w:line="276"/>
      </w:pPr>
      <w:r>
        <w:rPr>
          <w:rFonts w:ascii="Calibri" w:cs="Calibri" w:eastAsia="Calibri" w:hAnsi="Calibri"/>
          <w:b/>
          <w:bCs/>
          <w:sz w:val="21"/>
          <w:szCs w:val="21"/>
        </w:rPr>
        <w:t xml:space="preserve">Record that checksum.</w:t>
      </w:r>
      <w:r>
        <w:rPr>
          <w:rFonts w:ascii="Calibri" w:cs="Calibri" w:eastAsia="Calibri" w:hAnsi="Calibri"/>
          <w:sz w:val="21"/>
          <w:szCs w:val="21"/>
        </w:rPr>
        <w:t xml:space="preserve"> Every manifest references </w:t>
      </w:r>
      <w:r>
        <w:rPr>
          <w:rFonts w:ascii="Consolas" w:cs="Consolas" w:eastAsia="Consolas" w:hAnsi="Consolas"/>
          <w:sz w:val="19"/>
          <w:szCs w:val="19"/>
        </w:rPr>
        <w:t xml:space="preserve">corpus.db_snapshot_sha256</w:t>
      </w:r>
      <w:r>
        <w:rPr>
          <w:rFonts w:ascii="Calibri" w:cs="Calibri" w:eastAsia="Calibri" w:hAnsi="Calibri"/>
          <w:sz w:val="21"/>
          <w:szCs w:val="21"/>
        </w:rPr>
        <w:t xml:space="preserve"> and currently points at a file only one machine has.</w:t>
      </w:r>
    </w:p>
    <w:p>
      <w:pPr>
        <w:spacing w:after="120" w:before="0" w:line="276"/>
      </w:pPr>
      <w:r>
        <w:rPr>
          <w:rFonts w:ascii="Calibri" w:cs="Calibri" w:eastAsia="Calibri" w:hAnsi="Calibri"/>
          <w:b/>
          <w:bCs/>
          <w:sz w:val="21"/>
          <w:szCs w:val="21"/>
        </w:rPr>
        <w:t xml:space="preserve">Still not done from §10b:</w:t>
      </w:r>
      <w:r>
        <w:rPr>
          <w:rFonts w:ascii="Calibri" w:cs="Calibri" w:eastAsia="Calibri" w:hAnsi="Calibri"/>
          <w:sz w:val="21"/>
          <w:szCs w:val="21"/>
        </w:rPr>
        <w:t xml:space="preserve"> archiving </w:t>
      </w:r>
      <w:r>
        <w:rPr>
          <w:rFonts w:ascii="Consolas" w:cs="Consolas" w:eastAsia="Consolas" w:hAnsi="Consolas"/>
          <w:sz w:val="19"/>
          <w:szCs w:val="19"/>
        </w:rPr>
        <w:t xml:space="preserve">price_cache.json</w:t>
      </w:r>
      <w:r>
        <w:rPr>
          <w:rFonts w:ascii="Calibri" w:cs="Calibri" w:eastAsia="Calibri" w:hAnsi="Calibri"/>
          <w:sz w:val="21"/>
          <w:szCs w:val="21"/>
        </w:rPr>
        <w:t xml:space="preserve"> and </w:t>
      </w:r>
      <w:r>
        <w:rPr>
          <w:rFonts w:ascii="Consolas" w:cs="Consolas" w:eastAsia="Consolas" w:hAnsi="Consolas"/>
          <w:sz w:val="19"/>
          <w:szCs w:val="19"/>
        </w:rPr>
        <w:t xml:space="preserve">fundamentals_cache.json</w:t>
      </w:r>
      <w:r>
        <w:rPr>
          <w:rFonts w:ascii="Calibri" w:cs="Calibri" w:eastAsia="Calibri" w:hAnsi="Calibri"/>
          <w:sz w:val="21"/>
          <w:szCs w:val="21"/>
        </w:rPr>
        <w:t xml:space="preserve"> to a dated folder with recorded checksums. They are incidentally Dropbox-synced, but one </w:t>
      </w:r>
      <w:r>
        <w:rPr>
          <w:rFonts w:ascii="Consolas" w:cs="Consolas" w:eastAsia="Consolas" w:hAnsi="Consolas"/>
          <w:sz w:val="19"/>
          <w:szCs w:val="19"/>
        </w:rPr>
        <w:t xml:space="preserve">fetch_fundamentals.py</w:t>
      </w:r>
      <w:r>
        <w:rPr>
          <w:rFonts w:ascii="Calibri" w:cs="Calibri" w:eastAsia="Calibri" w:hAnsi="Calibri"/>
          <w:sz w:val="21"/>
          <w:szCs w:val="21"/>
        </w:rPr>
        <w:t xml:space="preserve"> run would overwrite them and Dropbox would faithfully sync the damage.</w:t>
      </w:r>
    </w:p>
    <w:p>
      <w:pPr>
        <w:pStyle w:val="Heading2"/>
        <w:spacing w:after="160" w:before="320"/>
      </w:pPr>
      <w:r>
        <w:rPr>
          <w:rFonts w:ascii="Calibri" w:cs="Calibri" w:eastAsia="Calibri" w:hAnsi="Calibri"/>
          <w:b/>
          <w:bCs/>
          <w:color w:val="20364B"/>
          <w:sz w:val="26"/>
          <w:szCs w:val="26"/>
        </w:rPr>
        <w:t xml:space="preserve">8. Reproducibility state</w:t>
      </w:r>
    </w:p>
    <w:p>
      <w:pPr>
        <w:pStyle w:val="ListParagraph"/>
        <w:numPr>
          <w:ilvl w:val="0"/>
          <w:numId w:val="2"/>
        </w:numPr>
        <w:spacing w:after="100" w:line="276"/>
      </w:pPr>
      <w:r>
        <w:rPr>
          <w:rFonts w:ascii="Calibri" w:cs="Calibri" w:eastAsia="Calibri" w:hAnsi="Calibri"/>
          <w:sz w:val="21"/>
          <w:szCs w:val="21"/>
        </w:rPr>
        <w:t xml:space="preserve">Branch </w:t>
      </w:r>
      <w:r>
        <w:rPr>
          <w:rFonts w:ascii="Consolas" w:cs="Consolas" w:eastAsia="Consolas" w:hAnsi="Consolas"/>
          <w:sz w:val="19"/>
          <w:szCs w:val="19"/>
        </w:rPr>
        <w:t xml:space="preserve">sweep/db-corpus-baseline</w:t>
      </w:r>
      <w:r>
        <w:rPr>
          <w:rFonts w:ascii="Calibri" w:cs="Calibri" w:eastAsia="Calibri" w:hAnsi="Calibri"/>
          <w:sz w:val="21"/>
          <w:szCs w:val="21"/>
        </w:rPr>
        <w:t xml:space="preserve">; spec amendment at </w:t>
      </w:r>
      <w:r>
        <w:rPr>
          <w:rFonts w:ascii="Consolas" w:cs="Consolas" w:eastAsia="Consolas" w:hAnsi="Consolas"/>
          <w:sz w:val="19"/>
          <w:szCs w:val="19"/>
        </w:rPr>
        <w:t xml:space="preserve">ca29b37</w:t>
      </w:r>
      <w:r>
        <w:rPr>
          <w:rFonts w:ascii="Calibri" w:cs="Calibri" w:eastAsia="Calibri" w:hAnsi="Calibri"/>
          <w:sz w:val="21"/>
          <w:szCs w:val="21"/>
        </w:rPr>
        <w:t xml:space="preserve">.</w:t>
      </w:r>
    </w:p>
    <w:p>
      <w:pPr>
        <w:pStyle w:val="ListParagraph"/>
        <w:numPr>
          <w:ilvl w:val="0"/>
          <w:numId w:val="2"/>
        </w:numPr>
        <w:spacing w:after="100" w:line="276"/>
      </w:pPr>
      <w:r>
        <w:rPr>
          <w:rFonts w:ascii="Calibri" w:cs="Calibri" w:eastAsia="Calibri" w:hAnsi="Calibri"/>
          <w:sz w:val="21"/>
          <w:szCs w:val="21"/>
        </w:rPr>
        <w:t xml:space="preserve">33 manifests from the final grid, all </w:t>
      </w:r>
      <w:r>
        <w:rPr>
          <w:rFonts w:ascii="Consolas" w:cs="Consolas" w:eastAsia="Consolas" w:hAnsi="Consolas"/>
          <w:sz w:val="19"/>
          <w:szCs w:val="19"/>
        </w:rPr>
        <w:t xml:space="preserve">git_dirty: false</w:t>
      </w:r>
      <w:r>
        <w:rPr>
          <w:rFonts w:ascii="Calibri" w:cs="Calibri" w:eastAsia="Calibri" w:hAnsi="Calibri"/>
          <w:sz w:val="21"/>
          <w:szCs w:val="21"/>
        </w:rPr>
        <w:t xml:space="preserve">, each </w:t>
      </w:r>
      <w:r>
        <w:rPr>
          <w:rFonts w:ascii="Consolas" w:cs="Consolas" w:eastAsia="Consolas" w:hAnsi="Consolas"/>
          <w:sz w:val="19"/>
          <w:szCs w:val="19"/>
        </w:rPr>
        <w:t xml:space="preserve">driver_file</w:t>
      </w:r>
      <w:r>
        <w:rPr>
          <w:rFonts w:ascii="Calibri" w:cs="Calibri" w:eastAsia="Calibri" w:hAnsi="Calibri"/>
          <w:sz w:val="21"/>
          <w:szCs w:val="21"/>
        </w:rPr>
        <w:t xml:space="preserve"> verified present in the commit it names.</w:t>
      </w:r>
    </w:p>
    <w:p>
      <w:pPr>
        <w:pStyle w:val="ListParagraph"/>
        <w:numPr>
          <w:ilvl w:val="0"/>
          <w:numId w:val="2"/>
        </w:numPr>
        <w:spacing w:after="100" w:line="276"/>
      </w:pPr>
      <w:r>
        <w:rPr>
          <w:rFonts w:ascii="Calibri" w:cs="Calibri" w:eastAsia="Calibri" w:hAnsi="Calibri"/>
          <w:sz w:val="21"/>
          <w:szCs w:val="21"/>
        </w:rPr>
        <w:t xml:space="preserve">Standing assertion holds: </w:t>
      </w:r>
      <w:r>
        <w:rPr>
          <w:rFonts w:ascii="Consolas" w:cs="Consolas" w:eastAsia="Consolas" w:hAnsi="Consolas"/>
          <w:sz w:val="19"/>
          <w:szCs w:val="19"/>
        </w:rPr>
        <w:t xml:space="preserve">no_reserve</w:t>
      </w:r>
      <w:r>
        <w:rPr>
          <w:rFonts w:ascii="Calibri" w:cs="Calibri" w:eastAsia="Calibri" w:hAnsi="Calibri"/>
          <w:sz w:val="21"/>
          <w:szCs w:val="21"/>
        </w:rPr>
        <w:t xml:space="preserve"> control = </w:t>
      </w:r>
      <w:r>
        <w:rPr>
          <w:rFonts w:ascii="Calibri" w:cs="Calibri" w:eastAsia="Calibri" w:hAnsi="Calibri"/>
          <w:b/>
          <w:bCs/>
          <w:sz w:val="21"/>
          <w:szCs w:val="21"/>
        </w:rPr>
        <w:t xml:space="preserve">$141,836.57</w:t>
      </w:r>
      <w:r>
        <w:rPr>
          <w:rFonts w:ascii="Calibri" w:cs="Calibri" w:eastAsia="Calibri" w:hAnsi="Calibri"/>
          <w:sz w:val="21"/>
          <w:szCs w:val="21"/>
        </w:rPr>
        <w:t xml:space="preserve">.</w:t>
      </w:r>
    </w:p>
    <w:p>
      <w:pPr>
        <w:pStyle w:val="ListParagraph"/>
        <w:numPr>
          <w:ilvl w:val="0"/>
          <w:numId w:val="2"/>
        </w:numPr>
        <w:spacing w:after="100" w:line="276"/>
      </w:pPr>
      <w:r>
        <w:rPr>
          <w:rFonts w:ascii="Calibri" w:cs="Calibri" w:eastAsia="Calibri" w:hAnsi="Calibri"/>
          <w:sz w:val="21"/>
          <w:szCs w:val="21"/>
        </w:rPr>
        <w:t xml:space="preserve">Cross-grid anchors reproduce to six decimal places.</w:t>
      </w:r>
    </w:p>
    <w:p>
      <w:pPr>
        <w:pStyle w:val="ListParagraph"/>
        <w:numPr>
          <w:ilvl w:val="0"/>
          <w:numId w:val="2"/>
        </w:numPr>
        <w:spacing w:after="100" w:line="276"/>
      </w:pPr>
      <w:r>
        <w:rPr>
          <w:rFonts w:ascii="Consolas" w:cs="Consolas" w:eastAsia="Consolas" w:hAnsi="Consolas"/>
          <w:sz w:val="19"/>
          <w:szCs w:val="19"/>
        </w:rPr>
        <w:t xml:space="preserve">price_cache.json</w:t>
      </w:r>
      <w:r>
        <w:rPr>
          <w:rFonts w:ascii="Calibri" w:cs="Calibri" w:eastAsia="Calibri" w:hAnsi="Calibri"/>
          <w:sz w:val="21"/>
          <w:szCs w:val="21"/>
        </w:rPr>
        <w:t xml:space="preserve"> / </w:t>
      </w:r>
      <w:r>
        <w:rPr>
          <w:rFonts w:ascii="Consolas" w:cs="Consolas" w:eastAsia="Consolas" w:hAnsi="Consolas"/>
          <w:sz w:val="19"/>
          <w:szCs w:val="19"/>
        </w:rPr>
        <w:t xml:space="preserve">fundamentals_cache.json</w:t>
      </w:r>
      <w:r>
        <w:rPr>
          <w:rFonts w:ascii="Calibri" w:cs="Calibri" w:eastAsia="Calibri" w:hAnsi="Calibri"/>
          <w:sz w:val="21"/>
          <w:szCs w:val="21"/>
        </w:rPr>
        <w:t xml:space="preserve"> frozen at 2026-05-11 — </w:t>
      </w:r>
      <w:r>
        <w:rPr>
          <w:rFonts w:ascii="Calibri" w:cs="Calibri" w:eastAsia="Calibri" w:hAnsi="Calibri"/>
          <w:b/>
          <w:bCs/>
          <w:sz w:val="21"/>
          <w:szCs w:val="21"/>
        </w:rPr>
        <w:t xml:space="preserve">never refresh them to clear the staleness warning.</w:t>
      </w:r>
    </w:p>
    <w:p>
      <w:pPr>
        <w:pStyle w:val="ListParagraph"/>
        <w:numPr>
          <w:ilvl w:val="0"/>
          <w:numId w:val="2"/>
        </w:numPr>
        <w:spacing w:after="100" w:line="276"/>
      </w:pPr>
      <w:r>
        <w:rPr>
          <w:rFonts w:ascii="Consolas" w:cs="Consolas" w:eastAsia="Consolas" w:hAnsi="Consolas"/>
          <w:sz w:val="19"/>
          <w:szCs w:val="19"/>
        </w:rPr>
        <w:t xml:space="preserve">testing/</w:t>
      </w:r>
      <w:r>
        <w:rPr>
          <w:rFonts w:ascii="Calibri" w:cs="Calibri" w:eastAsia="Calibri" w:hAnsi="Calibri"/>
          <w:sz w:val="21"/>
          <w:szCs w:val="21"/>
        </w:rPr>
        <w:t xml:space="preserve"> is gitignored and must stay that way.</w:t>
      </w:r>
    </w:p>
    <w:p>
      <w:pPr>
        <w:pStyle w:val="Heading2"/>
        <w:spacing w:after="160" w:before="320"/>
      </w:pPr>
      <w:r>
        <w:rPr>
          <w:rFonts w:ascii="Calibri" w:cs="Calibri" w:eastAsia="Calibri" w:hAnsi="Calibri"/>
          <w:b/>
          <w:bCs/>
          <w:color w:val="20364B"/>
          <w:sz w:val="26"/>
          <w:szCs w:val="26"/>
        </w:rPr>
        <w:t xml:space="preserve">9. First action on return</w:t>
      </w:r>
    </w:p>
    <w:p>
      <w:pPr>
        <w:spacing w:after="120" w:before="0" w:line="276"/>
      </w:pPr>
      <w:r>
        <w:rPr>
          <w:rFonts w:ascii="Calibri" w:cs="Calibri" w:eastAsia="Calibri" w:hAnsi="Calibri"/>
          <w:b/>
          <w:bCs/>
          <w:sz w:val="21"/>
          <w:szCs w:val="21"/>
        </w:rPr>
        <w:t xml:space="preserve">1. Back up the corpus dump before anything else.</w:t>
      </w:r>
      <w:r>
        <w:rPr>
          <w:rFonts w:ascii="Calibri" w:cs="Calibri" w:eastAsia="Calibri" w:hAnsi="Calibri"/>
          <w:sz w:val="21"/>
          <w:szCs w:val="21"/>
        </w:rPr>
        <w:t xml:space="preserve"> Deferred from this session and carried forward deliberately: gzip </w:t>
      </w:r>
      <w:r>
        <w:rPr>
          <w:rFonts w:ascii="Consolas" w:cs="Consolas" w:eastAsia="Consolas" w:hAnsi="Consolas"/>
          <w:sz w:val="19"/>
          <w:szCs w:val="19"/>
        </w:rPr>
        <w:t xml:space="preserve">~/investment-agent-backups/analysis_corpus_20260830.sql</w:t>
      </w:r>
      <w:r>
        <w:rPr>
          <w:rFonts w:ascii="Calibri" w:cs="Calibri" w:eastAsia="Calibri" w:hAnsi="Calibri"/>
          <w:sz w:val="21"/>
          <w:szCs w:val="21"/>
        </w:rPr>
        <w:t xml:space="preserve">, put it in Dropbox and/or a GitHub Release tagged to its commit, and record the sha256 — see §7 for the commands and why not into git. This is five minutes of work protecting the one artifact in the project that cannot be regenerated at any price. Do it first, because it is the only item here whose cost of being skipped is unbounded.</w:t>
      </w:r>
    </w:p>
    <w:p>
      <w:pPr>
        <w:spacing w:after="120" w:before="0" w:line="276"/>
      </w:pPr>
      <w:r>
        <w:rPr>
          <w:rFonts w:ascii="Calibri" w:cs="Calibri" w:eastAsia="Calibri" w:hAnsi="Calibri"/>
          <w:b/>
          <w:bCs/>
          <w:sz w:val="21"/>
          <w:szCs w:val="21"/>
        </w:rPr>
        <w:t xml:space="preserve">2. Then run the cadence prompt.</w:t>
      </w:r>
      <w:r>
        <w:rPr>
          <w:rFonts w:ascii="Calibri" w:cs="Calibri" w:eastAsia="Calibri" w:hAnsi="Calibri"/>
          <w:sz w:val="21"/>
          <w:szCs w:val="21"/>
        </w:rPr>
        <w:t xml:space="preserve"> Everything else waits on what K does to the limit value.</w:t>
      </w:r>
    </w:p>
    <w:p>
      <w:pPr>
        <w:spacing w:after="120" w:before="0" w:line="276"/>
      </w:pPr>
      <w:r>
        <w:rPr>
          <w:rFonts w:ascii="Calibri" w:cs="Calibri" w:eastAsia="Calibri" w:hAnsi="Calibri"/>
          <w:sz w:val="21"/>
          <w:szCs w:val="21"/>
        </w:rPr>
        <w:t xml:space="preserve">If the equivalence gate fails, stop there and read the failure — it means §3’s session model changed behaviour the old harness had, and nothing downstream is comparable until that is understood.</w:t>
      </w:r>
    </w:p>
    <w:p>
      <w:pPr>
        <w:pStyle w:val="Heading2"/>
        <w:spacing w:after="160" w:before="320"/>
      </w:pPr>
      <w:r>
        <w:rPr>
          <w:rFonts w:ascii="Calibri" w:cs="Calibri" w:eastAsia="Calibri" w:hAnsi="Calibri"/>
          <w:b/>
          <w:bCs/>
          <w:color w:val="20364B"/>
          <w:sz w:val="26"/>
          <w:szCs w:val="26"/>
        </w:rPr>
        <w:t xml:space="preserve">10. Standing lessons from this thread</w:t>
      </w:r>
    </w:p>
    <w:p>
      <w:pPr>
        <w:spacing w:after="120" w:before="0" w:line="276"/>
      </w:pPr>
      <w:r>
        <w:rPr>
          <w:rFonts w:ascii="Calibri" w:cs="Calibri" w:eastAsia="Calibri" w:hAnsi="Calibri"/>
          <w:sz w:val="21"/>
          <w:szCs w:val="21"/>
        </w:rPr>
        <w:t xml:space="preserve">Kept because they cost real time to learn:</w:t>
      </w:r>
    </w:p>
    <w:p>
      <w:pPr>
        <w:pStyle w:val="ListParagraph"/>
        <w:numPr>
          <w:ilvl w:val="0"/>
          <w:numId w:val="2"/>
        </w:numPr>
        <w:spacing w:after="100" w:line="276"/>
      </w:pPr>
      <w:r>
        <w:rPr>
          <w:rFonts w:ascii="Calibri" w:cs="Calibri" w:eastAsia="Calibri" w:hAnsi="Calibri"/>
          <w:b/>
          <w:bCs/>
          <w:sz w:val="21"/>
          <w:szCs w:val="21"/>
        </w:rPr>
        <w:t xml:space="preserve">A gate must test correctness, not the prompt author’s expectations.</w:t>
      </w:r>
      <w:r>
        <w:rPr>
          <w:rFonts w:ascii="Calibri" w:cs="Calibri" w:eastAsia="Calibri" w:hAnsi="Calibri"/>
          <w:sz w:val="21"/>
          <w:szCs w:val="21"/>
        </w:rPr>
        <w:t xml:space="preserve"> Four runs stopped on design-session drafting errors: a rule with two contradicting clauses, a conflation of </w:t>
      </w:r>
      <w:r>
        <w:rPr>
          <w:rFonts w:ascii="Calibri" w:cs="Calibri" w:eastAsia="Calibri" w:hAnsi="Calibri"/>
          <w:i/>
          <w:iCs/>
          <w:sz w:val="21"/>
          <w:szCs w:val="21"/>
        </w:rPr>
        <w:t xml:space="preserve">target</w:t>
      </w:r>
      <w:r>
        <w:rPr>
          <w:rFonts w:ascii="Calibri" w:cs="Calibri" w:eastAsia="Calibri" w:hAnsi="Calibri"/>
          <w:sz w:val="21"/>
          <w:szCs w:val="21"/>
        </w:rPr>
        <w:t xml:space="preserve"> with </w:t>
      </w:r>
      <w:r>
        <w:rPr>
          <w:rFonts w:ascii="Calibri" w:cs="Calibri" w:eastAsia="Calibri" w:hAnsi="Calibri"/>
          <w:i/>
          <w:iCs/>
          <w:sz w:val="21"/>
          <w:szCs w:val="21"/>
        </w:rPr>
        <w:t xml:space="preserve">realized weight</w:t>
      </w:r>
      <w:r>
        <w:rPr>
          <w:rFonts w:ascii="Calibri" w:cs="Calibri" w:eastAsia="Calibri" w:hAnsi="Calibri"/>
          <w:sz w:val="21"/>
          <w:szCs w:val="21"/>
        </w:rPr>
        <w:t xml:space="preserve">, a prediction written as a gate, and a gate placed on a defect §11 documents as known and unfixed.</w:t>
      </w:r>
    </w:p>
    <w:p>
      <w:pPr>
        <w:pStyle w:val="ListParagraph"/>
        <w:numPr>
          <w:ilvl w:val="0"/>
          <w:numId w:val="2"/>
        </w:numPr>
        <w:spacing w:after="100" w:line="276"/>
      </w:pPr>
      <w:r>
        <w:rPr>
          <w:rFonts w:ascii="Consolas" w:cs="Consolas" w:eastAsia="Consolas" w:hAnsi="Consolas"/>
          <w:sz w:val="19"/>
          <w:szCs w:val="19"/>
        </w:rPr>
        <w:t xml:space="preserve">off</w:t>
      </w:r>
      <w:r>
        <w:rPr>
          <w:rFonts w:ascii="Calibri" w:cs="Calibri" w:eastAsia="Calibri" w:hAnsi="Calibri"/>
          <w:b/>
          <w:bCs/>
          <w:sz w:val="21"/>
          <w:szCs w:val="21"/>
        </w:rPr>
        <w:t xml:space="preserve"> belongs at the loose end of a limit axis.</w:t>
      </w:r>
      <w:r>
        <w:rPr>
          <w:rFonts w:ascii="Calibri" w:cs="Calibri" w:eastAsia="Calibri" w:hAnsi="Calibri"/>
          <w:sz w:val="21"/>
          <w:szCs w:val="21"/>
        </w:rPr>
        <w:t xml:space="preserve"> Placing it first produced three consecutive false "jagged" verdicts.</w:t>
      </w:r>
    </w:p>
    <w:p>
      <w:pPr>
        <w:pStyle w:val="ListParagraph"/>
        <w:numPr>
          <w:ilvl w:val="0"/>
          <w:numId w:val="2"/>
        </w:numPr>
        <w:spacing w:after="100" w:line="276"/>
      </w:pPr>
      <w:r>
        <w:rPr>
          <w:rFonts w:ascii="Calibri" w:cs="Calibri" w:eastAsia="Calibri" w:hAnsi="Calibri"/>
          <w:b/>
          <w:bCs/>
          <w:sz w:val="21"/>
          <w:szCs w:val="21"/>
        </w:rPr>
        <w:t xml:space="preserve">Rank overlapping ranges as tied.</w:t>
      </w:r>
      <w:r>
        <w:rPr>
          <w:rFonts w:ascii="Calibri" w:cs="Calibri" w:eastAsia="Calibri" w:hAnsi="Calibri"/>
          <w:sz w:val="21"/>
          <w:szCs w:val="21"/>
        </w:rPr>
        <w:t xml:space="preserve"> Rule 2 exists because a median difference inside the noise band was twice reported as a result.</w:t>
      </w:r>
    </w:p>
    <w:p>
      <w:pPr>
        <w:pStyle w:val="ListParagraph"/>
        <w:numPr>
          <w:ilvl w:val="0"/>
          <w:numId w:val="2"/>
        </w:numPr>
        <w:spacing w:after="100" w:line="276"/>
      </w:pPr>
      <w:r>
        <w:rPr>
          <w:rFonts w:ascii="Calibri" w:cs="Calibri" w:eastAsia="Calibri" w:hAnsi="Calibri"/>
          <w:b/>
          <w:bCs/>
          <w:sz w:val="21"/>
          <w:szCs w:val="21"/>
        </w:rPr>
        <w:t xml:space="preserve">A number without a manifest is not citable</w:t>
      </w:r>
      <w:r>
        <w:rPr>
          <w:rFonts w:ascii="Calibri" w:cs="Calibri" w:eastAsia="Calibri" w:hAnsi="Calibri"/>
          <w:sz w:val="21"/>
          <w:szCs w:val="21"/>
        </w:rPr>
        <w:t xml:space="preserve"> — and the manifest must name a commit that actually contains the driver.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2026-09-01T00:42:01.388Z</dcterms:created>
  <dcterms:modified xsi:type="dcterms:W3CDTF">2026-09-01T00:42:01.388Z</dcterms:modified>
</cp:coreProperties>
</file>

<file path=docProps/custom.xml><?xml version="1.0" encoding="utf-8"?>
<Properties xmlns="http://schemas.openxmlformats.org/officeDocument/2006/custom-properties" xmlns:vt="http://schemas.openxmlformats.org/officeDocument/2006/docPropsVTypes"/>
</file>