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5F85EF" w14:textId="77777777" w:rsidR="00BC6805" w:rsidRDefault="00000000">
      <w:pPr>
        <w:pStyle w:val="Ttulo"/>
        <w:spacing w:after="80"/>
        <w:jc w:val="center"/>
      </w:pPr>
      <w:r>
        <w:t>Desajuste objeto-relacional</w:t>
      </w:r>
    </w:p>
    <w:p w14:paraId="79A21882" w14:textId="77777777" w:rsidR="00BC6805" w:rsidRDefault="00000000">
      <w:pPr>
        <w:spacing w:after="80"/>
        <w:jc w:val="center"/>
      </w:pPr>
      <w:r>
        <w:rPr>
          <w:b/>
          <w:color w:val="2F5597"/>
          <w:sz w:val="30"/>
        </w:rPr>
        <w:t>Aplicación al sistema de inventario patrimonial de Bomberos</w:t>
      </w:r>
    </w:p>
    <w:p w14:paraId="5A9328A3" w14:textId="016E1B35" w:rsidR="00BC6805" w:rsidRDefault="00000000">
      <w:pPr>
        <w:spacing w:after="80"/>
        <w:jc w:val="center"/>
      </w:pPr>
      <w:proofErr w:type="spellStart"/>
      <w:r>
        <w:rPr>
          <w:i/>
          <w:color w:val="5A5A5A"/>
          <w:sz w:val="20"/>
        </w:rPr>
        <w:t>Documento</w:t>
      </w:r>
      <w:proofErr w:type="spellEnd"/>
      <w:r>
        <w:rPr>
          <w:i/>
          <w:color w:val="5A5A5A"/>
          <w:sz w:val="20"/>
        </w:rPr>
        <w:t xml:space="preserve"> </w:t>
      </w:r>
      <w:proofErr w:type="spellStart"/>
      <w:r>
        <w:rPr>
          <w:i/>
          <w:color w:val="5A5A5A"/>
          <w:sz w:val="20"/>
        </w:rPr>
        <w:t>d</w:t>
      </w:r>
      <w:r w:rsidR="000174F6">
        <w:rPr>
          <w:i/>
          <w:color w:val="5A5A5A"/>
          <w:sz w:val="20"/>
        </w:rPr>
        <w:t>etallado</w:t>
      </w:r>
      <w:proofErr w:type="spellEnd"/>
    </w:p>
    <w:p w14:paraId="5A8AE754" w14:textId="77777777" w:rsidR="00BC6805" w:rsidRDefault="00BC6805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BC6805" w14:paraId="3A3E7971" w14:textId="77777777">
        <w:trPr>
          <w:jc w:val="center"/>
        </w:trPr>
        <w:tc>
          <w:tcPr>
            <w:tcW w:w="99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D973DC" w14:textId="77777777" w:rsidR="00BC6805" w:rsidRDefault="00000000">
            <w:r>
              <w:rPr>
                <w:b/>
              </w:rPr>
              <w:t xml:space="preserve">Idea central: </w:t>
            </w:r>
            <w:r>
              <w:t>el código de la aplicación suele trabajar con objetos anidados, mientras que PostgreSQL organiza la información en tablas, filas, columnas y relaciones. La traducción entre ambos modelos genera el desajuste objeto-relacional.</w:t>
            </w:r>
          </w:p>
        </w:tc>
      </w:tr>
    </w:tbl>
    <w:p w14:paraId="09C5B893" w14:textId="77777777" w:rsidR="00BC6805" w:rsidRDefault="00000000">
      <w:pPr>
        <w:pStyle w:val="Ttulo1"/>
        <w:spacing w:after="80"/>
      </w:pPr>
      <w:r>
        <w:t>1. Qué significa el desajuste objeto-relacional</w:t>
      </w:r>
    </w:p>
    <w:p w14:paraId="01468EB0" w14:textId="77777777" w:rsidR="00BC6805" w:rsidRDefault="00000000">
      <w:pPr>
        <w:spacing w:after="80"/>
      </w:pPr>
      <w:r>
        <w:t>El libro explica que muchas aplicaciones se desarrollan con lenguajes orientados a objetos. Cuando esos objetos deben persistirse en una base relacional, aparece una capa de traducción entre la estructura usada en el código y el modelo de tablas, filas y columnas. A esta desconexión se la denomina impedance mismatch o desajuste de impedancia.</w:t>
      </w:r>
    </w:p>
    <w:p w14:paraId="0ADC9AA8" w14:textId="77777777" w:rsidR="00BC6805" w:rsidRDefault="00000000">
      <w:pPr>
        <w:spacing w:after="80"/>
      </w:pPr>
      <w:r>
        <w:t>La expresión proviene de la electrónica: dos componentes transfieren mejor la señal cuando sus impedancias coinciden. Por analogía, cuando el modelo de objetos y el modelo relacional no encajan naturalmente, aparecen conversiones, decisiones adicionales y posibles ineficiencias.</w:t>
      </w:r>
    </w:p>
    <w:p w14:paraId="4C25D2A8" w14:textId="77777777" w:rsidR="00BC6805" w:rsidRDefault="00000000">
      <w:pPr>
        <w:pStyle w:val="Ttulo1"/>
        <w:spacing w:after="80"/>
      </w:pPr>
      <w:r>
        <w:t>2. Ejemplo aplicado al inventario</w:t>
      </w:r>
    </w:p>
    <w:p w14:paraId="620F6224" w14:textId="77777777" w:rsidR="00BC6805" w:rsidRDefault="00000000">
      <w:pPr>
        <w:spacing w:after="80"/>
      </w:pPr>
      <w:r>
        <w:t>En el backend, una ficha completa podría representarse como un objeto anidado:</w:t>
      </w:r>
    </w:p>
    <w:p w14:paraId="0334DEEA" w14:textId="77777777" w:rsidR="00BC6805" w:rsidRDefault="00000000">
      <w:pPr>
        <w:spacing w:after="80"/>
        <w:ind w:left="397"/>
      </w:pPr>
      <w:r>
        <w:rPr>
          <w:rFonts w:ascii="Liberation Mono" w:hAnsi="Liberation Mono"/>
          <w:sz w:val="17"/>
        </w:rPr>
        <w:t>const bien = {</w:t>
      </w:r>
      <w:r>
        <w:rPr>
          <w:rFonts w:ascii="Liberation Mono" w:hAnsi="Liberation Mono"/>
          <w:sz w:val="17"/>
        </w:rPr>
        <w:br/>
        <w:t xml:space="preserve">  id: 25,</w:t>
      </w:r>
      <w:r>
        <w:rPr>
          <w:rFonts w:ascii="Liberation Mono" w:hAnsi="Liberation Mono"/>
          <w:sz w:val="17"/>
        </w:rPr>
        <w:br/>
        <w:t xml:space="preserve">  codigoInterno: "BOM-000025",</w:t>
      </w:r>
      <w:r>
        <w:rPr>
          <w:rFonts w:ascii="Liberation Mono" w:hAnsi="Liberation Mono"/>
          <w:sz w:val="17"/>
        </w:rPr>
        <w:br/>
        <w:t xml:space="preserve">  nombre: "Tubo de aire 014",</w:t>
      </w:r>
      <w:r>
        <w:rPr>
          <w:rFonts w:ascii="Liberation Mono" w:hAnsi="Liberation Mono"/>
          <w:sz w:val="17"/>
        </w:rPr>
        <w:br/>
        <w:t xml:space="preserve">  categoria: {</w:t>
      </w:r>
      <w:r>
        <w:rPr>
          <w:rFonts w:ascii="Liberation Mono" w:hAnsi="Liberation Mono"/>
          <w:sz w:val="17"/>
        </w:rPr>
        <w:br/>
        <w:t xml:space="preserve">    id: 3,</w:t>
      </w:r>
      <w:r>
        <w:rPr>
          <w:rFonts w:ascii="Liberation Mono" w:hAnsi="Liberation Mono"/>
          <w:sz w:val="17"/>
        </w:rPr>
        <w:br/>
        <w:t xml:space="preserve">    nombre: "Equipos respiratorios"</w:t>
      </w:r>
      <w:r>
        <w:rPr>
          <w:rFonts w:ascii="Liberation Mono" w:hAnsi="Liberation Mono"/>
          <w:sz w:val="17"/>
        </w:rPr>
        <w:br/>
        <w:t xml:space="preserve">  },</w:t>
      </w:r>
      <w:r>
        <w:rPr>
          <w:rFonts w:ascii="Liberation Mono" w:hAnsi="Liberation Mono"/>
          <w:sz w:val="17"/>
        </w:rPr>
        <w:br/>
        <w:t xml:space="preserve">  ubicacion: {</w:t>
      </w:r>
      <w:r>
        <w:rPr>
          <w:rFonts w:ascii="Liberation Mono" w:hAnsi="Liberation Mono"/>
          <w:sz w:val="17"/>
        </w:rPr>
        <w:br/>
        <w:t xml:space="preserve">    id: 8,</w:t>
      </w:r>
      <w:r>
        <w:rPr>
          <w:rFonts w:ascii="Liberation Mono" w:hAnsi="Liberation Mono"/>
          <w:sz w:val="17"/>
        </w:rPr>
        <w:br/>
        <w:t xml:space="preserve">    nombre: "Autobomba 2"</w:t>
      </w:r>
      <w:r>
        <w:rPr>
          <w:rFonts w:ascii="Liberation Mono" w:hAnsi="Liberation Mono"/>
          <w:sz w:val="17"/>
        </w:rPr>
        <w:br/>
        <w:t xml:space="preserve">  },</w:t>
      </w:r>
      <w:r>
        <w:rPr>
          <w:rFonts w:ascii="Liberation Mono" w:hAnsi="Liberation Mono"/>
          <w:sz w:val="17"/>
        </w:rPr>
        <w:br/>
        <w:t xml:space="preserve">  responsables: [</w:t>
      </w:r>
      <w:r>
        <w:rPr>
          <w:rFonts w:ascii="Liberation Mono" w:hAnsi="Liberation Mono"/>
          <w:sz w:val="17"/>
        </w:rPr>
        <w:br/>
        <w:t xml:space="preserve">    { id: 4, nombre: "Responsable operativo" },</w:t>
      </w:r>
      <w:r>
        <w:rPr>
          <w:rFonts w:ascii="Liberation Mono" w:hAnsi="Liberation Mono"/>
          <w:sz w:val="17"/>
        </w:rPr>
        <w:br/>
        <w:t xml:space="preserve">    { id: 7, nombre: "Responsable de mantenimiento" }</w:t>
      </w:r>
      <w:r>
        <w:rPr>
          <w:rFonts w:ascii="Liberation Mono" w:hAnsi="Liberation Mono"/>
          <w:sz w:val="17"/>
        </w:rPr>
        <w:br/>
        <w:t xml:space="preserve">  ],</w:t>
      </w:r>
      <w:r>
        <w:rPr>
          <w:rFonts w:ascii="Liberation Mono" w:hAnsi="Liberation Mono"/>
          <w:sz w:val="17"/>
        </w:rPr>
        <w:br/>
        <w:t xml:space="preserve">  datosEspecificos: {</w:t>
      </w:r>
      <w:r>
        <w:rPr>
          <w:rFonts w:ascii="Liberation Mono" w:hAnsi="Liberation Mono"/>
          <w:sz w:val="17"/>
        </w:rPr>
        <w:br/>
        <w:t xml:space="preserve">    capacidadLitros: 6.8,</w:t>
      </w:r>
      <w:r>
        <w:rPr>
          <w:rFonts w:ascii="Liberation Mono" w:hAnsi="Liberation Mono"/>
          <w:sz w:val="17"/>
        </w:rPr>
        <w:br/>
        <w:t xml:space="preserve">    presionMaximaBar: 300</w:t>
      </w:r>
      <w:r>
        <w:rPr>
          <w:rFonts w:ascii="Liberation Mono" w:hAnsi="Liberation Mono"/>
          <w:sz w:val="17"/>
        </w:rPr>
        <w:br/>
        <w:t xml:space="preserve">  }</w:t>
      </w:r>
      <w:r>
        <w:rPr>
          <w:rFonts w:ascii="Liberation Mono" w:hAnsi="Liberation Mono"/>
          <w:sz w:val="17"/>
        </w:rPr>
        <w:br/>
        <w:t>};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BC6805" w14:paraId="42CE73A4" w14:textId="77777777">
        <w:tc>
          <w:tcPr>
            <w:tcW w:w="9972" w:type="dxa"/>
          </w:tcPr>
          <w:p w14:paraId="1E5876B3" w14:textId="77777777" w:rsidR="00BC6805" w:rsidRDefault="00BC6805"/>
        </w:tc>
      </w:tr>
    </w:tbl>
    <w:p w14:paraId="0537376B" w14:textId="77777777" w:rsidR="00BC6805" w:rsidRDefault="00000000">
      <w:pPr>
        <w:spacing w:after="80"/>
      </w:pPr>
      <w:r>
        <w:t>En PostgreSQL, la misma información estaría distribuida entre varias tablas:</w:t>
      </w:r>
    </w:p>
    <w:p w14:paraId="3255B95F" w14:textId="77777777" w:rsidR="00BC6805" w:rsidRDefault="00000000">
      <w:pPr>
        <w:pStyle w:val="Listaconvietas"/>
        <w:spacing w:after="80"/>
      </w:pPr>
      <w:r>
        <w:rPr>
          <w:b/>
        </w:rPr>
        <w:lastRenderedPageBreak/>
        <w:t>bienes</w:t>
      </w:r>
    </w:p>
    <w:p w14:paraId="1DB53F84" w14:textId="77777777" w:rsidR="00BC6805" w:rsidRDefault="00000000">
      <w:pPr>
        <w:pStyle w:val="Listaconvietas"/>
        <w:spacing w:after="80"/>
      </w:pPr>
      <w:r>
        <w:rPr>
          <w:b/>
        </w:rPr>
        <w:t>categorias</w:t>
      </w:r>
    </w:p>
    <w:p w14:paraId="4D5261CD" w14:textId="77777777" w:rsidR="00BC6805" w:rsidRDefault="00000000">
      <w:pPr>
        <w:pStyle w:val="Listaconvietas"/>
        <w:spacing w:after="80"/>
      </w:pPr>
      <w:r>
        <w:rPr>
          <w:b/>
        </w:rPr>
        <w:t>ubicaciones</w:t>
      </w:r>
    </w:p>
    <w:p w14:paraId="6C7ECDD0" w14:textId="77777777" w:rsidR="00BC6805" w:rsidRDefault="00000000">
      <w:pPr>
        <w:pStyle w:val="Listaconvietas"/>
        <w:spacing w:after="80"/>
      </w:pPr>
      <w:r>
        <w:rPr>
          <w:b/>
        </w:rPr>
        <w:t>usuarios</w:t>
      </w:r>
    </w:p>
    <w:p w14:paraId="57AA8452" w14:textId="77777777" w:rsidR="00BC6805" w:rsidRDefault="00000000">
      <w:pPr>
        <w:pStyle w:val="Listaconvietas"/>
        <w:spacing w:after="80"/>
      </w:pPr>
      <w:r>
        <w:rPr>
          <w:b/>
        </w:rPr>
        <w:t>bienes_responsables</w:t>
      </w:r>
    </w:p>
    <w:p w14:paraId="43A31CE0" w14:textId="77777777" w:rsidR="00BC6805" w:rsidRDefault="00000000">
      <w:pPr>
        <w:pStyle w:val="Listaconvietas"/>
        <w:spacing w:after="80"/>
      </w:pPr>
      <w:r>
        <w:rPr>
          <w:b/>
        </w:rPr>
        <w:t>definiciones_campo</w:t>
      </w:r>
    </w:p>
    <w:p w14:paraId="6397841B" w14:textId="77777777" w:rsidR="00BC6805" w:rsidRDefault="00000000">
      <w:pPr>
        <w:spacing w:after="80"/>
      </w:pPr>
      <w:r>
        <w:t>Por lo tanto, el backend debe reconstruir el objeto final mediante JOIN, consultas adicionales o una herramienta que mapee las filas y relaciones a objetos de JavaScript o TypeScript.</w:t>
      </w:r>
    </w:p>
    <w:p w14:paraId="46B3EBA1" w14:textId="77777777" w:rsidR="00BC6805" w:rsidRDefault="00000000">
      <w:pPr>
        <w:pStyle w:val="Ttulo1"/>
        <w:spacing w:after="80"/>
      </w:pPr>
      <w:r>
        <w:t>3. Qué hace un ORM y qué no resuelve</w:t>
      </w:r>
    </w:p>
    <w:p w14:paraId="7F6367EF" w14:textId="48544FBF" w:rsidR="00BC6805" w:rsidRDefault="000174F6">
      <w:pPr>
        <w:spacing w:after="80"/>
      </w:pPr>
      <w:r>
        <w:t>F</w:t>
      </w:r>
      <w:r w:rsidR="00000000">
        <w:t xml:space="preserve">rameworks ORM </w:t>
      </w:r>
      <w:proofErr w:type="spellStart"/>
      <w:r w:rsidR="00000000">
        <w:t>como</w:t>
      </w:r>
      <w:proofErr w:type="spellEnd"/>
      <w:r w:rsidR="00000000">
        <w:t xml:space="preserve"> </w:t>
      </w:r>
      <w:proofErr w:type="spellStart"/>
      <w:r w:rsidR="00000000">
        <w:t>ActiveRecord</w:t>
      </w:r>
      <w:proofErr w:type="spellEnd"/>
      <w:r w:rsidR="00000000">
        <w:t xml:space="preserve"> e Hibernate. Su función principal es reducir el código repetitivo necesario para convertir objetos en filas y filas en objetos.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C6805" w14:paraId="044791A8" w14:textId="77777777">
        <w:trPr>
          <w:tblHeader/>
          <w:jc w:val="center"/>
        </w:trPr>
        <w:tc>
          <w:tcPr>
            <w:tcW w:w="4986" w:type="dxa"/>
            <w:shd w:val="clear" w:color="auto" w:fill="2F5597"/>
          </w:tcPr>
          <w:p w14:paraId="239743F9" w14:textId="77777777" w:rsidR="00BC6805" w:rsidRDefault="00000000">
            <w:r>
              <w:rPr>
                <w:b/>
                <w:color w:val="FFFFFF"/>
              </w:rPr>
              <w:t>Lo que un ORM facilita</w:t>
            </w:r>
          </w:p>
        </w:tc>
        <w:tc>
          <w:tcPr>
            <w:tcW w:w="4986" w:type="dxa"/>
            <w:shd w:val="clear" w:color="auto" w:fill="2F5597"/>
          </w:tcPr>
          <w:p w14:paraId="7D175C94" w14:textId="77777777" w:rsidR="00BC6805" w:rsidRDefault="00000000">
            <w:r>
              <w:rPr>
                <w:b/>
                <w:color w:val="FFFFFF"/>
              </w:rPr>
              <w:t>Lo que no puede ocultar completamente</w:t>
            </w:r>
          </w:p>
        </w:tc>
      </w:tr>
      <w:tr w:rsidR="00BC6805" w14:paraId="752E36EF" w14:textId="77777777">
        <w:trPr>
          <w:jc w:val="center"/>
        </w:trPr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AB7F1F" w14:textId="77777777" w:rsidR="00BC6805" w:rsidRDefault="00000000">
            <w:r>
              <w:t>Altas, lecturas, actualizaciones y bajas comunes.</w:t>
            </w:r>
          </w:p>
        </w:tc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389EBA" w14:textId="77777777" w:rsidR="00BC6805" w:rsidRDefault="00000000">
            <w:r>
              <w:t>Las relaciones siguen existiendo y deben diseñarse correctamente.</w:t>
            </w:r>
          </w:p>
        </w:tc>
      </w:tr>
      <w:tr w:rsidR="00BC6805" w14:paraId="720C8A14" w14:textId="77777777">
        <w:trPr>
          <w:jc w:val="center"/>
        </w:trPr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FE6849" w14:textId="77777777" w:rsidR="00BC6805" w:rsidRDefault="00000000">
            <w:r>
              <w:t>Mapeo de tipos y nombres de campos.</w:t>
            </w:r>
          </w:p>
        </w:tc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F37CEE" w14:textId="77777777" w:rsidR="00BC6805" w:rsidRDefault="00000000">
            <w:r>
              <w:t>El esquema relacional continúa siendo importante para analítica y consultas directas.</w:t>
            </w:r>
          </w:p>
        </w:tc>
      </w:tr>
      <w:tr w:rsidR="00BC6805" w14:paraId="5AE41425" w14:textId="77777777">
        <w:trPr>
          <w:jc w:val="center"/>
        </w:trPr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1A1660" w14:textId="77777777" w:rsidR="00BC6805" w:rsidRDefault="00000000">
            <w:r>
              <w:t>Carga de relaciones desde el código.</w:t>
            </w:r>
          </w:p>
        </w:tc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D95D7C" w14:textId="77777777" w:rsidR="00BC6805" w:rsidRDefault="00000000">
            <w:r>
              <w:t>El ORM puede generar consultas ineficientes si se usa sin comprender SQL.</w:t>
            </w:r>
          </w:p>
        </w:tc>
      </w:tr>
      <w:tr w:rsidR="00BC6805" w14:paraId="77333A50" w14:textId="77777777">
        <w:trPr>
          <w:jc w:val="center"/>
        </w:trPr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E5AED2" w14:textId="77777777" w:rsidR="00BC6805" w:rsidRDefault="00000000">
            <w:r>
              <w:t>Migraciones y tipado, según la herramienta.</w:t>
            </w:r>
          </w:p>
        </w:tc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70B742" w14:textId="77777777" w:rsidR="00BC6805" w:rsidRDefault="00000000">
            <w:r>
              <w:t>Funciones específicas de PostgreSQL, como JSONB o consultas complejas, pueden requerir SQL manual.</w:t>
            </w:r>
          </w:p>
        </w:tc>
      </w:tr>
    </w:tbl>
    <w:p w14:paraId="0350F904" w14:textId="526D6951" w:rsidR="00BC6805" w:rsidRDefault="00000000">
      <w:pPr>
        <w:spacing w:after="80"/>
      </w:pPr>
      <w:r>
        <w:t xml:space="preserve">El punto </w:t>
      </w:r>
      <w:r w:rsidR="000174F6">
        <w:t xml:space="preserve">no </w:t>
      </w:r>
      <w:r>
        <w:t xml:space="preserve">es </w:t>
      </w:r>
      <w:proofErr w:type="spellStart"/>
      <w:r>
        <w:t>que</w:t>
      </w:r>
      <w:proofErr w:type="spellEnd"/>
      <w:r>
        <w:t xml:space="preserve"> los ORM </w:t>
      </w:r>
      <w:proofErr w:type="spellStart"/>
      <w:r>
        <w:t>deban</w:t>
      </w:r>
      <w:proofErr w:type="spellEnd"/>
      <w:r>
        <w:t xml:space="preserve"> </w:t>
      </w:r>
      <w:proofErr w:type="spellStart"/>
      <w:r>
        <w:t>evitarse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 w:rsidR="000174F6">
        <w:t>entender</w:t>
      </w:r>
      <w:proofErr w:type="spellEnd"/>
      <w:r w:rsidR="000174F6"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eliminan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de comprender el modelo relacional. El programador sigue necesitando pensar en ambas representaciones.</w:t>
      </w:r>
    </w:p>
    <w:p w14:paraId="546DBBC9" w14:textId="77777777" w:rsidR="00BC6805" w:rsidRDefault="00000000">
      <w:pPr>
        <w:pStyle w:val="Ttulo1"/>
        <w:spacing w:after="80"/>
      </w:pPr>
      <w:r>
        <w:t>4. Problema N+1</w:t>
      </w:r>
    </w:p>
    <w:p w14:paraId="10C9E3BE" w14:textId="77777777" w:rsidR="00BC6805" w:rsidRDefault="00000000">
      <w:pPr>
        <w:spacing w:after="80"/>
      </w:pPr>
      <w:r>
        <w:t>Uno de los riesgos que el libro destaca es el problema N+1. Ocurre cuando una consulta obtiene N registros y luego el ORM ejecuta una consulta adicional por cada registro para recuperar datos relacionados.</w:t>
      </w:r>
    </w:p>
    <w:p w14:paraId="2C32B2B6" w14:textId="77777777" w:rsidR="00BC6805" w:rsidRDefault="00000000">
      <w:pPr>
        <w:spacing w:after="80"/>
      </w:pPr>
      <w:r>
        <w:rPr>
          <w:b/>
        </w:rPr>
        <w:t xml:space="preserve">Ejemplo: </w:t>
      </w:r>
      <w:r>
        <w:t>se cargan 100 bienes y luego se consulta por separado la categoría de cada uno.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C6805" w14:paraId="22EA0644" w14:textId="77777777">
        <w:trPr>
          <w:jc w:val="center"/>
        </w:trPr>
        <w:tc>
          <w:tcPr>
            <w:tcW w:w="4986" w:type="dxa"/>
          </w:tcPr>
          <w:p w14:paraId="2FFEBCEC" w14:textId="77777777" w:rsidR="00BC6805" w:rsidRDefault="00000000">
            <w:r>
              <w:t>Consulta inicial de bienes</w:t>
            </w:r>
          </w:p>
        </w:tc>
        <w:tc>
          <w:tcPr>
            <w:tcW w:w="4986" w:type="dxa"/>
          </w:tcPr>
          <w:p w14:paraId="5AA2642D" w14:textId="77777777" w:rsidR="00BC6805" w:rsidRDefault="00000000">
            <w:r>
              <w:t>1</w:t>
            </w:r>
          </w:p>
        </w:tc>
      </w:tr>
      <w:tr w:rsidR="00BC6805" w14:paraId="2C915F1A" w14:textId="77777777">
        <w:trPr>
          <w:jc w:val="center"/>
        </w:trPr>
        <w:tc>
          <w:tcPr>
            <w:tcW w:w="4986" w:type="dxa"/>
          </w:tcPr>
          <w:p w14:paraId="06FF121C" w14:textId="77777777" w:rsidR="00BC6805" w:rsidRDefault="00000000">
            <w:r>
              <w:t>Consultas adicionales de categoría</w:t>
            </w:r>
          </w:p>
        </w:tc>
        <w:tc>
          <w:tcPr>
            <w:tcW w:w="4986" w:type="dxa"/>
          </w:tcPr>
          <w:p w14:paraId="02666084" w14:textId="77777777" w:rsidR="00BC6805" w:rsidRDefault="00000000">
            <w:r>
              <w:t>100</w:t>
            </w:r>
          </w:p>
        </w:tc>
      </w:tr>
      <w:tr w:rsidR="00BC6805" w14:paraId="6D29C6FB" w14:textId="77777777">
        <w:trPr>
          <w:jc w:val="center"/>
        </w:trPr>
        <w:tc>
          <w:tcPr>
            <w:tcW w:w="4986" w:type="dxa"/>
            <w:shd w:val="clear" w:color="auto" w:fill="FFF2CC"/>
          </w:tcPr>
          <w:p w14:paraId="5FFA364C" w14:textId="77777777" w:rsidR="00BC6805" w:rsidRDefault="00000000">
            <w:r>
              <w:rPr>
                <w:b/>
              </w:rPr>
              <w:t>Total</w:t>
            </w:r>
          </w:p>
        </w:tc>
        <w:tc>
          <w:tcPr>
            <w:tcW w:w="4986" w:type="dxa"/>
            <w:shd w:val="clear" w:color="auto" w:fill="FFF2CC"/>
          </w:tcPr>
          <w:p w14:paraId="1D01E7E4" w14:textId="77777777" w:rsidR="00BC6805" w:rsidRDefault="00000000">
            <w:r>
              <w:rPr>
                <w:b/>
              </w:rPr>
              <w:t>101 consultas</w:t>
            </w:r>
          </w:p>
        </w:tc>
      </w:tr>
    </w:tbl>
    <w:p w14:paraId="76C36B04" w14:textId="77777777" w:rsidR="00BC6805" w:rsidRDefault="00000000">
      <w:pPr>
        <w:spacing w:after="80"/>
      </w:pPr>
      <w:r>
        <w:t>Una consulta con JOIN puede resolver el mismo caso en una sola operación:</w:t>
      </w:r>
    </w:p>
    <w:p w14:paraId="41ED5E95" w14:textId="77777777" w:rsidR="00BC6805" w:rsidRDefault="00000000">
      <w:pPr>
        <w:spacing w:after="80"/>
        <w:ind w:left="397"/>
      </w:pPr>
      <w:r>
        <w:rPr>
          <w:rFonts w:ascii="Liberation Mono" w:hAnsi="Liberation Mono"/>
          <w:sz w:val="17"/>
        </w:rPr>
        <w:t>SELECT b.id, b.nombre, c.nombre AS categoria</w:t>
      </w:r>
      <w:r>
        <w:rPr>
          <w:rFonts w:ascii="Liberation Mono" w:hAnsi="Liberation Mono"/>
          <w:sz w:val="17"/>
        </w:rPr>
        <w:br/>
        <w:t>FROM bienes AS b</w:t>
      </w:r>
      <w:r>
        <w:rPr>
          <w:rFonts w:ascii="Liberation Mono" w:hAnsi="Liberation Mono"/>
          <w:sz w:val="17"/>
        </w:rPr>
        <w:br/>
        <w:t>JOIN categorias AS c ON c.id = b.categoria_id</w:t>
      </w:r>
      <w:r>
        <w:rPr>
          <w:rFonts w:ascii="Liberation Mono" w:hAnsi="Liberation Mono"/>
          <w:sz w:val="17"/>
        </w:rPr>
        <w:br/>
        <w:t>WHERE b.eliminado = false;</w:t>
      </w:r>
    </w:p>
    <w:p w14:paraId="02136F1D" w14:textId="77777777" w:rsidR="000174F6" w:rsidRDefault="000174F6">
      <w:pPr>
        <w:pStyle w:val="Ttulo1"/>
        <w:spacing w:after="80"/>
      </w:pPr>
    </w:p>
    <w:p w14:paraId="4A5243C8" w14:textId="4A6E3C7D" w:rsidR="00BC6805" w:rsidRDefault="00000000">
      <w:pPr>
        <w:pStyle w:val="Ttulo1"/>
        <w:spacing w:after="80"/>
      </w:pPr>
      <w:r>
        <w:t>5. Decisión para el proyecto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BC6805" w14:paraId="6B153A35" w14:textId="77777777">
        <w:trPr>
          <w:jc w:val="center"/>
        </w:trPr>
        <w:tc>
          <w:tcPr>
            <w:tcW w:w="997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FF3EB3" w14:textId="77777777" w:rsidR="00BC6805" w:rsidRDefault="00000000">
            <w:r>
              <w:rPr>
                <w:b/>
              </w:rPr>
              <w:t xml:space="preserve">Decisión: </w:t>
            </w:r>
            <w:r>
              <w:t>usar una estrategia combinada: ORM o query builder para operaciones comunes y SQL directo para consultas complejas, reportes, operaciones masivas y usos avanzados de PostgreSQL.</w:t>
            </w:r>
          </w:p>
        </w:tc>
      </w:tr>
    </w:tbl>
    <w:p w14:paraId="2866F3A6" w14:textId="77777777" w:rsidR="00BC6805" w:rsidRDefault="00000000">
      <w:pPr>
        <w:spacing w:after="80"/>
      </w:pPr>
      <w:r>
        <w:t>La decisión se toma por estas razones:</w:t>
      </w:r>
    </w:p>
    <w:p w14:paraId="109DEC77" w14:textId="77777777" w:rsidR="00BC6805" w:rsidRDefault="00000000">
      <w:pPr>
        <w:pStyle w:val="Listaconvietas"/>
        <w:spacing w:after="80"/>
      </w:pPr>
      <w:r>
        <w:t>El CRUD cotidiano puede implementarse con menos código repetitivo.</w:t>
      </w:r>
    </w:p>
    <w:p w14:paraId="15855DCF" w14:textId="77777777" w:rsidR="00BC6805" w:rsidRDefault="00000000">
      <w:pPr>
        <w:pStyle w:val="Listaconvietas"/>
        <w:spacing w:after="80"/>
      </w:pPr>
      <w:r>
        <w:t>Las consultas complejas conservan control explícito sobre JOIN, filtros e índices.</w:t>
      </w:r>
    </w:p>
    <w:p w14:paraId="386C9A1A" w14:textId="77777777" w:rsidR="00BC6805" w:rsidRDefault="00000000">
      <w:pPr>
        <w:pStyle w:val="Listaconvietas"/>
        <w:spacing w:after="80"/>
      </w:pPr>
      <w:r>
        <w:t>Los campos JSONB pueden aprovechar funciones específicas de PostgreSQL cuando sea necesario.</w:t>
      </w:r>
    </w:p>
    <w:p w14:paraId="3960B15C" w14:textId="77777777" w:rsidR="00BC6805" w:rsidRDefault="00000000">
      <w:pPr>
        <w:pStyle w:val="Listaconvietas"/>
        <w:spacing w:after="80"/>
      </w:pPr>
      <w:r>
        <w:t>Se reduce el riesgo de depender completamente de abstracciones que oculten consultas ineficientes.</w:t>
      </w:r>
    </w:p>
    <w:p w14:paraId="4D80EF10" w14:textId="77777777" w:rsidR="00BC6805" w:rsidRDefault="00000000">
      <w:pPr>
        <w:pStyle w:val="Listaconvietas"/>
        <w:spacing w:after="80"/>
      </w:pPr>
      <w:r>
        <w:t>El equipo mantiene la posibilidad de inspeccionar y optimizar el SQL real.</w:t>
      </w:r>
    </w:p>
    <w:p w14:paraId="66600E14" w14:textId="77777777" w:rsidR="00BC6805" w:rsidRDefault="00000000">
      <w:pPr>
        <w:pStyle w:val="Ttulo1"/>
        <w:spacing w:after="80"/>
      </w:pPr>
      <w:r>
        <w:t>6. Distribución propuesta de responsabilidades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C6805" w14:paraId="18516888" w14:textId="77777777">
        <w:trPr>
          <w:tblHeader/>
          <w:jc w:val="center"/>
        </w:trPr>
        <w:tc>
          <w:tcPr>
            <w:tcW w:w="3324" w:type="dxa"/>
            <w:shd w:val="clear" w:color="auto" w:fill="2F5597"/>
          </w:tcPr>
          <w:p w14:paraId="0E090A3B" w14:textId="77777777" w:rsidR="00BC6805" w:rsidRDefault="00000000">
            <w:r>
              <w:rPr>
                <w:b/>
                <w:color w:val="FFFFFF"/>
              </w:rPr>
              <w:t>Necesidad</w:t>
            </w:r>
          </w:p>
        </w:tc>
        <w:tc>
          <w:tcPr>
            <w:tcW w:w="3324" w:type="dxa"/>
            <w:shd w:val="clear" w:color="auto" w:fill="2F5597"/>
          </w:tcPr>
          <w:p w14:paraId="0BDA41AB" w14:textId="77777777" w:rsidR="00BC6805" w:rsidRDefault="00000000">
            <w:r>
              <w:rPr>
                <w:b/>
                <w:color w:val="FFFFFF"/>
              </w:rPr>
              <w:t>Enfoque preferente</w:t>
            </w:r>
          </w:p>
        </w:tc>
        <w:tc>
          <w:tcPr>
            <w:tcW w:w="3324" w:type="dxa"/>
            <w:shd w:val="clear" w:color="auto" w:fill="2F5597"/>
          </w:tcPr>
          <w:p w14:paraId="4F15F47E" w14:textId="77777777" w:rsidR="00BC6805" w:rsidRDefault="00000000">
            <w:r>
              <w:rPr>
                <w:b/>
                <w:color w:val="FFFFFF"/>
              </w:rPr>
              <w:t>Motivo</w:t>
            </w:r>
          </w:p>
        </w:tc>
      </w:tr>
      <w:tr w:rsidR="00BC6805" w14:paraId="471FA5C9" w14:textId="77777777">
        <w:trPr>
          <w:jc w:val="center"/>
        </w:trPr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23EC52" w14:textId="77777777" w:rsidR="00BC6805" w:rsidRDefault="00000000">
            <w:r>
              <w:t>Crear o actualizar un bien</w:t>
            </w:r>
          </w:p>
        </w:tc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2DC122" w14:textId="77777777" w:rsidR="00BC6805" w:rsidRDefault="00000000">
            <w:r>
              <w:t>ORM o query builder</w:t>
            </w:r>
          </w:p>
        </w:tc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5709CC" w14:textId="77777777" w:rsidR="00BC6805" w:rsidRDefault="00000000">
            <w:r>
              <w:t>Operación transaccional común y repetitiva.</w:t>
            </w:r>
          </w:p>
        </w:tc>
      </w:tr>
      <w:tr w:rsidR="00BC6805" w14:paraId="75A8301A" w14:textId="77777777">
        <w:trPr>
          <w:jc w:val="center"/>
        </w:trPr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27DF39" w14:textId="77777777" w:rsidR="00BC6805" w:rsidRDefault="00000000">
            <w:r>
              <w:t>Asignar responsables</w:t>
            </w:r>
          </w:p>
        </w:tc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AB40F6" w14:textId="77777777" w:rsidR="00BC6805" w:rsidRDefault="00000000">
            <w:r>
              <w:t>ORM o query builder</w:t>
            </w:r>
          </w:p>
        </w:tc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E7DA22" w14:textId="77777777" w:rsidR="00BC6805" w:rsidRDefault="00000000">
            <w:r>
              <w:t>Relación muchos-a-muchos conocida.</w:t>
            </w:r>
          </w:p>
        </w:tc>
      </w:tr>
      <w:tr w:rsidR="00BC6805" w14:paraId="17F5BF44" w14:textId="77777777">
        <w:trPr>
          <w:jc w:val="center"/>
        </w:trPr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4A48E9" w14:textId="77777777" w:rsidR="00BC6805" w:rsidRDefault="00000000">
            <w:r>
              <w:t>Registrar movimiento y auditoría</w:t>
            </w:r>
          </w:p>
        </w:tc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DBE909" w14:textId="77777777" w:rsidR="00BC6805" w:rsidRDefault="00000000">
            <w:r>
              <w:t>ORM/query builder dentro de una transacción</w:t>
            </w:r>
          </w:p>
        </w:tc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87E8AB" w14:textId="77777777" w:rsidR="00BC6805" w:rsidRDefault="00000000">
            <w:r>
              <w:t>Permite agrupar escrituras relacionadas.</w:t>
            </w:r>
          </w:p>
        </w:tc>
      </w:tr>
      <w:tr w:rsidR="00BC6805" w14:paraId="6C23593F" w14:textId="77777777">
        <w:trPr>
          <w:jc w:val="center"/>
        </w:trPr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B750B2" w14:textId="77777777" w:rsidR="00BC6805" w:rsidRDefault="00000000">
            <w:r>
              <w:t>Filtros dinámicos del listado</w:t>
            </w:r>
          </w:p>
        </w:tc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9F90F6" w14:textId="77777777" w:rsidR="00BC6805" w:rsidRDefault="00000000">
            <w:r>
              <w:t>Query builder</w:t>
            </w:r>
          </w:p>
        </w:tc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88EE1B" w14:textId="77777777" w:rsidR="00BC6805" w:rsidRDefault="00000000">
            <w:r>
              <w:t>Resulta cómodo agregar condiciones opcionales.</w:t>
            </w:r>
          </w:p>
        </w:tc>
      </w:tr>
      <w:tr w:rsidR="00BC6805" w14:paraId="26B6FF6A" w14:textId="77777777">
        <w:trPr>
          <w:jc w:val="center"/>
        </w:trPr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23C51E" w14:textId="77777777" w:rsidR="00BC6805" w:rsidRDefault="00000000">
            <w:r>
              <w:t>Reportes y agregaciones</w:t>
            </w:r>
          </w:p>
        </w:tc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4DD3B6" w14:textId="77777777" w:rsidR="00BC6805" w:rsidRDefault="00000000">
            <w:r>
              <w:t>SQL directo</w:t>
            </w:r>
          </w:p>
        </w:tc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BFAF5A" w14:textId="77777777" w:rsidR="00BC6805" w:rsidRDefault="00000000">
            <w:r>
              <w:t>Mayor claridad y control del plan de consulta.</w:t>
            </w:r>
          </w:p>
        </w:tc>
      </w:tr>
      <w:tr w:rsidR="00BC6805" w14:paraId="34010E92" w14:textId="77777777">
        <w:trPr>
          <w:jc w:val="center"/>
        </w:trPr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7158C1" w14:textId="77777777" w:rsidR="00BC6805" w:rsidRDefault="00000000">
            <w:r>
              <w:t>Consultas avanzadas sobre JSONB</w:t>
            </w:r>
          </w:p>
        </w:tc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66B662" w14:textId="77777777" w:rsidR="00BC6805" w:rsidRDefault="00000000">
            <w:r>
              <w:t>SQL directo o extensión específica</w:t>
            </w:r>
          </w:p>
        </w:tc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6FB861" w14:textId="77777777" w:rsidR="00BC6805" w:rsidRDefault="00000000">
            <w:r>
              <w:t>Aprovecha operadores propios de PostgreSQL.</w:t>
            </w:r>
          </w:p>
        </w:tc>
      </w:tr>
      <w:tr w:rsidR="00BC6805" w14:paraId="7F66DCD7" w14:textId="77777777">
        <w:trPr>
          <w:jc w:val="center"/>
        </w:trPr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98CCC2" w14:textId="77777777" w:rsidR="00BC6805" w:rsidRDefault="00000000">
            <w:r>
              <w:t>Eliminación lógica masiva</w:t>
            </w:r>
          </w:p>
        </w:tc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F40086" w14:textId="77777777" w:rsidR="00BC6805" w:rsidRDefault="00000000">
            <w:r>
              <w:t>SQL directo o query builder transaccional</w:t>
            </w:r>
          </w:p>
        </w:tc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C4EA8C" w14:textId="77777777" w:rsidR="00BC6805" w:rsidRDefault="00000000">
            <w:r>
              <w:t>Evita cargar cada registro y reduce consultas.</w:t>
            </w:r>
          </w:p>
        </w:tc>
      </w:tr>
    </w:tbl>
    <w:p w14:paraId="28331819" w14:textId="77777777" w:rsidR="00BC6805" w:rsidRDefault="00000000">
      <w:pPr>
        <w:pStyle w:val="Ttulo1"/>
        <w:spacing w:after="80"/>
      </w:pPr>
      <w:r>
        <w:t>7. Reglas de implementación derivadas</w:t>
      </w:r>
    </w:p>
    <w:p w14:paraId="4B303173" w14:textId="77777777" w:rsidR="00BC6805" w:rsidRDefault="00000000">
      <w:pPr>
        <w:pStyle w:val="Listaconvietas"/>
        <w:spacing w:after="80"/>
      </w:pPr>
      <w:r>
        <w:t>No permitir que el ORM diseñe automáticamente el dominio sin revisar el esquema resultante.</w:t>
      </w:r>
    </w:p>
    <w:p w14:paraId="12E5F5BA" w14:textId="77777777" w:rsidR="00BC6805" w:rsidRDefault="00000000">
      <w:pPr>
        <w:pStyle w:val="Listaconvietas"/>
        <w:spacing w:after="80"/>
      </w:pPr>
      <w:r>
        <w:t>Revisar el SQL generado en consultas críticas.</w:t>
      </w:r>
    </w:p>
    <w:p w14:paraId="1B109818" w14:textId="77777777" w:rsidR="00BC6805" w:rsidRDefault="00000000">
      <w:pPr>
        <w:pStyle w:val="Listaconvietas"/>
        <w:spacing w:after="80"/>
      </w:pPr>
      <w:r>
        <w:t>Evitar cargas perezosas que produzcan N+1.</w:t>
      </w:r>
    </w:p>
    <w:p w14:paraId="66A79B0C" w14:textId="77777777" w:rsidR="00BC6805" w:rsidRDefault="00000000">
      <w:pPr>
        <w:pStyle w:val="Listaconvietas"/>
        <w:spacing w:after="80"/>
      </w:pPr>
      <w:r>
        <w:t>Usar eager loading o JOIN cuando una pantalla necesita relaciones conocidas.</w:t>
      </w:r>
    </w:p>
    <w:p w14:paraId="46F3FC64" w14:textId="77777777" w:rsidR="00BC6805" w:rsidRDefault="00000000">
      <w:pPr>
        <w:pStyle w:val="Listaconvietas"/>
        <w:spacing w:after="80"/>
      </w:pPr>
      <w:r>
        <w:t>Mantener repositorios o servicios que oculten la herramienta concreta al resto de la aplicación.</w:t>
      </w:r>
    </w:p>
    <w:p w14:paraId="19266AC9" w14:textId="77777777" w:rsidR="00BC6805" w:rsidRDefault="00000000">
      <w:pPr>
        <w:pStyle w:val="Listaconvietas"/>
        <w:spacing w:after="80"/>
      </w:pPr>
      <w:r>
        <w:t>Escribir pruebas para contar consultas en rutas sensibles.</w:t>
      </w:r>
    </w:p>
    <w:p w14:paraId="71DB6E6B" w14:textId="77777777" w:rsidR="00BC6805" w:rsidRDefault="00000000">
      <w:pPr>
        <w:pStyle w:val="Listaconvietas"/>
        <w:spacing w:after="80"/>
      </w:pPr>
      <w:r>
        <w:t>Encapsular transacciones que creen o modifiquen bien, movimiento y auditoría juntos.</w:t>
      </w:r>
    </w:p>
    <w:p w14:paraId="0A27F111" w14:textId="77777777" w:rsidR="00BC6805" w:rsidRDefault="00000000">
      <w:pPr>
        <w:pStyle w:val="Listaconvietas"/>
        <w:spacing w:after="80"/>
      </w:pPr>
      <w:r>
        <w:lastRenderedPageBreak/>
        <w:t>Documentar cuándo una consulta usa SQL directo y por qué.</w:t>
      </w:r>
    </w:p>
    <w:p w14:paraId="3957C5C2" w14:textId="77777777" w:rsidR="00BC6805" w:rsidRDefault="00000000">
      <w:pPr>
        <w:pStyle w:val="Ttulo1"/>
        <w:spacing w:after="80"/>
      </w:pPr>
      <w:r>
        <w:t>8. Ejemplo de frontera entre dominio y persistencia</w:t>
      </w:r>
    </w:p>
    <w:p w14:paraId="774A803C" w14:textId="153BB68E" w:rsidR="00BC6805" w:rsidRDefault="00000000">
      <w:pPr>
        <w:spacing w:after="80"/>
      </w:pPr>
      <w:r>
        <w:t xml:space="preserve">El resto de la aplicación no debería recibir filas sin procesar ni depender directamente del ORM. Una capa de repositorio puede traducir la persistencia a una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estable</w:t>
      </w:r>
      <w:proofErr w:type="spellEnd"/>
      <w:r>
        <w:t xml:space="preserve"> del </w:t>
      </w:r>
      <w:proofErr w:type="spellStart"/>
      <w:r>
        <w:t>dominio</w:t>
      </w:r>
      <w:proofErr w:type="spellEnd"/>
      <w:r>
        <w:t>.</w:t>
      </w:r>
      <w:r w:rsidR="00B424AF">
        <w:br/>
      </w:r>
      <w:r w:rsidR="00B424AF">
        <w:br/>
        <w:t xml:space="preserve">Un </w:t>
      </w:r>
      <w:proofErr w:type="spellStart"/>
      <w:r w:rsidR="00B424AF">
        <w:t>contrato</w:t>
      </w:r>
      <w:proofErr w:type="spellEnd"/>
      <w:r w:rsidR="00B424AF">
        <w:t xml:space="preserve"> </w:t>
      </w:r>
      <w:proofErr w:type="spellStart"/>
      <w:r w:rsidR="00B424AF">
        <w:t>estructurado</w:t>
      </w:r>
      <w:proofErr w:type="spellEnd"/>
      <w:r w:rsidR="00B424AF">
        <w:t xml:space="preserve"> define </w:t>
      </w:r>
      <w:proofErr w:type="spellStart"/>
      <w:r w:rsidR="00B424AF">
        <w:t>como</w:t>
      </w:r>
      <w:proofErr w:type="spellEnd"/>
      <w:r w:rsidR="00B424AF">
        <w:t xml:space="preserve"> se </w:t>
      </w:r>
      <w:proofErr w:type="spellStart"/>
      <w:r w:rsidR="00B424AF">
        <w:t>construira</w:t>
      </w:r>
      <w:proofErr w:type="spellEnd"/>
      <w:r w:rsidR="00B424AF">
        <w:t xml:space="preserve"> la </w:t>
      </w:r>
      <w:proofErr w:type="spellStart"/>
      <w:r w:rsidR="00B424AF">
        <w:t>informacion</w:t>
      </w:r>
      <w:proofErr w:type="spellEnd"/>
      <w:r w:rsidR="00B424AF">
        <w:t xml:space="preserve"> </w:t>
      </w:r>
      <w:proofErr w:type="spellStart"/>
      <w:r w:rsidR="00B424AF">
        <w:t>en</w:t>
      </w:r>
      <w:proofErr w:type="spellEnd"/>
      <w:r w:rsidR="00B424AF">
        <w:t xml:space="preserve"> el backend para </w:t>
      </w:r>
      <w:proofErr w:type="spellStart"/>
      <w:r w:rsidR="00B424AF">
        <w:t>devolverlo</w:t>
      </w:r>
      <w:proofErr w:type="spellEnd"/>
      <w:r w:rsidR="00B424AF">
        <w:t xml:space="preserve"> al  frontend.</w:t>
      </w:r>
      <w:r w:rsidR="00B424AF">
        <w:br/>
      </w:r>
    </w:p>
    <w:p w14:paraId="0026790F" w14:textId="77777777" w:rsidR="00BC6805" w:rsidRDefault="00000000">
      <w:pPr>
        <w:spacing w:after="80"/>
        <w:ind w:left="397"/>
      </w:pPr>
      <w:r>
        <w:rPr>
          <w:rFonts w:ascii="Liberation Mono" w:hAnsi="Liberation Mono"/>
          <w:sz w:val="17"/>
        </w:rPr>
        <w:t>// Dominio esperado por la aplicación</w:t>
      </w:r>
      <w:r>
        <w:rPr>
          <w:rFonts w:ascii="Liberation Mono" w:hAnsi="Liberation Mono"/>
          <w:sz w:val="17"/>
        </w:rPr>
        <w:br/>
        <w:t>interface BienDetalle {</w:t>
      </w:r>
      <w:r>
        <w:rPr>
          <w:rFonts w:ascii="Liberation Mono" w:hAnsi="Liberation Mono"/>
          <w:sz w:val="17"/>
        </w:rPr>
        <w:br/>
        <w:t xml:space="preserve">  id: number;</w:t>
      </w:r>
      <w:r>
        <w:rPr>
          <w:rFonts w:ascii="Liberation Mono" w:hAnsi="Liberation Mono"/>
          <w:sz w:val="17"/>
        </w:rPr>
        <w:br/>
        <w:t xml:space="preserve">  codigoInterno: string;</w:t>
      </w:r>
      <w:r>
        <w:rPr>
          <w:rFonts w:ascii="Liberation Mono" w:hAnsi="Liberation Mono"/>
          <w:sz w:val="17"/>
        </w:rPr>
        <w:br/>
        <w:t xml:space="preserve">  nombre: string;</w:t>
      </w:r>
      <w:r>
        <w:rPr>
          <w:rFonts w:ascii="Liberation Mono" w:hAnsi="Liberation Mono"/>
          <w:sz w:val="17"/>
        </w:rPr>
        <w:br/>
        <w:t xml:space="preserve">  categoria: </w:t>
      </w:r>
      <w:proofErr w:type="gramStart"/>
      <w:r>
        <w:rPr>
          <w:rFonts w:ascii="Liberation Mono" w:hAnsi="Liberation Mono"/>
          <w:sz w:val="17"/>
        </w:rPr>
        <w:t>{ id</w:t>
      </w:r>
      <w:proofErr w:type="gramEnd"/>
      <w:r>
        <w:rPr>
          <w:rFonts w:ascii="Liberation Mono" w:hAnsi="Liberation Mono"/>
          <w:sz w:val="17"/>
        </w:rPr>
        <w:t>: number; nombre: string };</w:t>
      </w:r>
      <w:r>
        <w:rPr>
          <w:rFonts w:ascii="Liberation Mono" w:hAnsi="Liberation Mono"/>
          <w:sz w:val="17"/>
        </w:rPr>
        <w:br/>
        <w:t xml:space="preserve">  ubicacion: </w:t>
      </w:r>
      <w:proofErr w:type="gramStart"/>
      <w:r>
        <w:rPr>
          <w:rFonts w:ascii="Liberation Mono" w:hAnsi="Liberation Mono"/>
          <w:sz w:val="17"/>
        </w:rPr>
        <w:t>{ id</w:t>
      </w:r>
      <w:proofErr w:type="gramEnd"/>
      <w:r>
        <w:rPr>
          <w:rFonts w:ascii="Liberation Mono" w:hAnsi="Liberation Mono"/>
          <w:sz w:val="17"/>
        </w:rPr>
        <w:t xml:space="preserve">: number; nombre: </w:t>
      </w:r>
      <w:proofErr w:type="gramStart"/>
      <w:r>
        <w:rPr>
          <w:rFonts w:ascii="Liberation Mono" w:hAnsi="Liberation Mono"/>
          <w:sz w:val="17"/>
        </w:rPr>
        <w:t>string }</w:t>
      </w:r>
      <w:proofErr w:type="gramEnd"/>
      <w:r>
        <w:rPr>
          <w:rFonts w:ascii="Liberation Mono" w:hAnsi="Liberation Mono"/>
          <w:sz w:val="17"/>
        </w:rPr>
        <w:t xml:space="preserve"> | null;</w:t>
      </w:r>
      <w:r>
        <w:rPr>
          <w:rFonts w:ascii="Liberation Mono" w:hAnsi="Liberation Mono"/>
          <w:sz w:val="17"/>
        </w:rPr>
        <w:br/>
        <w:t xml:space="preserve">  responsables: </w:t>
      </w:r>
      <w:proofErr w:type="gramStart"/>
      <w:r>
        <w:rPr>
          <w:rFonts w:ascii="Liberation Mono" w:hAnsi="Liberation Mono"/>
          <w:sz w:val="17"/>
        </w:rPr>
        <w:t>ResponsableResumen[</w:t>
      </w:r>
      <w:proofErr w:type="gramEnd"/>
      <w:r>
        <w:rPr>
          <w:rFonts w:ascii="Liberation Mono" w:hAnsi="Liberation Mono"/>
          <w:sz w:val="17"/>
        </w:rPr>
        <w:t>];</w:t>
      </w:r>
      <w:r>
        <w:rPr>
          <w:rFonts w:ascii="Liberation Mono" w:hAnsi="Liberation Mono"/>
          <w:sz w:val="17"/>
        </w:rPr>
        <w:br/>
        <w:t xml:space="preserve">  datosEspecificos: Record&lt;string, unknown&gt;;</w:t>
      </w:r>
      <w:r>
        <w:rPr>
          <w:rFonts w:ascii="Liberation Mono" w:hAnsi="Liberation Mono"/>
          <w:sz w:val="17"/>
        </w:rPr>
        <w:br/>
        <w:t>}</w:t>
      </w:r>
    </w:p>
    <w:p w14:paraId="5EFEE048" w14:textId="77777777" w:rsidR="00BC6805" w:rsidRDefault="00000000">
      <w:pPr>
        <w:spacing w:after="80"/>
      </w:pPr>
      <w:r>
        <w:t>Así, si en el futuro se cambia de ORM, query builder o estrategia de consulta, la mayor parte del backend no debería necesitar cambios.</w:t>
      </w:r>
    </w:p>
    <w:p w14:paraId="72EF0DF6" w14:textId="77777777" w:rsidR="00BC6805" w:rsidRDefault="00000000">
      <w:pPr>
        <w:pStyle w:val="Ttulo1"/>
        <w:spacing w:after="80"/>
      </w:pPr>
      <w:r>
        <w:t>9. Conclusión</w:t>
      </w:r>
    </w:p>
    <w:p w14:paraId="57F77C7E" w14:textId="77777777" w:rsidR="00BC6805" w:rsidRDefault="00000000">
      <w:pPr>
        <w:spacing w:after="80"/>
      </w:pPr>
      <w:r>
        <w:t>El desajuste objeto-relacional no es un error del sistema, sino una consecuencia natural de usar dos modelos distintos: objetos en el código y relaciones en la base de datos. La solución no consiste en ocultar por completo PostgreSQL, sino en usar abstracciones donde simplifican el trabajo y SQL explícito donde se necesita control.</w:t>
      </w:r>
    </w:p>
    <w:p w14:paraId="4C6FDDCA" w14:textId="77777777" w:rsidR="00BC6805" w:rsidRDefault="00000000">
      <w:pPr>
        <w:spacing w:after="80"/>
      </w:pPr>
      <w:r>
        <w:t>Para el inventario de Bomberos, la estrategia combinada equilibra productividad, claridad, capacidad de optimización y aprovechamiento del modelo híbrido relacional + JSONB ya definido.</w:t>
      </w:r>
    </w:p>
    <w:p w14:paraId="7A9C7D6C" w14:textId="77777777" w:rsidR="00BC6805" w:rsidRDefault="00000000">
      <w:pPr>
        <w:pStyle w:val="Ttulo1"/>
        <w:spacing w:after="80"/>
      </w:pPr>
      <w:r>
        <w:t>10. Fuente</w:t>
      </w:r>
    </w:p>
    <w:p w14:paraId="60849FC7" w14:textId="6AEB9270" w:rsidR="00BC6805" w:rsidRDefault="00000000">
      <w:pPr>
        <w:spacing w:after="80"/>
      </w:pPr>
      <w:r>
        <w:t>Kleppmann, Martin; Riccomini, Chris. Designing Data-Intensive Applications: The Big Ideas Behind Reliable, Scalable, and Maintainable Systems. 2.ª edición. O’Reilly Media, 2026. Capítulo 3, sección “The Object-Relational Mismatch”, especialmente la discusión sobre ORM y el problema N+1.</w:t>
      </w:r>
      <w:r>
        <w:rPr>
          <w:i/>
          <w:sz w:val="18"/>
        </w:rPr>
        <w:br/>
      </w:r>
      <w:r>
        <w:rPr>
          <w:i/>
          <w:sz w:val="18"/>
        </w:rPr>
        <w:br/>
        <w:t xml:space="preserve">Nota metodológica: las definiciones y críticas generales a los ORM se basan en el libro. Los ejemplos de tablas, consultas y decisiones específicas para Bomberos son una </w:t>
      </w:r>
      <w:proofErr w:type="spellStart"/>
      <w:r>
        <w:rPr>
          <w:i/>
          <w:sz w:val="18"/>
        </w:rPr>
        <w:t>aplicación</w:t>
      </w:r>
      <w:proofErr w:type="spellEnd"/>
      <w:r>
        <w:rPr>
          <w:i/>
          <w:sz w:val="18"/>
        </w:rPr>
        <w:t xml:space="preserve"> al </w:t>
      </w:r>
      <w:proofErr w:type="spellStart"/>
      <w:r>
        <w:rPr>
          <w:i/>
          <w:sz w:val="18"/>
        </w:rPr>
        <w:t>proyecto</w:t>
      </w:r>
      <w:proofErr w:type="spellEnd"/>
      <w:r>
        <w:rPr>
          <w:i/>
          <w:sz w:val="18"/>
        </w:rPr>
        <w:t xml:space="preserve"> </w:t>
      </w:r>
      <w:proofErr w:type="spellStart"/>
      <w:r w:rsidR="00B424AF">
        <w:rPr>
          <w:i/>
          <w:sz w:val="18"/>
        </w:rPr>
        <w:t>en</w:t>
      </w:r>
      <w:proofErr w:type="spellEnd"/>
      <w:r w:rsidR="00B424AF">
        <w:rPr>
          <w:i/>
          <w:sz w:val="18"/>
        </w:rPr>
        <w:t xml:space="preserve"> </w:t>
      </w:r>
      <w:proofErr w:type="spellStart"/>
      <w:r w:rsidR="00B424AF">
        <w:rPr>
          <w:i/>
          <w:sz w:val="18"/>
        </w:rPr>
        <w:t>desarrollo</w:t>
      </w:r>
      <w:proofErr w:type="spellEnd"/>
      <w:r>
        <w:rPr>
          <w:i/>
          <w:sz w:val="18"/>
        </w:rPr>
        <w:t>.</w:t>
      </w:r>
    </w:p>
    <w:sectPr w:rsidR="00BC6805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E49313" w14:textId="77777777" w:rsidR="00D379EB" w:rsidRDefault="00D379EB">
      <w:pPr>
        <w:spacing w:after="0" w:line="240" w:lineRule="auto"/>
      </w:pPr>
      <w:r>
        <w:separator/>
      </w:r>
    </w:p>
  </w:endnote>
  <w:endnote w:type="continuationSeparator" w:id="0">
    <w:p w14:paraId="5C411D6C" w14:textId="77777777" w:rsidR="00D379EB" w:rsidRDefault="00D37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BBFFDB" w14:textId="77777777" w:rsidR="00BC6805" w:rsidRDefault="00000000">
    <w:pPr>
      <w:pStyle w:val="Piedepgina"/>
      <w:jc w:val="center"/>
    </w:pPr>
    <w:proofErr w:type="spellStart"/>
    <w:r>
      <w:rPr>
        <w:color w:val="6E6E6E"/>
        <w:sz w:val="16"/>
      </w:rPr>
      <w:t>Inventario</w:t>
    </w:r>
    <w:proofErr w:type="spellEnd"/>
    <w:r>
      <w:rPr>
        <w:color w:val="6E6E6E"/>
        <w:sz w:val="16"/>
      </w:rPr>
      <w:t xml:space="preserve"> de Bomberos - </w:t>
    </w:r>
    <w:proofErr w:type="spellStart"/>
    <w:r>
      <w:rPr>
        <w:color w:val="6E6E6E"/>
        <w:sz w:val="16"/>
      </w:rPr>
      <w:t>Desajuste</w:t>
    </w:r>
    <w:proofErr w:type="spellEnd"/>
    <w:r>
      <w:rPr>
        <w:color w:val="6E6E6E"/>
        <w:sz w:val="16"/>
      </w:rPr>
      <w:t xml:space="preserve"> </w:t>
    </w:r>
    <w:proofErr w:type="spellStart"/>
    <w:r>
      <w:rPr>
        <w:color w:val="6E6E6E"/>
        <w:sz w:val="16"/>
      </w:rPr>
      <w:t>objeto-relacional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196FCC" w14:textId="77777777" w:rsidR="00D379EB" w:rsidRDefault="00D379EB">
      <w:pPr>
        <w:spacing w:after="0" w:line="240" w:lineRule="auto"/>
      </w:pPr>
      <w:r>
        <w:separator/>
      </w:r>
    </w:p>
  </w:footnote>
  <w:footnote w:type="continuationSeparator" w:id="0">
    <w:p w14:paraId="1DCC0817" w14:textId="77777777" w:rsidR="00D379EB" w:rsidRDefault="00D379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1435562">
    <w:abstractNumId w:val="8"/>
  </w:num>
  <w:num w:numId="2" w16cid:durableId="234359566">
    <w:abstractNumId w:val="6"/>
  </w:num>
  <w:num w:numId="3" w16cid:durableId="1421369154">
    <w:abstractNumId w:val="5"/>
  </w:num>
  <w:num w:numId="4" w16cid:durableId="1244412512">
    <w:abstractNumId w:val="4"/>
  </w:num>
  <w:num w:numId="5" w16cid:durableId="1456412126">
    <w:abstractNumId w:val="7"/>
  </w:num>
  <w:num w:numId="6" w16cid:durableId="603927464">
    <w:abstractNumId w:val="3"/>
  </w:num>
  <w:num w:numId="7" w16cid:durableId="1038319104">
    <w:abstractNumId w:val="2"/>
  </w:num>
  <w:num w:numId="8" w16cid:durableId="227158697">
    <w:abstractNumId w:val="1"/>
  </w:num>
  <w:num w:numId="9" w16cid:durableId="20913856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4F6"/>
    <w:rsid w:val="00034616"/>
    <w:rsid w:val="0006063C"/>
    <w:rsid w:val="0015074B"/>
    <w:rsid w:val="0029639D"/>
    <w:rsid w:val="00326F90"/>
    <w:rsid w:val="00AA1D8D"/>
    <w:rsid w:val="00B12238"/>
    <w:rsid w:val="00B424AF"/>
    <w:rsid w:val="00B47730"/>
    <w:rsid w:val="00BC6805"/>
    <w:rsid w:val="00CB0664"/>
    <w:rsid w:val="00D379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F50549"/>
  <w14:defaultImageDpi w14:val="300"/>
  <w15:docId w15:val="{6F17AC68-BA15-C944-AA73-49D4A427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8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1127</Words>
  <Characters>6203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leonidas fernandez</cp:lastModifiedBy>
  <cp:revision>2</cp:revision>
  <dcterms:created xsi:type="dcterms:W3CDTF">2013-12-23T23:15:00Z</dcterms:created>
  <dcterms:modified xsi:type="dcterms:W3CDTF">2026-07-30T11:58:00Z</dcterms:modified>
  <cp:category/>
</cp:coreProperties>
</file>