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7365D"/>
          <w:sz w:val="46"/>
        </w:rPr>
        <w:t>CAMBIOS SUGERIDOS AL MODELO FÍSICO</w:t>
      </w:r>
    </w:p>
    <w:p>
      <w:pPr>
        <w:jc w:val="center"/>
      </w:pPr>
      <w:r>
        <w:rPr>
          <w:b/>
          <w:color w:val="2F5597"/>
          <w:sz w:val="34"/>
        </w:rPr>
        <w:t>Sistema de Inventario Patrimonial para Bomberos</w:t>
      </w:r>
    </w:p>
    <w:p>
      <w:pPr>
        <w:jc w:val="center"/>
      </w:pPr>
      <w:r>
        <w:rPr>
          <w:i/>
          <w:color w:val="595959"/>
          <w:sz w:val="22"/>
        </w:rPr>
        <w:t>Explicación práctica de qué conviene modificar y por qué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D9EAF7"/>
          </w:tcPr>
          <w:p>
            <w:r>
              <w:rPr>
                <w:b/>
              </w:rPr>
              <w:t>Documento</w:t>
            </w:r>
          </w:p>
        </w:tc>
        <w:tc>
          <w:tcPr>
            <w:tcW w:type="dxa" w:w="4986"/>
          </w:tcPr>
          <w:p>
            <w:r>
              <w:t>Revisión técnica del modelo físico v1.0</w:t>
            </w:r>
          </w:p>
        </w:tc>
      </w:tr>
      <w:tr>
        <w:tc>
          <w:tcPr>
            <w:tcW w:type="dxa" w:w="4986"/>
            <w:shd w:fill="D9EAF7"/>
          </w:tcPr>
          <w:p>
            <w:r>
              <w:rPr>
                <w:b/>
              </w:rPr>
              <w:t>Objetivo</w:t>
            </w:r>
          </w:p>
        </w:tc>
        <w:tc>
          <w:tcPr>
            <w:tcW w:type="dxa" w:w="4986"/>
          </w:tcPr>
          <w:p>
            <w:r>
              <w:t>Evitar inconsistencias antes de crear migraciones PostgreSQL</w:t>
            </w:r>
          </w:p>
        </w:tc>
      </w:tr>
      <w:tr>
        <w:tc>
          <w:tcPr>
            <w:tcW w:type="dxa" w:w="4986"/>
            <w:shd w:fill="D9EAF7"/>
          </w:tcPr>
          <w:p>
            <w:r>
              <w:rPr>
                <w:b/>
              </w:rPr>
              <w:t>Estado</w:t>
            </w:r>
          </w:p>
        </w:tc>
        <w:tc>
          <w:tcPr>
            <w:tcW w:type="dxa" w:w="4986"/>
          </w:tcPr>
          <w:p>
            <w:r>
              <w:t>Propuesta de mejora</w:t>
            </w:r>
          </w:p>
        </w:tc>
      </w:tr>
      <w:tr>
        <w:tc>
          <w:tcPr>
            <w:tcW w:type="dxa" w:w="4986"/>
            <w:shd w:fill="D9EAF7"/>
          </w:tcPr>
          <w:p>
            <w:r>
              <w:rPr>
                <w:b/>
              </w:rPr>
              <w:t>Alcance</w:t>
            </w:r>
          </w:p>
        </w:tc>
        <w:tc>
          <w:tcPr>
            <w:tcW w:type="dxa" w:w="4986"/>
          </w:tcPr>
          <w:p>
            <w:r>
              <w:t>Base de datos y reglas de integridad</w:t>
            </w:r>
          </w:p>
        </w:tc>
      </w:tr>
    </w:tbl>
    <w:p>
      <w:r>
        <w:br w:type="page"/>
      </w:r>
    </w:p>
    <w:p>
      <w:pPr>
        <w:pStyle w:val="Heading1"/>
      </w:pPr>
      <w:r>
        <w:t>1. Resumen</w:t>
      </w:r>
    </w:p>
    <w:p>
      <w:r>
        <w:t>El modelo físico está bien encaminado y ya contiene las tablas principales, claves, relaciones, auditoría, eliminación lógica, campos JSONB e índices. Antes de comenzar a programar las migraciones, conviene ajustar algunas reglas para que la base de datos no permita estados contradictorios o historiales incompletos.</w:t>
      </w:r>
    </w:p>
    <w:p>
      <w:r>
        <w:t>Las propuestas de este documento no cambian la idea central del sistema. Buscan reforzarla: mantener trazabilidad, permitir correcciones, evitar duplicados y garantizar que la base siga siendo coherente incluso si una validación del frontend o del backend falla.</w:t>
      </w:r>
    </w:p>
    <w:p>
      <w:pPr>
        <w:pStyle w:val="Heading1"/>
      </w:pPr>
      <w:r>
        <w:t>2. Matriz general de cambios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blHeader w:val="true"/>
        </w:trPr>
        <w:tc>
          <w:tcPr>
            <w:tcW w:type="dxa" w:w="2493"/>
            <w:shd w:fill="2F5597"/>
          </w:tcPr>
          <w:p>
            <w:r>
              <w:rPr>
                <w:b/>
                <w:color w:val="FFFFFF"/>
              </w:rPr>
              <w:t>Cambio sugerido</w:t>
            </w:r>
          </w:p>
        </w:tc>
        <w:tc>
          <w:tcPr>
            <w:tcW w:type="dxa" w:w="2493"/>
            <w:shd w:fill="2F5597"/>
          </w:tcPr>
          <w:p>
            <w:r>
              <w:rPr>
                <w:b/>
                <w:color w:val="FFFFFF"/>
              </w:rPr>
              <w:t>Problema actual</w:t>
            </w:r>
          </w:p>
        </w:tc>
        <w:tc>
          <w:tcPr>
            <w:tcW w:type="dxa" w:w="2493"/>
            <w:shd w:fill="2F5597"/>
          </w:tcPr>
          <w:p>
            <w:r>
              <w:rPr>
                <w:b/>
                <w:color w:val="FFFFFF"/>
              </w:rPr>
              <w:t>Por qué conviene</w:t>
            </w:r>
          </w:p>
        </w:tc>
        <w:tc>
          <w:tcPr>
            <w:tcW w:type="dxa" w:w="2493"/>
            <w:shd w:fill="2F5597"/>
          </w:tcPr>
          <w:p>
            <w:r>
              <w:rPr>
                <w:b/>
                <w:color w:val="FFFFFF"/>
              </w:rPr>
              <w:t>Resultado esperado</w:t>
            </w:r>
          </w:p>
        </w:tc>
      </w:tr>
      <w:tr>
        <w:tc>
          <w:tcPr>
            <w:tcW w:type="dxa" w:w="2493"/>
            <w:vAlign w:val="top"/>
          </w:tcPr>
          <w:p>
            <w:r>
              <w:t>Índice único parcial para responsables activos</w:t>
            </w:r>
          </w:p>
        </w:tc>
        <w:tc>
          <w:tcPr>
            <w:tcW w:type="dxa" w:w="2493"/>
            <w:vAlign w:val="top"/>
          </w:tcPr>
          <w:p>
            <w:r>
              <w:t>UNIQUE (bien_id, usuario_id, activo) impediría guardar varios períodos históricos inactivos.</w:t>
            </w:r>
          </w:p>
        </w:tc>
        <w:tc>
          <w:tcPr>
            <w:tcW w:type="dxa" w:w="2493"/>
            <w:vAlign w:val="top"/>
          </w:tcPr>
          <w:p>
            <w:r>
              <w:t>Una persona puede dejar de ser responsable y volver a serlo en otro período.</w:t>
            </w:r>
          </w:p>
        </w:tc>
        <w:tc>
          <w:tcPr>
            <w:tcW w:type="dxa" w:w="2493"/>
            <w:vAlign w:val="top"/>
          </w:tcPr>
          <w:p>
            <w:r>
              <w:t>Se evita la duplicación activa sin destruir el historial.</w:t>
            </w:r>
          </w:p>
        </w:tc>
      </w:tr>
      <w:tr>
        <w:tc>
          <w:tcPr>
            <w:tcW w:type="dxa" w:w="2493"/>
            <w:vAlign w:val="top"/>
          </w:tcPr>
          <w:p>
            <w:r>
              <w:t>Usar una sola fuente de verdad para la eliminación</w:t>
            </w:r>
          </w:p>
        </w:tc>
        <w:tc>
          <w:tcPr>
            <w:tcW w:type="dxa" w:w="2493"/>
            <w:vAlign w:val="top"/>
          </w:tcPr>
          <w:p>
            <w:r>
              <w:t>estado_registro y eliminado pueden contradecirse.</w:t>
            </w:r>
          </w:p>
        </w:tc>
        <w:tc>
          <w:tcPr>
            <w:tcW w:type="dxa" w:w="2493"/>
            <w:vAlign w:val="top"/>
          </w:tcPr>
          <w:p>
            <w:r>
              <w:t>Dos campos que expresan lo mismo pueden quedar desincronizados.</w:t>
            </w:r>
          </w:p>
        </w:tc>
        <w:tc>
          <w:tcPr>
            <w:tcW w:type="dxa" w:w="2493"/>
            <w:vAlign w:val="top"/>
          </w:tcPr>
          <w:p>
            <w:r>
              <w:t>El estado de eliminación queda claro y consistente.</w:t>
            </w:r>
          </w:p>
        </w:tc>
      </w:tr>
      <w:tr>
        <w:tc>
          <w:tcPr>
            <w:tcW w:type="dxa" w:w="2493"/>
            <w:vAlign w:val="top"/>
          </w:tcPr>
          <w:p>
            <w:r>
              <w:t>Restricciones para bajas y eliminaciones</w:t>
            </w:r>
          </w:p>
        </w:tc>
        <w:tc>
          <w:tcPr>
            <w:tcW w:type="dxa" w:w="2493"/>
            <w:vAlign w:val="top"/>
          </w:tcPr>
          <w:p>
            <w:r>
              <w:t>Podría existir un bien en BAJA sin fecha o un ELIMINADO sin usuario responsable.</w:t>
            </w:r>
          </w:p>
        </w:tc>
        <w:tc>
          <w:tcPr>
            <w:tcW w:type="dxa" w:w="2493"/>
            <w:vAlign w:val="top"/>
          </w:tcPr>
          <w:p>
            <w:r>
              <w:t>La base debe exigir los datos mínimos administrativos.</w:t>
            </w:r>
          </w:p>
        </w:tc>
        <w:tc>
          <w:tcPr>
            <w:tcW w:type="dxa" w:w="2493"/>
            <w:vAlign w:val="top"/>
          </w:tcPr>
          <w:p>
            <w:r>
              <w:t>No habrá bajas o eliminaciones incompletas.</w:t>
            </w:r>
          </w:p>
        </w:tc>
      </w:tr>
      <w:tr>
        <w:tc>
          <w:tcPr>
            <w:tcW w:type="dxa" w:w="2493"/>
            <w:vAlign w:val="top"/>
          </w:tcPr>
          <w:p>
            <w:r>
              <w:t>Regla condicional para cantidad</w:t>
            </w:r>
          </w:p>
        </w:tc>
        <w:tc>
          <w:tcPr>
            <w:tcW w:type="dxa" w:w="2493"/>
            <w:vAlign w:val="top"/>
          </w:tcPr>
          <w:p>
            <w:r>
              <w:t>Un bien INDIVIDUAL podría terminar con cantidad distinta de 1.</w:t>
            </w:r>
          </w:p>
        </w:tc>
        <w:tc>
          <w:tcPr>
            <w:tcW w:type="dxa" w:w="2493"/>
            <w:vAlign w:val="top"/>
          </w:tcPr>
          <w:p>
            <w:r>
              <w:t>La base debe respetar la definición del tipo de registro.</w:t>
            </w:r>
          </w:p>
        </w:tc>
        <w:tc>
          <w:tcPr>
            <w:tcW w:type="dxa" w:w="2493"/>
            <w:vAlign w:val="top"/>
          </w:tcPr>
          <w:p>
            <w:r>
              <w:t>Los bienes individuales y agrupados conservan lógica coherente.</w:t>
            </w:r>
          </w:p>
        </w:tc>
      </w:tr>
      <w:tr>
        <w:tc>
          <w:tcPr>
            <w:tcW w:type="dxa" w:w="2493"/>
            <w:vAlign w:val="top"/>
          </w:tcPr>
          <w:p>
            <w:r>
              <w:t>Fortalecer vehículo como ubicación</w:t>
            </w:r>
          </w:p>
        </w:tc>
        <w:tc>
          <w:tcPr>
            <w:tcW w:type="dxa" w:w="2493"/>
            <w:vAlign w:val="top"/>
          </w:tcPr>
          <w:p>
            <w:r>
              <w:t>El mismo vehículo podría tener varias ubicaciones asociadas o una ubicación VEHÍCULO sin bien.</w:t>
            </w:r>
          </w:p>
        </w:tc>
        <w:tc>
          <w:tcPr>
            <w:tcW w:type="dxa" w:w="2493"/>
            <w:vAlign w:val="top"/>
          </w:tcPr>
          <w:p>
            <w:r>
              <w:t>La relación debe ser inequívoca.</w:t>
            </w:r>
          </w:p>
        </w:tc>
        <w:tc>
          <w:tcPr>
            <w:tcW w:type="dxa" w:w="2493"/>
            <w:vAlign w:val="top"/>
          </w:tcPr>
          <w:p>
            <w:r>
              <w:t>Cada vehículo tendrá, como máximo, una ubicación asociada válida.</w:t>
            </w:r>
          </w:p>
        </w:tc>
      </w:tr>
      <w:tr>
        <w:tc>
          <w:tcPr>
            <w:tcW w:type="dxa" w:w="2493"/>
            <w:vAlign w:val="top"/>
          </w:tcPr>
          <w:p>
            <w:r>
              <w:t>Definir tipos de movimiento permitidos</w:t>
            </w:r>
          </w:p>
        </w:tc>
        <w:tc>
          <w:tcPr>
            <w:tcW w:type="dxa" w:w="2493"/>
            <w:vAlign w:val="top"/>
          </w:tcPr>
          <w:p>
            <w:r>
              <w:t>tipo_movimiento es texto libre.</w:t>
            </w:r>
          </w:p>
        </w:tc>
        <w:tc>
          <w:tcPr>
            <w:tcW w:type="dxa" w:w="2493"/>
            <w:vAlign w:val="top"/>
          </w:tcPr>
          <w:p>
            <w:r>
              <w:t>El texto libre genera variantes e inconsistencias.</w:t>
            </w:r>
          </w:p>
        </w:tc>
        <w:tc>
          <w:tcPr>
            <w:tcW w:type="dxa" w:w="2493"/>
            <w:vAlign w:val="top"/>
          </w:tcPr>
          <w:p>
            <w:r>
              <w:t>Los movimientos se registran con valores controlados.</w:t>
            </w:r>
          </w:p>
        </w:tc>
      </w:tr>
      <w:tr>
        <w:tc>
          <w:tcPr>
            <w:tcW w:type="dxa" w:w="2493"/>
            <w:vAlign w:val="top"/>
          </w:tcPr>
          <w:p>
            <w:r>
              <w:t>Agregar identificador de operación a auditoría</w:t>
            </w:r>
          </w:p>
        </w:tc>
        <w:tc>
          <w:tcPr>
            <w:tcW w:type="dxa" w:w="2493"/>
            <w:vAlign w:val="top"/>
          </w:tcPr>
          <w:p>
            <w:r>
              <w:t>Una acción masiva genera muchos registros sin una forma simple de agruparlos.</w:t>
            </w:r>
          </w:p>
        </w:tc>
        <w:tc>
          <w:tcPr>
            <w:tcW w:type="dxa" w:w="2493"/>
            <w:vAlign w:val="top"/>
          </w:tcPr>
          <w:p>
            <w:r>
              <w:t>Es útil rastrear todos los cambios de una misma operación.</w:t>
            </w:r>
          </w:p>
        </w:tc>
        <w:tc>
          <w:tcPr>
            <w:tcW w:type="dxa" w:w="2493"/>
            <w:vAlign w:val="top"/>
          </w:tcPr>
          <w:p>
            <w:r>
              <w:t>Una eliminación masiva o importación puede auditarse como una sola operación.</w:t>
            </w:r>
          </w:p>
        </w:tc>
      </w:tr>
      <w:tr>
        <w:tc>
          <w:tcPr>
            <w:tcW w:type="dxa" w:w="2493"/>
            <w:vAlign w:val="top"/>
          </w:tcPr>
          <w:p>
            <w:r>
              <w:t>Controlar la evolución de campos configurables</w:t>
            </w:r>
          </w:p>
        </w:tc>
        <w:tc>
          <w:tcPr>
            <w:tcW w:type="dxa" w:w="2493"/>
            <w:vAlign w:val="top"/>
          </w:tcPr>
          <w:p>
            <w:r>
              <w:t>Cambiar una clave o tipo puede invalidar datos históricos en JSONB.</w:t>
            </w:r>
          </w:p>
        </w:tc>
        <w:tc>
          <w:tcPr>
            <w:tcW w:type="dxa" w:w="2493"/>
            <w:vAlign w:val="top"/>
          </w:tcPr>
          <w:p>
            <w:r>
              <w:t>Los datos antiguos deben seguir siendo interpretables.</w:t>
            </w:r>
          </w:p>
        </w:tc>
        <w:tc>
          <w:tcPr>
            <w:tcW w:type="dxa" w:w="2493"/>
            <w:vAlign w:val="top"/>
          </w:tcPr>
          <w:p>
            <w:r>
              <w:t>Los campos usados se desactivan y reemplazan, en vez de modificarse destructivamente.</w:t>
            </w:r>
          </w:p>
        </w:tc>
      </w:tr>
    </w:tbl>
    <w:p>
      <w:pPr>
        <w:pStyle w:val="Heading1"/>
      </w:pPr>
      <w:r>
        <w:t>3. Responsables activos e historial</w:t>
      </w:r>
    </w:p>
    <w:p>
      <w:r>
        <w:rPr>
          <w:b/>
        </w:rPr>
        <w:t xml:space="preserve">Problema. </w:t>
      </w:r>
      <w:r>
        <w:t>En la tabla bienes_responsables aparece una restricción del tipo UNIQUE (bien_id, usuario_id, activo). Esa regla permitiría una sola fila activa y una sola fila inactiva por combinación. Si una persona fue responsable en 2026, dejó de serlo y volvió a asumir en 2027, al cerrar el segundo período existirían dos filas con activo = false y la base podría rechazar la segunda.</w:t>
      </w:r>
    </w:p>
    <w:p>
      <w:r>
        <w:rPr>
          <w:b/>
        </w:rPr>
        <w:t xml:space="preserve">Cambio recomendado. </w:t>
      </w:r>
      <w:r>
        <w:t>Reemplazar esa restricción por un índice único parcial que solo controle las asignaciones activas. La combinación debería incluir bien_id, usuario_id y tipo_responsabilidad, pero únicamente cuando activo sea true.</w:t>
      </w:r>
    </w:p>
    <w:p>
      <w:r>
        <w:rPr>
          <w:b/>
        </w:rPr>
        <w:t xml:space="preserve">Por qué. </w:t>
      </w:r>
      <w:r>
        <w:t>La base evita duplicaciones simultáneas, pero permite conservar todos los períodos históricos.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2F2F2"/>
          </w:tcPr>
          <w:p>
            <w:r>
              <w:rPr>
                <w:rFonts w:ascii="Consolas" w:hAnsi="Consolas"/>
                <w:sz w:val="17"/>
              </w:rPr>
              <w:t>CREATE UNIQUE INDEX uq_bien_responsable_activo</w:t>
              <w:br/>
              <w:t>ON bienes_responsables (bien_id, usuario_id, tipo_responsabilidad)</w:t>
              <w:br/>
              <w:t>WHERE activo = TRUE;</w:t>
            </w:r>
          </w:p>
        </w:tc>
      </w:tr>
    </w:tbl>
    <w:p>
      <w:pPr>
        <w:pStyle w:val="Heading1"/>
      </w:pPr>
      <w:r>
        <w:t>4. Estado de eliminación: evitar información duplicada</w:t>
      </w:r>
    </w:p>
    <w:p>
      <w:r>
        <w:rPr>
          <w:b/>
        </w:rPr>
        <w:t xml:space="preserve">Problema. </w:t>
      </w:r>
      <w:r>
        <w:t>La tabla bienes usa estado_registro con valores ACTIVO, BAJA o ELIMINADO y, al mismo tiempo, un booleano eliminado. Ambos campos expresan parte de la misma situación. Podría quedar estado_registro = 'ACTIVO' y eliminado = true.</w:t>
      </w:r>
    </w:p>
    <w:p>
      <w:r>
        <w:rPr>
          <w:b/>
        </w:rPr>
        <w:t xml:space="preserve">Cambio recomendado. </w:t>
      </w:r>
      <w:r>
        <w:t>Usar estado_registro como única fuente de verdad y conservar eliminado_en y eliminado_por_usuario_id como metadatos. Si se decide mantener el booleano, debe existir una restricción que obligue a que ambos campos coincidan.</w:t>
      </w:r>
    </w:p>
    <w:p>
      <w:r>
        <w:rPr>
          <w:b/>
        </w:rPr>
        <w:t xml:space="preserve">Por qué. </w:t>
      </w:r>
      <w:r>
        <w:t>Una sola fuente de verdad reduce errores y simplifica filtros, reportes y lógica de negocio.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2F2F2"/>
          </w:tcPr>
          <w:p>
            <w:r>
              <w:rPr>
                <w:rFonts w:ascii="Consolas" w:hAnsi="Consolas"/>
                <w:sz w:val="17"/>
              </w:rPr>
              <w:t>CHECK (</w:t>
              <w:br/>
              <w:t xml:space="preserve">  (estado_registro = 'ELIMINADO' AND eliminado = TRUE)</w:t>
              <w:br/>
              <w:t xml:space="preserve">  OR</w:t>
              <w:br/>
              <w:t xml:space="preserve">  (estado_registro &lt;&gt; 'ELIMINADO' AND eliminado = FALSE)</w:t>
              <w:br/>
              <w:t>);</w:t>
            </w:r>
          </w:p>
        </w:tc>
      </w:tr>
    </w:tbl>
    <w:p>
      <w:pPr>
        <w:pStyle w:val="Heading1"/>
      </w:pPr>
      <w:r>
        <w:t>5. Bajas y eliminaciones completas</w:t>
      </w:r>
    </w:p>
    <w:p>
      <w:r>
        <w:rPr>
          <w:b/>
        </w:rPr>
        <w:t xml:space="preserve">Problema. </w:t>
      </w:r>
      <w:r>
        <w:t>Sin restricciones adicionales, la base podría aceptar una baja sin fecha o una eliminación lógica sin identificar quién la realizó.</w:t>
      </w:r>
    </w:p>
    <w:p>
      <w:r>
        <w:rPr>
          <w:b/>
        </w:rPr>
        <w:t xml:space="preserve">Cambio recomendado. </w:t>
      </w:r>
      <w:r>
        <w:t>Agregar restricciones condicionales para exigir fecha y motivo en las bajas, y fecha y usuario en las eliminaciones.</w:t>
      </w:r>
    </w:p>
    <w:p>
      <w:r>
        <w:rPr>
          <w:b/>
        </w:rPr>
        <w:t xml:space="preserve">Por qué. </w:t>
      </w:r>
      <w:r>
        <w:t>Estas reglas son parte de la trazabilidad administrativa. No deberían depender solo del formulario.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2F2F2"/>
          </w:tcPr>
          <w:p>
            <w:r>
              <w:rPr>
                <w:rFonts w:ascii="Consolas" w:hAnsi="Consolas"/>
                <w:sz w:val="17"/>
              </w:rPr>
              <w:t>CHECK (</w:t>
              <w:br/>
              <w:t xml:space="preserve">  estado_registro &lt;&gt; 'BAJA'</w:t>
              <w:br/>
              <w:t xml:space="preserve">  OR (fecha_baja IS NOT NULL AND motivo_baja IS NOT NULL)</w:t>
              <w:br/>
              <w:t>);</w:t>
              <w:br/>
              <w:br/>
              <w:t>CHECK (</w:t>
              <w:br/>
              <w:t xml:space="preserve">  estado_registro &lt;&gt; 'ELIMINADO'</w:t>
              <w:br/>
              <w:t xml:space="preserve">  OR (eliminado_en IS NOT NULL AND eliminado_por_usuario_id IS NOT NULL)</w:t>
              <w:br/>
              <w:t>);</w:t>
            </w:r>
          </w:p>
        </w:tc>
      </w:tr>
    </w:tbl>
    <w:p>
      <w:pPr>
        <w:pStyle w:val="Heading1"/>
      </w:pPr>
      <w:r>
        <w:t>6. Cantidad según el tipo de bien</w:t>
      </w:r>
    </w:p>
    <w:p>
      <w:r>
        <w:rPr>
          <w:b/>
        </w:rPr>
        <w:t xml:space="preserve">Problema. </w:t>
      </w:r>
      <w:r>
        <w:t>El modelo distingue bienes INDIVIDUALES y AGRUPADOS, pero la base podría permitir un bien individual con cantidad 3.</w:t>
      </w:r>
    </w:p>
    <w:p>
      <w:r>
        <w:rPr>
          <w:b/>
        </w:rPr>
        <w:t xml:space="preserve">Cambio recomendado. </w:t>
      </w:r>
      <w:r>
        <w:t>Agregar una restricción condicional que obligue a los bienes individuales a tener cantidad 1 y a los agrupados una cantidad positiva.</w:t>
      </w:r>
    </w:p>
    <w:p>
      <w:r>
        <w:rPr>
          <w:b/>
        </w:rPr>
        <w:t xml:space="preserve">Por qué. </w:t>
      </w:r>
      <w:r>
        <w:t>La regla expresa directamente el significado del dominio y evita errores durante importaciones o scripts.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2F2F2"/>
          </w:tcPr>
          <w:p>
            <w:r>
              <w:rPr>
                <w:rFonts w:ascii="Consolas" w:hAnsi="Consolas"/>
                <w:sz w:val="17"/>
              </w:rPr>
              <w:t>CHECK (</w:t>
              <w:br/>
              <w:t xml:space="preserve">  (tipo_registro = 'INDIVIDUAL' AND cantidad_actual = 1)</w:t>
              <w:br/>
              <w:t xml:space="preserve">  OR</w:t>
              <w:br/>
              <w:t xml:space="preserve">  (tipo_registro = 'AGRUPADO' AND cantidad_actual &gt;= 1)</w:t>
              <w:br/>
              <w:t>);</w:t>
            </w:r>
          </w:p>
        </w:tc>
      </w:tr>
    </w:tbl>
    <w:p>
      <w:pPr>
        <w:pStyle w:val="Heading1"/>
      </w:pPr>
      <w:r>
        <w:t>7. Vehículos que también funcionan como ubicaciones</w:t>
      </w:r>
    </w:p>
    <w:p>
      <w:r>
        <w:rPr>
          <w:b/>
        </w:rPr>
        <w:t xml:space="preserve">Problema. </w:t>
      </w:r>
      <w:r>
        <w:t>Una ubicación de tipo VEHÍCULO podría no tener bien_contenedor_id, o un mismo vehículo podría quedar asociado a varias ubicaciones.</w:t>
      </w:r>
    </w:p>
    <w:p>
      <w:r>
        <w:rPr>
          <w:b/>
        </w:rPr>
        <w:t xml:space="preserve">Cambio recomendado. </w:t>
      </w:r>
      <w:r>
        <w:t>Crear una restricción UNIQUE sobre bien_contenedor_id cuando exista y exigir coherencia entre tipo_ubicacion y bien_contenedor_id.</w:t>
      </w:r>
    </w:p>
    <w:p>
      <w:r>
        <w:rPr>
          <w:b/>
        </w:rPr>
        <w:t xml:space="preserve">Por qué. </w:t>
      </w:r>
      <w:r>
        <w:t>Cada ubicación vehicular debe representar un vehículo concreto y no debe existir ambigüedad.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2F2F2"/>
          </w:tcPr>
          <w:p>
            <w:r>
              <w:rPr>
                <w:rFonts w:ascii="Consolas" w:hAnsi="Consolas"/>
                <w:sz w:val="17"/>
              </w:rPr>
              <w:t>CREATE UNIQUE INDEX uq_ubicacion_bien_contenedor</w:t>
              <w:br/>
              <w:t>ON ubicaciones (bien_contenedor_id)</w:t>
              <w:br/>
              <w:t>WHERE bien_contenedor_id IS NOT NULL;</w:t>
              <w:br/>
              <w:br/>
              <w:t>CHECK (</w:t>
              <w:br/>
              <w:t xml:space="preserve">  (tipo_ubicacion = 'VEHICULO' AND bien_contenedor_id IS NOT NULL)</w:t>
              <w:br/>
              <w:t xml:space="preserve">  OR</w:t>
              <w:br/>
              <w:t xml:space="preserve">  (tipo_ubicacion = 'FISICA' AND bien_contenedor_id IS NULL)</w:t>
              <w:br/>
              <w:t>);</w:t>
            </w:r>
          </w:p>
        </w:tc>
      </w:tr>
    </w:tbl>
    <w:p>
      <w:pPr>
        <w:pStyle w:val="Heading1"/>
      </w:pPr>
      <w:r>
        <w:t>8. Tipos de movimiento controlados</w:t>
      </w:r>
    </w:p>
    <w:p>
      <w:r>
        <w:rPr>
          <w:b/>
        </w:rPr>
        <w:t xml:space="preserve">Problema. </w:t>
      </w:r>
      <w:r>
        <w:t>tipo_movimiento como VARCHAR libre permite variantes como BAJA, baja, BAJA_TOTAL o BAJA TOTAL.</w:t>
      </w:r>
    </w:p>
    <w:p>
      <w:r>
        <w:rPr>
          <w:b/>
        </w:rPr>
        <w:t xml:space="preserve">Cambio recomendado. </w:t>
      </w:r>
      <w:r>
        <w:t>Definir una lista inicial de valores permitidos mediante CHECK o una tabla catálogo.</w:t>
      </w:r>
    </w:p>
    <w:p>
      <w:r>
        <w:rPr>
          <w:b/>
        </w:rPr>
        <w:t xml:space="preserve">Por qué. </w:t>
      </w:r>
      <w:r>
        <w:t>Los reportes, filtros y reglas de negocio dependen de que cada operación tenga un nombre estable.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2F2F2"/>
          </w:tcPr>
          <w:p>
            <w:r>
              <w:rPr>
                <w:rFonts w:ascii="Consolas" w:hAnsi="Consolas"/>
                <w:sz w:val="17"/>
              </w:rPr>
              <w:t>Valores iniciales sugeridos:</w:t>
              <w:br/>
              <w:t>ALTA</w:t>
              <w:br/>
              <w:t>BAJA_TOTAL</w:t>
              <w:br/>
              <w:t>BAJA_PARCIAL</w:t>
              <w:br/>
              <w:t>TRASLADO</w:t>
              <w:br/>
              <w:t>ASIGNACION</w:t>
              <w:br/>
              <w:t>DESASIGNACION</w:t>
              <w:br/>
              <w:t>CAMBIO_ESTADO</w:t>
              <w:br/>
              <w:t>AJUSTE_CANTIDAD</w:t>
              <w:br/>
              <w:t>RESTAURACION</w:t>
              <w:br/>
              <w:t>CORRECCION</w:t>
            </w:r>
          </w:p>
        </w:tc>
      </w:tr>
    </w:tbl>
    <w:p>
      <w:pPr>
        <w:pStyle w:val="Heading1"/>
      </w:pPr>
      <w:r>
        <w:t>9. Auditoría de operaciones masivas</w:t>
      </w:r>
    </w:p>
    <w:p>
      <w:r>
        <w:rPr>
          <w:b/>
        </w:rPr>
        <w:t xml:space="preserve">Problema. </w:t>
      </w:r>
      <w:r>
        <w:t>Una eliminación de veinte bienes genera veinte registros separados sin una forma directa de demostrar que pertenecen a la misma acción.</w:t>
      </w:r>
    </w:p>
    <w:p>
      <w:r>
        <w:rPr>
          <w:b/>
        </w:rPr>
        <w:t xml:space="preserve">Cambio recomendado. </w:t>
      </w:r>
      <w:r>
        <w:t>Agregar operacion_id o request_id a auditoria_cambios y usar el mismo valor para todos los cambios de una acción.</w:t>
      </w:r>
    </w:p>
    <w:p>
      <w:r>
        <w:rPr>
          <w:b/>
        </w:rPr>
        <w:t xml:space="preserve">Por qué. </w:t>
      </w:r>
      <w:r>
        <w:t>Facilita investigar, revertir o explicar operaciones masivas.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2F2F2"/>
          </w:tcPr>
          <w:p>
            <w:r>
              <w:rPr>
                <w:rFonts w:ascii="Consolas" w:hAnsi="Consolas"/>
                <w:sz w:val="17"/>
              </w:rPr>
              <w:t>Ejemplo:</w:t>
              <w:br/>
              <w:t>operacion_id = 8c43-...</w:t>
              <w:br/>
              <w:t xml:space="preserve">  - bien 1 eliminado</w:t>
              <w:br/>
              <w:t xml:space="preserve">  - bien 2 eliminado</w:t>
              <w:br/>
              <w:t xml:space="preserve">  - bien 3 eliminado</w:t>
            </w:r>
          </w:p>
        </w:tc>
      </w:tr>
    </w:tbl>
    <w:p>
      <w:pPr>
        <w:pStyle w:val="Heading1"/>
      </w:pPr>
      <w:r>
        <w:t>10. Evolución de definiciones de campo</w:t>
      </w:r>
    </w:p>
    <w:p>
      <w:r>
        <w:rPr>
          <w:b/>
        </w:rPr>
        <w:t xml:space="preserve">Problema. </w:t>
      </w:r>
      <w:r>
        <w:t>Si un campo ya utilizado cambia de TEXTO a NUMERO, los valores antiguos dentro de datos_especificos pueden quedar inválidos.</w:t>
      </w:r>
    </w:p>
    <w:p>
      <w:r>
        <w:rPr>
          <w:b/>
        </w:rPr>
        <w:t xml:space="preserve">Cambio recomendado. </w:t>
      </w:r>
      <w:r>
        <w:t>No permitir cambiar directamente la clave o el tipo de un campo que ya tenga datos. Debe desactivarse y crearse una nueva definición.</w:t>
      </w:r>
    </w:p>
    <w:p>
      <w:r>
        <w:rPr>
          <w:b/>
        </w:rPr>
        <w:t xml:space="preserve">Por qué. </w:t>
      </w:r>
      <w:r>
        <w:t>La información histórica debe seguir siendo legible y validable.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2F2F2"/>
          </w:tcPr>
          <w:p>
            <w:r>
              <w:rPr>
                <w:rFonts w:ascii="Consolas" w:hAnsi="Consolas"/>
                <w:sz w:val="17"/>
              </w:rPr>
              <w:t>Regla propuesta:</w:t>
              <w:br/>
              <w:t>- campo sin datos: puede editarse;</w:t>
              <w:br/>
              <w:t>- campo con datos: etiqueta y orden pueden ajustarse;</w:t>
              <w:br/>
              <w:t>- clave o tipo: desactivar y crear un campo nuevo.</w:t>
            </w:r>
          </w:p>
        </w:tc>
      </w:tr>
    </w:tbl>
    <w:p>
      <w:pPr>
        <w:pStyle w:val="Heading1"/>
      </w:pPr>
      <w:r>
        <w:t>11. Cambios que no son urgentes para el MVP</w:t>
      </w:r>
    </w:p>
    <w:p>
      <w:pPr>
        <w:pStyle w:val="ListBullet"/>
      </w:pPr>
      <w:r>
        <w:t>Convertir todos los estados y tipos en tablas catálogo. Los CHECK son suficientes mientras los valores sean fijos.</w:t>
      </w:r>
    </w:p>
    <w:p>
      <w:pPr>
        <w:pStyle w:val="ListBullet"/>
      </w:pPr>
      <w:r>
        <w:t>Implementar triggers complejos para cada regla. Primero puede combinarse restricción de base con validación del servicio.</w:t>
      </w:r>
    </w:p>
    <w:p>
      <w:pPr>
        <w:pStyle w:val="ListBullet"/>
      </w:pPr>
      <w:r>
        <w:t>Diseñar lotes avanzados para bienes agrupados. Conviene probar antes con datos reales.</w:t>
      </w:r>
    </w:p>
    <w:p>
      <w:pPr>
        <w:pStyle w:val="ListBullet"/>
      </w:pPr>
      <w:r>
        <w:t>Aplicar Event Sourcing completo. El modelo actual de estado presente + movimientos + auditoría es más simple.</w:t>
      </w:r>
    </w:p>
    <w:p>
      <w:pPr>
        <w:pStyle w:val="Heading1"/>
      </w:pPr>
      <w:r>
        <w:t>12. Orden recomendado de implementación</w:t>
      </w:r>
    </w:p>
    <w:p>
      <w:r>
        <w:rPr>
          <w:b/>
        </w:rPr>
        <w:t xml:space="preserve">1. </w:t>
      </w:r>
      <w:r>
        <w:t>Actualizar el diagrama físico a una versión 1.1.</w:t>
      </w:r>
    </w:p>
    <w:p>
      <w:r>
        <w:rPr>
          <w:b/>
        </w:rPr>
        <w:t xml:space="preserve">2. </w:t>
      </w:r>
      <w:r>
        <w:t>Definir los valores permitidos para tipo_movimiento.</w:t>
      </w:r>
    </w:p>
    <w:p>
      <w:r>
        <w:rPr>
          <w:b/>
        </w:rPr>
        <w:t xml:space="preserve">3. </w:t>
      </w:r>
      <w:r>
        <w:t>Elegir si se elimina el booleano eliminado o se mantiene con una restricción.</w:t>
      </w:r>
    </w:p>
    <w:p>
      <w:r>
        <w:rPr>
          <w:b/>
        </w:rPr>
        <w:t xml:space="preserve">4. </w:t>
      </w:r>
      <w:r>
        <w:t>Generar las migraciones PostgreSQL.</w:t>
      </w:r>
    </w:p>
    <w:p>
      <w:r>
        <w:rPr>
          <w:b/>
        </w:rPr>
        <w:t xml:space="preserve">5. </w:t>
      </w:r>
      <w:r>
        <w:t>Crear pruebas de integridad para cada CHECK, UNIQUE y FK.</w:t>
      </w:r>
    </w:p>
    <w:p>
      <w:r>
        <w:rPr>
          <w:b/>
        </w:rPr>
        <w:t xml:space="preserve">6. </w:t>
      </w:r>
      <w:r>
        <w:t>Probar el modelo con casos reales: vehículo, casco, bien sin código, baja, corrección y eliminación masiva.</w:t>
      </w:r>
    </w:p>
    <w:p>
      <w:pPr>
        <w:pStyle w:val="Heading1"/>
      </w:pPr>
      <w:r>
        <w:t>13. Conclusión</w:t>
      </w:r>
    </w:p>
    <w:p>
      <w:r>
        <w:t>El modelo físico puede avanzar a codificación después de estos ajustes. La mayoría de los cambios no agrega complejidad innecesaria: transforma reglas ya decididas en restricciones concretas de PostgreSQL. De ese modo, la base protege el patrimonio incluso cuando una pantalla, una importación o una parte del backend cometa un error.</w:t>
      </w:r>
    </w:p>
    <w:sectPr w:rsidR="00FC693F" w:rsidRPr="0006063C" w:rsidSect="00034616">
      <w:footerReference w:type="default" r:id="rId9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57575"/>
        <w:sz w:val="16"/>
      </w:rPr>
      <w:t>Inventario de Bomberos - Revisión del modelo físico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F559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