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EE92FA" w14:textId="77777777" w:rsidR="0006292F" w:rsidRDefault="00000000">
      <w:pPr>
        <w:jc w:val="center"/>
      </w:pPr>
      <w:r>
        <w:rPr>
          <w:rFonts w:ascii="Aptos Display" w:hAnsi="Aptos Display"/>
          <w:b/>
          <w:color w:val="17365D"/>
          <w:sz w:val="50"/>
        </w:rPr>
        <w:t>DECISIÓN ARQUITECTÓNICA</w:t>
      </w:r>
    </w:p>
    <w:p w14:paraId="2B892982" w14:textId="77777777" w:rsidR="0006292F" w:rsidRDefault="00000000">
      <w:pPr>
        <w:jc w:val="center"/>
      </w:pPr>
      <w:r>
        <w:rPr>
          <w:b/>
          <w:color w:val="2F5597"/>
          <w:sz w:val="36"/>
        </w:rPr>
        <w:t>Sistema de Inventario Patrimonial para Bomberos</w:t>
      </w:r>
    </w:p>
    <w:p w14:paraId="480A2BE7" w14:textId="77777777" w:rsidR="0006292F" w:rsidRDefault="00000000">
      <w:pPr>
        <w:jc w:val="center"/>
      </w:pPr>
      <w:r>
        <w:rPr>
          <w:i/>
          <w:color w:val="595959"/>
          <w:sz w:val="22"/>
        </w:rPr>
        <w:t>Versión de diseño alcanzada durante el estudio del Capítulo 3</w:t>
      </w:r>
      <w:r>
        <w:rPr>
          <w:i/>
          <w:color w:val="595959"/>
          <w:sz w:val="22"/>
        </w:rPr>
        <w:br/>
        <w:t>de Designing Data-Intensive Applications, 2.ª edición</w:t>
      </w:r>
    </w:p>
    <w:p w14:paraId="4943284A" w14:textId="77777777" w:rsidR="0006292F" w:rsidRDefault="0006292F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6292F" w14:paraId="0BEB8CD7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306D83E3" w14:textId="77777777" w:rsidR="0006292F" w:rsidRDefault="00000000">
            <w:r>
              <w:rPr>
                <w:b/>
              </w:rPr>
              <w:t>Estado</w:t>
            </w:r>
          </w:p>
        </w:tc>
        <w:tc>
          <w:tcPr>
            <w:tcW w:w="4986" w:type="dxa"/>
            <w:vAlign w:val="center"/>
          </w:tcPr>
          <w:p w14:paraId="74696F9B" w14:textId="77777777" w:rsidR="0006292F" w:rsidRDefault="00000000">
            <w:r>
              <w:t>Propuesta arquitectónica inicial</w:t>
            </w:r>
          </w:p>
        </w:tc>
      </w:tr>
      <w:tr w:rsidR="0006292F" w14:paraId="419F8556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6686CD6C" w14:textId="77777777" w:rsidR="0006292F" w:rsidRDefault="00000000">
            <w:r>
              <w:rPr>
                <w:b/>
              </w:rPr>
              <w:t>Alcance</w:t>
            </w:r>
          </w:p>
        </w:tc>
        <w:tc>
          <w:tcPr>
            <w:tcW w:w="4986" w:type="dxa"/>
            <w:vAlign w:val="center"/>
          </w:tcPr>
          <w:p w14:paraId="5C83A6B6" w14:textId="77777777" w:rsidR="0006292F" w:rsidRDefault="00000000">
            <w:r>
              <w:t>Modelado de datos y persistencia del MVP</w:t>
            </w:r>
          </w:p>
        </w:tc>
      </w:tr>
      <w:tr w:rsidR="0006292F" w14:paraId="4E2288A6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FCAF954" w14:textId="77777777" w:rsidR="0006292F" w:rsidRDefault="00000000">
            <w:r>
              <w:rPr>
                <w:b/>
              </w:rPr>
              <w:t>Base de datos objetivo</w:t>
            </w:r>
          </w:p>
        </w:tc>
        <w:tc>
          <w:tcPr>
            <w:tcW w:w="4986" w:type="dxa"/>
            <w:vAlign w:val="center"/>
          </w:tcPr>
          <w:p w14:paraId="48CBD120" w14:textId="77777777" w:rsidR="0006292F" w:rsidRDefault="00000000">
            <w:r>
              <w:t>PostgreSQL</w:t>
            </w:r>
          </w:p>
        </w:tc>
      </w:tr>
      <w:tr w:rsidR="0006292F" w14:paraId="7B4F055C" w14:textId="77777777">
        <w:trPr>
          <w:jc w:val="center"/>
        </w:trPr>
        <w:tc>
          <w:tcPr>
            <w:tcW w:w="4986" w:type="dxa"/>
            <w:shd w:val="clear" w:color="auto" w:fill="D9EAF7"/>
            <w:vAlign w:val="center"/>
          </w:tcPr>
          <w:p w14:paraId="1DE121D9" w14:textId="77777777" w:rsidR="0006292F" w:rsidRDefault="00000000">
            <w:r>
              <w:rPr>
                <w:b/>
              </w:rPr>
              <w:t>Documento</w:t>
            </w:r>
          </w:p>
        </w:tc>
        <w:tc>
          <w:tcPr>
            <w:tcW w:w="4986" w:type="dxa"/>
            <w:vAlign w:val="center"/>
          </w:tcPr>
          <w:p w14:paraId="60DC37A1" w14:textId="77777777" w:rsidR="0006292F" w:rsidRDefault="00000000">
            <w:r>
              <w:t>ADR preliminar — sujeto a validación con la unidad de Bomberos</w:t>
            </w:r>
          </w:p>
        </w:tc>
      </w:tr>
    </w:tbl>
    <w:p w14:paraId="218D8D84" w14:textId="77777777" w:rsidR="0006292F" w:rsidRDefault="00000000">
      <w:r>
        <w:br w:type="page"/>
      </w:r>
    </w:p>
    <w:p w14:paraId="4E7AB46E" w14:textId="77777777" w:rsidR="0006292F" w:rsidRDefault="00000000">
      <w:pPr>
        <w:pStyle w:val="Ttulo1"/>
      </w:pPr>
      <w:r>
        <w:lastRenderedPageBreak/>
        <w:t>1. Resumen ejecutivo</w:t>
      </w:r>
    </w:p>
    <w:p w14:paraId="5468B1A2" w14:textId="77777777" w:rsidR="0006292F" w:rsidRDefault="00000000">
      <w:r>
        <w:rPr>
          <w:b/>
        </w:rPr>
        <w:t xml:space="preserve">Decisión principal. </w:t>
      </w:r>
      <w:r>
        <w:t>El sistema se implementará con un modelo híbrido: relacional para las entidades, relaciones, trazabilidad y datos que requieren integridad; y documental mediante JSONB para los atributos variables de cada categoría.</w:t>
      </w:r>
    </w:p>
    <w:p w14:paraId="4F736D3E" w14:textId="77777777" w:rsidR="0006292F" w:rsidRDefault="00000000">
      <w:r>
        <w:rPr>
          <w:b/>
        </w:rPr>
        <w:t xml:space="preserve">Motivo. </w:t>
      </w:r>
      <w:r>
        <w:t>El inventario combina datos estables —bienes, usuarios, ubicaciones, responsables, movimientos y archivos— con atributos que cambian según el tipo de elemento, por ejemplo talle, presión, número de motor, capacidad o fecha de vencimiento.</w:t>
      </w:r>
    </w:p>
    <w:p w14:paraId="1A32B1C0" w14:textId="77777777" w:rsidR="0006292F" w:rsidRDefault="00000000">
      <w:r>
        <w:rPr>
          <w:b/>
        </w:rPr>
        <w:t xml:space="preserve">Criterio rector. </w:t>
      </w:r>
      <w:r>
        <w:t>La flexibilidad no debe eliminar la integridad. Los campos variables podrán configurarse sin modificar el esquema físico cada vez, pero serán definidos y validados mediante reglas almacenadas en la tabla definiciones_campo.</w:t>
      </w:r>
    </w:p>
    <w:p w14:paraId="25D9DE81" w14:textId="77777777" w:rsidR="0006292F" w:rsidRDefault="00000000">
      <w:pPr>
        <w:pStyle w:val="Ttulo1"/>
      </w:pPr>
      <w:r>
        <w:t>2. Contexto del problema</w:t>
      </w:r>
    </w:p>
    <w:p w14:paraId="3239C6D7" w14:textId="77777777" w:rsidR="0006292F" w:rsidRDefault="00000000">
      <w:r>
        <w:t>La unidad de Bomberos necesita digitalizar las altas, bajas, estado de conservación, ubicación, responsables, documentos y detalles particulares de todo su patrimonio. Al momento del relevamiento inicial no existe una lista cerrada de elementos ni de atributos específicos.</w:t>
      </w:r>
    </w:p>
    <w:p w14:paraId="6D8E06FC" w14:textId="77777777" w:rsidR="0006292F" w:rsidRDefault="00000000">
      <w:r>
        <w:t>Entre los bienes observados se encuentran cascos, chaquetas, pantalones, tubos de aire, motores portátiles, camiones, camionetas, televisores, heladeras, cámaras, computadoras, mesas y sillas. Esta diversidad impide diseñar una única tabla rígida con todas las columnas posibles sin producir una estructura difícil de mantener.</w:t>
      </w:r>
    </w:p>
    <w:p w14:paraId="7CAEEC6D" w14:textId="7EFF306F" w:rsidR="0006292F" w:rsidRDefault="00000000">
      <w:pPr>
        <w:pStyle w:val="Ttulo1"/>
      </w:pPr>
      <w:r>
        <w:t xml:space="preserve">3. Fundamento </w:t>
      </w:r>
    </w:p>
    <w:p w14:paraId="039DB5BE" w14:textId="77777777" w:rsidR="00561AAD" w:rsidRPr="00561AAD" w:rsidRDefault="00561AAD" w:rsidP="00561AAD"/>
    <w:p w14:paraId="5DB10D9A" w14:textId="38A3922D" w:rsidR="0006292F" w:rsidRDefault="00000000">
      <w:r>
        <w:t xml:space="preserve">los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condicionan la forma de representar, consultar y evolucionar la información. Para este proyecto se tomaron especialmente las comparaciones entre el modelo relacional y el documental, las relaciones muchos-a-uno y muchos-a-muchos, y los efectos de la normalización y la desnormalización.</w:t>
      </w:r>
    </w:p>
    <w:p w14:paraId="6C63BE76" w14:textId="77777777" w:rsidR="0006292F" w:rsidRDefault="00000000">
      <w:r>
        <w:t>La decisión no consiste en elegir un único modelo para todo el sistema. Se combinan ambos en función del tipo de información: relaciones compartidas y consistentes en tablas; atributos variables y específicos en un documento JSONB controlado.</w:t>
      </w:r>
    </w:p>
    <w:p w14:paraId="498E95D3" w14:textId="77777777" w:rsidR="0006292F" w:rsidRDefault="00000000">
      <w:pPr>
        <w:pStyle w:val="Ttulo1"/>
      </w:pPr>
      <w:r>
        <w:t>4. Declaración de la decisión arquitectónica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06292F" w14:paraId="444A859A" w14:textId="77777777">
        <w:trPr>
          <w:jc w:val="center"/>
        </w:trPr>
        <w:tc>
          <w:tcPr>
            <w:tcW w:w="9972" w:type="dxa"/>
            <w:tcBorders>
              <w:top w:val="single" w:sz="12" w:space="0" w:color="2F5597"/>
              <w:left w:val="single" w:sz="12" w:space="0" w:color="2F5597"/>
              <w:bottom w:val="single" w:sz="12" w:space="0" w:color="2F5597"/>
              <w:right w:val="single" w:sz="12" w:space="0" w:color="2F5597"/>
            </w:tcBorders>
            <w:shd w:val="clear" w:color="auto" w:fill="EAF2F8"/>
          </w:tcPr>
          <w:p w14:paraId="7E169B23" w14:textId="77777777" w:rsidR="0006292F" w:rsidRDefault="00000000">
            <w:pPr>
              <w:pStyle w:val="DecisionBox"/>
            </w:pPr>
            <w:r>
              <w:t>Se adoptará PostgreSQL como sistema de registro principal. Los datos estables y relacionados se almacenarán en tablas normalizadas. Los atributos particulares de cada categoría se almacenarán en una columna JSONB, cuya estructura será definida y validada por metadatos configurables.</w:t>
            </w:r>
          </w:p>
        </w:tc>
      </w:tr>
    </w:tbl>
    <w:p w14:paraId="79F43065" w14:textId="77777777" w:rsidR="0006292F" w:rsidRDefault="00000000">
      <w:pPr>
        <w:pStyle w:val="Ttulo1"/>
      </w:pPr>
      <w:r>
        <w:t>5. Reglas de negocio confirmadas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6292F" w14:paraId="3B6E5698" w14:textId="77777777">
        <w:trPr>
          <w:jc w:val="center"/>
        </w:trPr>
        <w:tc>
          <w:tcPr>
            <w:tcW w:w="4986" w:type="dxa"/>
            <w:shd w:val="clear" w:color="auto" w:fill="2F5597"/>
          </w:tcPr>
          <w:p w14:paraId="27F18F86" w14:textId="77777777" w:rsidR="0006292F" w:rsidRDefault="00000000">
            <w:r>
              <w:rPr>
                <w:b/>
                <w:color w:val="FFFFFF"/>
              </w:rPr>
              <w:t>Regla</w:t>
            </w:r>
          </w:p>
        </w:tc>
        <w:tc>
          <w:tcPr>
            <w:tcW w:w="4986" w:type="dxa"/>
            <w:shd w:val="clear" w:color="auto" w:fill="2F5597"/>
          </w:tcPr>
          <w:p w14:paraId="791BD2AE" w14:textId="77777777" w:rsidR="0006292F" w:rsidRDefault="00000000">
            <w:r>
              <w:rPr>
                <w:b/>
                <w:color w:val="FFFFFF"/>
              </w:rPr>
              <w:t>Definición</w:t>
            </w:r>
          </w:p>
        </w:tc>
      </w:tr>
      <w:tr w:rsidR="0006292F" w14:paraId="028D5C39" w14:textId="77777777">
        <w:trPr>
          <w:jc w:val="center"/>
        </w:trPr>
        <w:tc>
          <w:tcPr>
            <w:tcW w:w="4986" w:type="dxa"/>
          </w:tcPr>
          <w:p w14:paraId="12FCE8F4" w14:textId="77777777" w:rsidR="0006292F" w:rsidRDefault="00000000">
            <w:r>
              <w:rPr>
                <w:b/>
              </w:rPr>
              <w:t>Responsabilidad múltiple</w:t>
            </w:r>
          </w:p>
        </w:tc>
        <w:tc>
          <w:tcPr>
            <w:tcW w:w="4986" w:type="dxa"/>
          </w:tcPr>
          <w:p w14:paraId="0B81830E" w14:textId="77777777" w:rsidR="0006292F" w:rsidRDefault="00000000">
            <w:r>
              <w:t xml:space="preserve">Un bien puede tener varios responsables </w:t>
            </w:r>
            <w:r>
              <w:lastRenderedPageBreak/>
              <w:t>simultáneos o históricos.</w:t>
            </w:r>
          </w:p>
        </w:tc>
      </w:tr>
      <w:tr w:rsidR="0006292F" w14:paraId="6532108A" w14:textId="77777777">
        <w:trPr>
          <w:jc w:val="center"/>
        </w:trPr>
        <w:tc>
          <w:tcPr>
            <w:tcW w:w="4986" w:type="dxa"/>
          </w:tcPr>
          <w:p w14:paraId="0417A9AA" w14:textId="77777777" w:rsidR="0006292F" w:rsidRDefault="00000000">
            <w:r>
              <w:rPr>
                <w:b/>
              </w:rPr>
              <w:lastRenderedPageBreak/>
              <w:t>Código patrimonial opcional</w:t>
            </w:r>
          </w:p>
        </w:tc>
        <w:tc>
          <w:tcPr>
            <w:tcW w:w="4986" w:type="dxa"/>
          </w:tcPr>
          <w:p w14:paraId="1AD47FA8" w14:textId="77777777" w:rsidR="0006292F" w:rsidRDefault="00000000">
            <w:r>
              <w:t>No todos los bienes poseen código patrimonial oficial.</w:t>
            </w:r>
          </w:p>
        </w:tc>
      </w:tr>
      <w:tr w:rsidR="0006292F" w14:paraId="2007678E" w14:textId="77777777">
        <w:trPr>
          <w:jc w:val="center"/>
        </w:trPr>
        <w:tc>
          <w:tcPr>
            <w:tcW w:w="4986" w:type="dxa"/>
          </w:tcPr>
          <w:p w14:paraId="4CB15F64" w14:textId="77777777" w:rsidR="0006292F" w:rsidRDefault="00000000">
            <w:r>
              <w:rPr>
                <w:b/>
              </w:rPr>
              <w:t>Código interno obligatorio</w:t>
            </w:r>
          </w:p>
        </w:tc>
        <w:tc>
          <w:tcPr>
            <w:tcW w:w="4986" w:type="dxa"/>
          </w:tcPr>
          <w:p w14:paraId="4BA55053" w14:textId="77777777" w:rsidR="0006292F" w:rsidRDefault="00000000">
            <w:r>
              <w:t>Todo bien tendrá un identificador interno único generado por el sistema.</w:t>
            </w:r>
          </w:p>
        </w:tc>
      </w:tr>
      <w:tr w:rsidR="0006292F" w14:paraId="1DEF2244" w14:textId="77777777">
        <w:trPr>
          <w:jc w:val="center"/>
        </w:trPr>
        <w:tc>
          <w:tcPr>
            <w:tcW w:w="4986" w:type="dxa"/>
          </w:tcPr>
          <w:p w14:paraId="571C7F89" w14:textId="77777777" w:rsidR="0006292F" w:rsidRDefault="00000000">
            <w:r>
              <w:rPr>
                <w:b/>
              </w:rPr>
              <w:t>Vehículos como ubicaciones</w:t>
            </w:r>
          </w:p>
        </w:tc>
        <w:tc>
          <w:tcPr>
            <w:tcW w:w="4986" w:type="dxa"/>
          </w:tcPr>
          <w:p w14:paraId="7B559983" w14:textId="77777777" w:rsidR="0006292F" w:rsidRDefault="00000000">
            <w:r>
              <w:t>Un vehículo es un bien patrimonial y, al mismo tiempo, puede contener otros bienes.</w:t>
            </w:r>
          </w:p>
        </w:tc>
      </w:tr>
      <w:tr w:rsidR="0006292F" w14:paraId="629177E5" w14:textId="77777777">
        <w:trPr>
          <w:jc w:val="center"/>
        </w:trPr>
        <w:tc>
          <w:tcPr>
            <w:tcW w:w="4986" w:type="dxa"/>
          </w:tcPr>
          <w:p w14:paraId="7A023EED" w14:textId="77777777" w:rsidR="0006292F" w:rsidRDefault="00000000">
            <w:r>
              <w:rPr>
                <w:b/>
              </w:rPr>
              <w:t>Categorías simples en el MVP</w:t>
            </w:r>
          </w:p>
        </w:tc>
        <w:tc>
          <w:tcPr>
            <w:tcW w:w="4986" w:type="dxa"/>
          </w:tcPr>
          <w:p w14:paraId="4334FB17" w14:textId="77777777" w:rsidR="0006292F" w:rsidRDefault="00000000">
            <w:r>
              <w:t>Por el momento no se implementarán subcategorías.</w:t>
            </w:r>
          </w:p>
        </w:tc>
      </w:tr>
      <w:tr w:rsidR="0006292F" w14:paraId="3C5BEAA8" w14:textId="77777777">
        <w:trPr>
          <w:jc w:val="center"/>
        </w:trPr>
        <w:tc>
          <w:tcPr>
            <w:tcW w:w="4986" w:type="dxa"/>
          </w:tcPr>
          <w:p w14:paraId="01B18488" w14:textId="77777777" w:rsidR="0006292F" w:rsidRDefault="00000000">
            <w:r>
              <w:rPr>
                <w:b/>
              </w:rPr>
              <w:t>Baja con conservación de contexto</w:t>
            </w:r>
          </w:p>
        </w:tc>
        <w:tc>
          <w:tcPr>
            <w:tcW w:w="4986" w:type="dxa"/>
          </w:tcPr>
          <w:p w14:paraId="1235FDF2" w14:textId="77777777" w:rsidR="0006292F" w:rsidRDefault="00000000">
            <w:r>
              <w:t>Una baja conserva la última ubicación, responsables, archivos e historial.</w:t>
            </w:r>
          </w:p>
        </w:tc>
      </w:tr>
      <w:tr w:rsidR="0006292F" w14:paraId="6FFAA5C3" w14:textId="77777777">
        <w:trPr>
          <w:jc w:val="center"/>
        </w:trPr>
        <w:tc>
          <w:tcPr>
            <w:tcW w:w="4986" w:type="dxa"/>
          </w:tcPr>
          <w:p w14:paraId="2D461349" w14:textId="77777777" w:rsidR="0006292F" w:rsidRDefault="00000000">
            <w:r>
              <w:rPr>
                <w:b/>
              </w:rPr>
              <w:t>Correcciones auditadas</w:t>
            </w:r>
          </w:p>
        </w:tc>
        <w:tc>
          <w:tcPr>
            <w:tcW w:w="4986" w:type="dxa"/>
          </w:tcPr>
          <w:p w14:paraId="745EB2B4" w14:textId="77777777" w:rsidR="0006292F" w:rsidRDefault="00000000">
            <w:r>
              <w:t>Todo dato puede corregirse, pero debe registrarse quién corrigió, cuándo, qué cambió y por qué.</w:t>
            </w:r>
          </w:p>
        </w:tc>
      </w:tr>
      <w:tr w:rsidR="0006292F" w14:paraId="2BD12365" w14:textId="77777777">
        <w:trPr>
          <w:jc w:val="center"/>
        </w:trPr>
        <w:tc>
          <w:tcPr>
            <w:tcW w:w="4986" w:type="dxa"/>
          </w:tcPr>
          <w:p w14:paraId="7DB62C23" w14:textId="77777777" w:rsidR="0006292F" w:rsidRDefault="00000000">
            <w:r>
              <w:rPr>
                <w:b/>
              </w:rPr>
              <w:t>Eliminación</w:t>
            </w:r>
          </w:p>
        </w:tc>
        <w:tc>
          <w:tcPr>
            <w:tcW w:w="4986" w:type="dxa"/>
          </w:tcPr>
          <w:p w14:paraId="50C8361F" w14:textId="77777777" w:rsidR="0006292F" w:rsidRDefault="00000000">
            <w:r>
              <w:t>Puede eliminarse uno o varios bienes; la operación estándar será lógica y la eliminación física será excepcional.</w:t>
            </w:r>
          </w:p>
        </w:tc>
      </w:tr>
      <w:tr w:rsidR="0006292F" w14:paraId="59776E24" w14:textId="77777777">
        <w:trPr>
          <w:jc w:val="center"/>
        </w:trPr>
        <w:tc>
          <w:tcPr>
            <w:tcW w:w="4986" w:type="dxa"/>
          </w:tcPr>
          <w:p w14:paraId="1147B542" w14:textId="77777777" w:rsidR="0006292F" w:rsidRDefault="00000000">
            <w:r>
              <w:rPr>
                <w:b/>
              </w:rPr>
              <w:t>Bienes agrupados</w:t>
            </w:r>
          </w:p>
        </w:tc>
        <w:tc>
          <w:tcPr>
            <w:tcW w:w="4986" w:type="dxa"/>
          </w:tcPr>
          <w:p w14:paraId="0701571B" w14:textId="77777777" w:rsidR="0006292F" w:rsidRDefault="00000000">
            <w:r>
              <w:t>La estrategia definitiva de agrupación queda pendiente de validación mediante casos reales.</w:t>
            </w:r>
          </w:p>
        </w:tc>
      </w:tr>
    </w:tbl>
    <w:p w14:paraId="55C931EB" w14:textId="77777777" w:rsidR="0006292F" w:rsidRDefault="00000000">
      <w:pPr>
        <w:pStyle w:val="Ttulo1"/>
      </w:pPr>
      <w:r>
        <w:t>6. Componentes del modelo de datos</w:t>
      </w:r>
    </w:p>
    <w:p w14:paraId="228CF238" w14:textId="77777777" w:rsidR="0006292F" w:rsidRDefault="00000000">
      <w:pPr>
        <w:pStyle w:val="Listaconvietas"/>
      </w:pPr>
      <w:r>
        <w:rPr>
          <w:b/>
        </w:rPr>
        <w:t>roles</w:t>
      </w:r>
      <w:r>
        <w:t>: Catálogo de roles habilitados para los usuarios.</w:t>
      </w:r>
    </w:p>
    <w:p w14:paraId="14350CC3" w14:textId="77777777" w:rsidR="0006292F" w:rsidRDefault="00000000">
      <w:pPr>
        <w:pStyle w:val="Listaconvietas"/>
      </w:pPr>
      <w:r>
        <w:rPr>
          <w:b/>
        </w:rPr>
        <w:t>usuarios</w:t>
      </w:r>
      <w:r>
        <w:t>: Personas que acceden al sistema, realizan cambios, cargan archivos o asumen responsabilidades.</w:t>
      </w:r>
    </w:p>
    <w:p w14:paraId="52375414" w14:textId="77777777" w:rsidR="0006292F" w:rsidRDefault="00000000">
      <w:pPr>
        <w:pStyle w:val="Listaconvietas"/>
      </w:pPr>
      <w:r>
        <w:rPr>
          <w:b/>
        </w:rPr>
        <w:t>categorias</w:t>
      </w:r>
      <w:r>
        <w:t>: Clasificación simple de los bienes, sin jerarquías en la primera versión.</w:t>
      </w:r>
    </w:p>
    <w:p w14:paraId="2FA168CB" w14:textId="77777777" w:rsidR="0006292F" w:rsidRDefault="00000000">
      <w:pPr>
        <w:pStyle w:val="Listaconvietas"/>
      </w:pPr>
      <w:r>
        <w:rPr>
          <w:b/>
        </w:rPr>
        <w:t>definiciones_campo</w:t>
      </w:r>
      <w:r>
        <w:t>: Metadatos de los campos dinámicos permitidos para cada categoría.</w:t>
      </w:r>
    </w:p>
    <w:p w14:paraId="5E3E124E" w14:textId="77777777" w:rsidR="0006292F" w:rsidRDefault="00000000">
      <w:pPr>
        <w:pStyle w:val="Listaconvietas"/>
      </w:pPr>
      <w:r>
        <w:rPr>
          <w:b/>
        </w:rPr>
        <w:t>ubicaciones</w:t>
      </w:r>
      <w:r>
        <w:t>: Lugares físicos o vehículos que pueden contener bienes.</w:t>
      </w:r>
    </w:p>
    <w:p w14:paraId="0E511D05" w14:textId="77777777" w:rsidR="0006292F" w:rsidRDefault="00000000">
      <w:pPr>
        <w:pStyle w:val="Listaconvietas"/>
      </w:pPr>
      <w:r>
        <w:rPr>
          <w:b/>
        </w:rPr>
        <w:t>bienes</w:t>
      </w:r>
      <w:r>
        <w:t>: Registro principal del patrimonio y estado actual de cada bien.</w:t>
      </w:r>
    </w:p>
    <w:p w14:paraId="58D304C2" w14:textId="77777777" w:rsidR="0006292F" w:rsidRDefault="00000000">
      <w:pPr>
        <w:pStyle w:val="Listaconvietas"/>
      </w:pPr>
      <w:r>
        <w:rPr>
          <w:b/>
        </w:rPr>
        <w:t>bienes_responsables</w:t>
      </w:r>
      <w:r>
        <w:t>: Tabla intermedia que implementa la relación muchos-a-muchos entre bienes y usuarios.</w:t>
      </w:r>
    </w:p>
    <w:p w14:paraId="326A6C4E" w14:textId="77777777" w:rsidR="0006292F" w:rsidRDefault="00000000">
      <w:pPr>
        <w:pStyle w:val="Listaconvietas"/>
      </w:pPr>
      <w:r>
        <w:rPr>
          <w:b/>
        </w:rPr>
        <w:t>movimientos</w:t>
      </w:r>
      <w:r>
        <w:t>: Historial operativo: altas, bajas, traslados, cambios de estado y ajustes de cantidad.</w:t>
      </w:r>
    </w:p>
    <w:p w14:paraId="37C9C068" w14:textId="77777777" w:rsidR="0006292F" w:rsidRDefault="00000000">
      <w:pPr>
        <w:pStyle w:val="Listaconvietas"/>
      </w:pPr>
      <w:r>
        <w:rPr>
          <w:b/>
        </w:rPr>
        <w:t>archivos</w:t>
      </w:r>
      <w:r>
        <w:t>: Fotografías, actas, facturas, manuales, certificados u otros documentos asociados.</w:t>
      </w:r>
    </w:p>
    <w:p w14:paraId="51E727FA" w14:textId="77777777" w:rsidR="0006292F" w:rsidRDefault="00000000">
      <w:pPr>
        <w:pStyle w:val="Listaconvietas"/>
      </w:pPr>
      <w:r>
        <w:rPr>
          <w:b/>
        </w:rPr>
        <w:t>auditoria_cambios</w:t>
      </w:r>
      <w:r>
        <w:t>: Registro transversal de modificaciones, correcciones, eliminaciones y restauraciones.</w:t>
      </w:r>
    </w:p>
    <w:p w14:paraId="2BF585A0" w14:textId="77777777" w:rsidR="0006292F" w:rsidRDefault="00000000">
      <w:pPr>
        <w:pStyle w:val="Ttulo1"/>
      </w:pPr>
      <w:r>
        <w:t>7. Distribución entre modelo relacional y documental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6292F" w14:paraId="5BAF26D2" w14:textId="77777777">
        <w:trPr>
          <w:jc w:val="center"/>
        </w:trPr>
        <w:tc>
          <w:tcPr>
            <w:tcW w:w="3324" w:type="dxa"/>
            <w:shd w:val="clear" w:color="auto" w:fill="2F5597"/>
          </w:tcPr>
          <w:p w14:paraId="051422DF" w14:textId="77777777" w:rsidR="0006292F" w:rsidRDefault="00000000">
            <w:r>
              <w:rPr>
                <w:b/>
                <w:color w:val="FFFFFF"/>
              </w:rPr>
              <w:t>Información</w:t>
            </w:r>
          </w:p>
        </w:tc>
        <w:tc>
          <w:tcPr>
            <w:tcW w:w="3324" w:type="dxa"/>
            <w:shd w:val="clear" w:color="auto" w:fill="2F5597"/>
          </w:tcPr>
          <w:p w14:paraId="708A6D05" w14:textId="77777777" w:rsidR="0006292F" w:rsidRDefault="00000000">
            <w:r>
              <w:rPr>
                <w:b/>
                <w:color w:val="FFFFFF"/>
              </w:rPr>
              <w:t>Representación</w:t>
            </w:r>
          </w:p>
        </w:tc>
        <w:tc>
          <w:tcPr>
            <w:tcW w:w="3324" w:type="dxa"/>
            <w:shd w:val="clear" w:color="auto" w:fill="2F5597"/>
          </w:tcPr>
          <w:p w14:paraId="098558DF" w14:textId="77777777" w:rsidR="0006292F" w:rsidRDefault="00000000">
            <w:r>
              <w:rPr>
                <w:b/>
                <w:color w:val="FFFFFF"/>
              </w:rPr>
              <w:t>Justificación</w:t>
            </w:r>
          </w:p>
        </w:tc>
      </w:tr>
      <w:tr w:rsidR="0006292F" w14:paraId="57695C30" w14:textId="77777777">
        <w:trPr>
          <w:jc w:val="center"/>
        </w:trPr>
        <w:tc>
          <w:tcPr>
            <w:tcW w:w="3324" w:type="dxa"/>
          </w:tcPr>
          <w:p w14:paraId="69712EE3" w14:textId="77777777" w:rsidR="0006292F" w:rsidRDefault="00000000">
            <w:r>
              <w:t>Categorías, usuarios, ubicaciones</w:t>
            </w:r>
          </w:p>
        </w:tc>
        <w:tc>
          <w:tcPr>
            <w:tcW w:w="3324" w:type="dxa"/>
          </w:tcPr>
          <w:p w14:paraId="3620AA2F" w14:textId="77777777" w:rsidR="0006292F" w:rsidRDefault="00000000">
            <w:r>
              <w:t>Tablas relacionales</w:t>
            </w:r>
          </w:p>
        </w:tc>
        <w:tc>
          <w:tcPr>
            <w:tcW w:w="3324" w:type="dxa"/>
          </w:tcPr>
          <w:p w14:paraId="1E2DA03F" w14:textId="77777777" w:rsidR="0006292F" w:rsidRDefault="00000000">
            <w:r>
              <w:t>Son entidades compartidas y referenciadas por múltiples registros.</w:t>
            </w:r>
          </w:p>
        </w:tc>
      </w:tr>
      <w:tr w:rsidR="0006292F" w14:paraId="05B21EC1" w14:textId="77777777">
        <w:trPr>
          <w:jc w:val="center"/>
        </w:trPr>
        <w:tc>
          <w:tcPr>
            <w:tcW w:w="3324" w:type="dxa"/>
          </w:tcPr>
          <w:p w14:paraId="00028C56" w14:textId="77777777" w:rsidR="0006292F" w:rsidRDefault="00000000">
            <w:r>
              <w:t>Responsables</w:t>
            </w:r>
          </w:p>
        </w:tc>
        <w:tc>
          <w:tcPr>
            <w:tcW w:w="3324" w:type="dxa"/>
          </w:tcPr>
          <w:p w14:paraId="7CCE6C1F" w14:textId="77777777" w:rsidR="0006292F" w:rsidRDefault="00000000">
            <w:r>
              <w:t>Tabla intermedia</w:t>
            </w:r>
          </w:p>
        </w:tc>
        <w:tc>
          <w:tcPr>
            <w:tcW w:w="3324" w:type="dxa"/>
          </w:tcPr>
          <w:p w14:paraId="1616D9E7" w14:textId="77777777" w:rsidR="0006292F" w:rsidRDefault="00000000">
            <w:r>
              <w:t>Un bien puede tener varios responsables y un usuario puede responder por varios bienes.</w:t>
            </w:r>
          </w:p>
        </w:tc>
      </w:tr>
      <w:tr w:rsidR="0006292F" w14:paraId="47427A84" w14:textId="77777777">
        <w:trPr>
          <w:jc w:val="center"/>
        </w:trPr>
        <w:tc>
          <w:tcPr>
            <w:tcW w:w="3324" w:type="dxa"/>
          </w:tcPr>
          <w:p w14:paraId="1D528F8F" w14:textId="77777777" w:rsidR="0006292F" w:rsidRDefault="00000000">
            <w:r>
              <w:t>Movimientos y auditoría</w:t>
            </w:r>
          </w:p>
        </w:tc>
        <w:tc>
          <w:tcPr>
            <w:tcW w:w="3324" w:type="dxa"/>
          </w:tcPr>
          <w:p w14:paraId="035A1255" w14:textId="77777777" w:rsidR="0006292F" w:rsidRDefault="00000000">
            <w:r>
              <w:t>Tablas relacionales</w:t>
            </w:r>
          </w:p>
        </w:tc>
        <w:tc>
          <w:tcPr>
            <w:tcW w:w="3324" w:type="dxa"/>
          </w:tcPr>
          <w:p w14:paraId="317DEEE4" w14:textId="77777777" w:rsidR="0006292F" w:rsidRDefault="00000000">
            <w:r>
              <w:t>Requieren trazabilidad, fecha, autor y relaciones consistentes.</w:t>
            </w:r>
          </w:p>
        </w:tc>
      </w:tr>
      <w:tr w:rsidR="0006292F" w14:paraId="32939291" w14:textId="77777777">
        <w:trPr>
          <w:jc w:val="center"/>
        </w:trPr>
        <w:tc>
          <w:tcPr>
            <w:tcW w:w="3324" w:type="dxa"/>
          </w:tcPr>
          <w:p w14:paraId="5C63040D" w14:textId="77777777" w:rsidR="0006292F" w:rsidRDefault="00000000">
            <w:r>
              <w:t>Atributos particulares</w:t>
            </w:r>
          </w:p>
        </w:tc>
        <w:tc>
          <w:tcPr>
            <w:tcW w:w="3324" w:type="dxa"/>
          </w:tcPr>
          <w:p w14:paraId="5D9F485A" w14:textId="77777777" w:rsidR="0006292F" w:rsidRDefault="00000000">
            <w:r>
              <w:t>JSONB</w:t>
            </w:r>
          </w:p>
        </w:tc>
        <w:tc>
          <w:tcPr>
            <w:tcW w:w="3324" w:type="dxa"/>
          </w:tcPr>
          <w:p w14:paraId="42A79889" w14:textId="77777777" w:rsidR="0006292F" w:rsidRDefault="00000000">
            <w:r>
              <w:t>Varían según la categoría y no justifican alterar el esquema por cada nuevo campo.</w:t>
            </w:r>
          </w:p>
        </w:tc>
      </w:tr>
      <w:tr w:rsidR="0006292F" w14:paraId="00136660" w14:textId="77777777">
        <w:trPr>
          <w:jc w:val="center"/>
        </w:trPr>
        <w:tc>
          <w:tcPr>
            <w:tcW w:w="3324" w:type="dxa"/>
          </w:tcPr>
          <w:p w14:paraId="626A9380" w14:textId="77777777" w:rsidR="0006292F" w:rsidRDefault="00000000">
            <w:r>
              <w:lastRenderedPageBreak/>
              <w:t>Definición de atributos</w:t>
            </w:r>
          </w:p>
        </w:tc>
        <w:tc>
          <w:tcPr>
            <w:tcW w:w="3324" w:type="dxa"/>
          </w:tcPr>
          <w:p w14:paraId="2DA972A3" w14:textId="77777777" w:rsidR="0006292F" w:rsidRDefault="00000000">
            <w:r>
              <w:t>Tabla relacional</w:t>
            </w:r>
          </w:p>
        </w:tc>
        <w:tc>
          <w:tcPr>
            <w:tcW w:w="3324" w:type="dxa"/>
          </w:tcPr>
          <w:p w14:paraId="589FA896" w14:textId="77777777" w:rsidR="0006292F" w:rsidRDefault="00000000">
            <w:r>
              <w:t>Permite validar claves, tipos, obligatoriedad, opciones y orden.</w:t>
            </w:r>
          </w:p>
        </w:tc>
      </w:tr>
    </w:tbl>
    <w:p w14:paraId="034B293A" w14:textId="77777777" w:rsidR="0006292F" w:rsidRDefault="00000000">
      <w:pPr>
        <w:pStyle w:val="Ttulo1"/>
      </w:pPr>
      <w:r>
        <w:t>8. Política para campos dinámicos</w:t>
      </w:r>
    </w:p>
    <w:p w14:paraId="757939F6" w14:textId="77777777" w:rsidR="0006292F" w:rsidRDefault="00000000">
      <w:r>
        <w:t>Los usuarios autorizados no crearán columnas físicas en PostgreSQL. Desde la interfaz crearán definiciones de campo comparables a las preguntas de un formulario.</w:t>
      </w:r>
    </w:p>
    <w:p w14:paraId="46B17A16" w14:textId="77777777" w:rsidR="0006292F" w:rsidRDefault="00000000">
      <w:pPr>
        <w:pStyle w:val="Listaconvietas"/>
      </w:pPr>
      <w:r>
        <w:t>Cada definición deberá incluir, como mínimo:</w:t>
      </w:r>
    </w:p>
    <w:p w14:paraId="21A57F07" w14:textId="77777777" w:rsidR="0006292F" w:rsidRDefault="00000000">
      <w:pPr>
        <w:pStyle w:val="Listaconvietas2"/>
      </w:pPr>
      <w:r>
        <w:t>categoría a la que pertenece;</w:t>
      </w:r>
    </w:p>
    <w:p w14:paraId="6506EBA2" w14:textId="77777777" w:rsidR="0006292F" w:rsidRDefault="00000000">
      <w:pPr>
        <w:pStyle w:val="Listaconvietas2"/>
      </w:pPr>
      <w:r>
        <w:t>clave técnica única dentro de esa categoría;</w:t>
      </w:r>
    </w:p>
    <w:p w14:paraId="558A999D" w14:textId="77777777" w:rsidR="0006292F" w:rsidRDefault="00000000">
      <w:pPr>
        <w:pStyle w:val="Listaconvietas2"/>
      </w:pPr>
      <w:r>
        <w:t>etiqueta visible;</w:t>
      </w:r>
    </w:p>
    <w:p w14:paraId="41340E3A" w14:textId="77777777" w:rsidR="0006292F" w:rsidRDefault="00000000">
      <w:pPr>
        <w:pStyle w:val="Listaconvietas2"/>
      </w:pPr>
      <w:r>
        <w:t>tipo de dato;</w:t>
      </w:r>
    </w:p>
    <w:p w14:paraId="05129A05" w14:textId="77777777" w:rsidR="0006292F" w:rsidRDefault="00000000">
      <w:pPr>
        <w:pStyle w:val="Listaconvietas2"/>
      </w:pPr>
      <w:r>
        <w:t>obligatoriedad;</w:t>
      </w:r>
    </w:p>
    <w:p w14:paraId="35AB6837" w14:textId="77777777" w:rsidR="0006292F" w:rsidRDefault="00000000">
      <w:pPr>
        <w:pStyle w:val="Listaconvietas2"/>
      </w:pPr>
      <w:r>
        <w:t>opciones válidas cuando corresponda;</w:t>
      </w:r>
    </w:p>
    <w:p w14:paraId="0BC9DAE1" w14:textId="77777777" w:rsidR="0006292F" w:rsidRDefault="00000000">
      <w:pPr>
        <w:pStyle w:val="Listaconvietas2"/>
      </w:pPr>
      <w:r>
        <w:t>orden de presentación;</w:t>
      </w:r>
    </w:p>
    <w:p w14:paraId="59DE957F" w14:textId="77777777" w:rsidR="0006292F" w:rsidRDefault="00000000">
      <w:pPr>
        <w:pStyle w:val="Listaconvietas2"/>
      </w:pPr>
      <w:r>
        <w:t>estado activo o inactivo.</w:t>
      </w:r>
    </w:p>
    <w:p w14:paraId="4B1A05F9" w14:textId="77777777" w:rsidR="0006292F" w:rsidRDefault="00000000">
      <w:r>
        <w:t>El backend validará datos_especificos antes de persistirlo. No se aceptarán claves desconocidas, valores de tipo incorrecto ni omisiones de campos obligatorios.</w:t>
      </w:r>
    </w:p>
    <w:p w14:paraId="4063FD52" w14:textId="77777777" w:rsidR="0006292F" w:rsidRDefault="00000000">
      <w:pPr>
        <w:pStyle w:val="Ttulo1"/>
      </w:pPr>
      <w:r>
        <w:t>9. Integridad y trazabilidad</w:t>
      </w:r>
    </w:p>
    <w:p w14:paraId="56FA00CA" w14:textId="77777777" w:rsidR="0006292F" w:rsidRDefault="00000000">
      <w:pPr>
        <w:pStyle w:val="Listaconvietas"/>
      </w:pPr>
      <w:r>
        <w:t>codigo_interno será obligatorio y único.</w:t>
      </w:r>
    </w:p>
    <w:p w14:paraId="4FFD2298" w14:textId="77777777" w:rsidR="0006292F" w:rsidRDefault="00000000">
      <w:pPr>
        <w:pStyle w:val="Listaconvietas"/>
      </w:pPr>
      <w:r>
        <w:t>codigo_patrimonial será opcional y único solamente cuando tenga valor.</w:t>
      </w:r>
    </w:p>
    <w:p w14:paraId="3D24F98F" w14:textId="77777777" w:rsidR="0006292F" w:rsidRDefault="00000000">
      <w:pPr>
        <w:pStyle w:val="Listaconvietas"/>
      </w:pPr>
      <w:r>
        <w:t>Las relaciones históricas usarán restricciones que eviten borrados accidentales.</w:t>
      </w:r>
    </w:p>
    <w:p w14:paraId="4E86C2B5" w14:textId="77777777" w:rsidR="0006292F" w:rsidRDefault="00000000">
      <w:pPr>
        <w:pStyle w:val="Listaconvietas"/>
      </w:pPr>
      <w:r>
        <w:t>La baja de un bien no elimina su ficha ni sus relaciones.</w:t>
      </w:r>
    </w:p>
    <w:p w14:paraId="22E878D7" w14:textId="77777777" w:rsidR="0006292F" w:rsidRDefault="00000000">
      <w:pPr>
        <w:pStyle w:val="Listaconvietas"/>
      </w:pPr>
      <w:r>
        <w:t>La eliminación común será lógica y podrá restaurarse.</w:t>
      </w:r>
    </w:p>
    <w:p w14:paraId="4B7096D6" w14:textId="77777777" w:rsidR="0006292F" w:rsidRDefault="00000000">
      <w:pPr>
        <w:pStyle w:val="Listaconvietas"/>
      </w:pPr>
      <w:r>
        <w:t>Las correcciones sensibles requerirán motivo.</w:t>
      </w:r>
    </w:p>
    <w:p w14:paraId="39577B91" w14:textId="77777777" w:rsidR="0006292F" w:rsidRDefault="00000000">
      <w:pPr>
        <w:pStyle w:val="Listaconvietas"/>
      </w:pPr>
      <w:r>
        <w:t>La auditoría conservará el estado anterior y el nuevo en JSONB.</w:t>
      </w:r>
    </w:p>
    <w:p w14:paraId="6C2C2BC3" w14:textId="77777777" w:rsidR="0006292F" w:rsidRDefault="00000000">
      <w:pPr>
        <w:pStyle w:val="Listaconvietas"/>
      </w:pPr>
      <w:r>
        <w:t>Los movimientos identificarán al usuario que realizó la operación.</w:t>
      </w:r>
    </w:p>
    <w:p w14:paraId="7597B99E" w14:textId="77777777" w:rsidR="0006292F" w:rsidRDefault="00000000">
      <w:pPr>
        <w:pStyle w:val="Ttulo1"/>
      </w:pPr>
      <w:r>
        <w:t>10. Vehículos que también funcionan como ubicaciones</w:t>
      </w:r>
    </w:p>
    <w:p w14:paraId="58B8E43F" w14:textId="77777777" w:rsidR="0006292F" w:rsidRDefault="00000000">
      <w:r>
        <w:t>Los vehículos se registrarán como bienes. Cuando un vehículo pueda contener equipamiento, también tendrá una fila vinculada en ubicaciones mediante bien_contenedor_id.</w:t>
      </w:r>
    </w:p>
    <w:p w14:paraId="48193CD9" w14:textId="77777777" w:rsidR="0006292F" w:rsidRDefault="00000000">
      <w:r>
        <w:t>Esta solución evita duplicar manualmente sus datos y permite consultar, por ejemplo, qué tubos, herramientas o equipos se encuentran dentro de una autobomba.</w:t>
      </w:r>
    </w:p>
    <w:p w14:paraId="0B402342" w14:textId="77777777" w:rsidR="0006292F" w:rsidRDefault="00000000">
      <w:r>
        <w:t>Regla de integridad: un vehículo no podrá tenerse a sí mismo como ubicación ni formar ciclos de contención.</w:t>
      </w:r>
    </w:p>
    <w:p w14:paraId="369546F6" w14:textId="77777777" w:rsidR="0006292F" w:rsidRDefault="00000000">
      <w:pPr>
        <w:pStyle w:val="Ttulo1"/>
      </w:pPr>
      <w:r>
        <w:t>11. Decisión pendiente: bienes agrupados</w:t>
      </w:r>
    </w:p>
    <w:p w14:paraId="17D016BF" w14:textId="77777777" w:rsidR="0006292F" w:rsidRDefault="00000000">
      <w:r>
        <w:t>Aún no está definida la forma final de representar conjuntos como sillas, prendas o herramientas equivalentes. Para la primera implementación se propone admitir:</w:t>
      </w:r>
    </w:p>
    <w:p w14:paraId="25056CE3" w14:textId="77777777" w:rsidR="0006292F" w:rsidRDefault="00000000">
      <w:pPr>
        <w:pStyle w:val="Listaconvietas"/>
      </w:pPr>
      <w:r>
        <w:lastRenderedPageBreak/>
        <w:t>INDIVIDUAL: cantidad igual a 1;</w:t>
      </w:r>
    </w:p>
    <w:p w14:paraId="5C2F0F96" w14:textId="77777777" w:rsidR="0006292F" w:rsidRDefault="00000000">
      <w:pPr>
        <w:pStyle w:val="Listaconvietas"/>
      </w:pPr>
      <w:r>
        <w:t>AGRUPADO: cantidad_actual mayor o igual a 1;</w:t>
      </w:r>
    </w:p>
    <w:p w14:paraId="1475E681" w14:textId="77777777" w:rsidR="0006292F" w:rsidRDefault="00000000">
      <w:pPr>
        <w:pStyle w:val="Listaconvietas"/>
      </w:pPr>
      <w:r>
        <w:t>movimientos de entrada, salida, baja parcial o ajuste de cantidad.</w:t>
      </w:r>
    </w:p>
    <w:p w14:paraId="0A18A3C1" w14:textId="77777777" w:rsidR="0006292F" w:rsidRDefault="00000000">
      <w:r>
        <w:t>Esta solución deberá probarse con situaciones reales. Si diferentes unidades del mismo grupo terminan con estados, ubicaciones o responsables distintos, será necesario incorporar lotes o dividir el registro agrupado.</w:t>
      </w:r>
    </w:p>
    <w:p w14:paraId="6E4EE220" w14:textId="77777777" w:rsidR="0006292F" w:rsidRDefault="00000000">
      <w:pPr>
        <w:pStyle w:val="Ttulo1"/>
      </w:pPr>
      <w:r>
        <w:t>12. Consecuencias de la decisión</w:t>
      </w:r>
    </w:p>
    <w:p w14:paraId="6345DC9C" w14:textId="77777777" w:rsidR="0006292F" w:rsidRDefault="00000000">
      <w:pPr>
        <w:pStyle w:val="Ttulo2"/>
      </w:pPr>
      <w:r>
        <w:t>12.1 Beneficios</w:t>
      </w:r>
    </w:p>
    <w:p w14:paraId="0A2D3799" w14:textId="77777777" w:rsidR="0006292F" w:rsidRDefault="00000000">
      <w:pPr>
        <w:pStyle w:val="Listaconvietas"/>
      </w:pPr>
      <w:r>
        <w:t>Permite incorporar nuevas categorías y atributos sin migraciones constantes.</w:t>
      </w:r>
    </w:p>
    <w:p w14:paraId="03BAA3C8" w14:textId="77777777" w:rsidR="0006292F" w:rsidRDefault="00000000">
      <w:pPr>
        <w:pStyle w:val="Listaconvietas"/>
      </w:pPr>
      <w:r>
        <w:t>Mantiene relaciones fuertes y consultas confiables para los datos centrales.</w:t>
      </w:r>
    </w:p>
    <w:p w14:paraId="2A29CFCD" w14:textId="77777777" w:rsidR="0006292F" w:rsidRDefault="00000000">
      <w:pPr>
        <w:pStyle w:val="Listaconvietas"/>
      </w:pPr>
      <w:r>
        <w:t>Conserva trazabilidad administrativa.</w:t>
      </w:r>
    </w:p>
    <w:p w14:paraId="2115C264" w14:textId="77777777" w:rsidR="0006292F" w:rsidRDefault="00000000">
      <w:pPr>
        <w:pStyle w:val="Listaconvietas"/>
      </w:pPr>
      <w:r>
        <w:t>Reduce la dependencia permanente de un programador para agregar campos.</w:t>
      </w:r>
    </w:p>
    <w:p w14:paraId="5ACF44C7" w14:textId="77777777" w:rsidR="0006292F" w:rsidRDefault="00000000">
      <w:pPr>
        <w:pStyle w:val="Listaconvietas"/>
      </w:pPr>
      <w:r>
        <w:t>Permite comenzar con una arquitectura simple y evolucionarla después.</w:t>
      </w:r>
    </w:p>
    <w:p w14:paraId="5C8E66F3" w14:textId="77777777" w:rsidR="0006292F" w:rsidRDefault="00000000">
      <w:pPr>
        <w:pStyle w:val="Ttulo2"/>
      </w:pPr>
      <w:r>
        <w:t>12.2 Costos y riesgos</w:t>
      </w:r>
    </w:p>
    <w:p w14:paraId="5E105E41" w14:textId="77777777" w:rsidR="0006292F" w:rsidRDefault="00000000">
      <w:pPr>
        <w:pStyle w:val="Listaconvietas"/>
      </w:pPr>
      <w:r>
        <w:t>El JSONB requiere validación estricta en el backend.</w:t>
      </w:r>
    </w:p>
    <w:p w14:paraId="34FCC59F" w14:textId="77777777" w:rsidR="0006292F" w:rsidRDefault="00000000">
      <w:pPr>
        <w:pStyle w:val="Listaconvietas"/>
      </w:pPr>
      <w:r>
        <w:t>Los reportes sobre campos dinámicos pueden necesitar consultas e índices específicos.</w:t>
      </w:r>
    </w:p>
    <w:p w14:paraId="60362EB7" w14:textId="77777777" w:rsidR="0006292F" w:rsidRDefault="00000000">
      <w:pPr>
        <w:pStyle w:val="Listaconvietas"/>
      </w:pPr>
      <w:r>
        <w:t>Cambiar el tipo de un campo exige una estrategia de migración de valores antiguos.</w:t>
      </w:r>
    </w:p>
    <w:p w14:paraId="19AB0709" w14:textId="77777777" w:rsidR="0006292F" w:rsidRDefault="00000000">
      <w:pPr>
        <w:pStyle w:val="Listaconvietas"/>
      </w:pPr>
      <w:r>
        <w:t>La auditoría genérica debe diseñarse cuidadosamente para que sea fácil de consultar.</w:t>
      </w:r>
    </w:p>
    <w:p w14:paraId="5139B4F7" w14:textId="77777777" w:rsidR="0006292F" w:rsidRDefault="00000000">
      <w:pPr>
        <w:pStyle w:val="Listaconvietas"/>
      </w:pPr>
      <w:r>
        <w:t>La agrupación de bienes aún necesita validación operativa.</w:t>
      </w:r>
    </w:p>
    <w:p w14:paraId="2DE0599F" w14:textId="77777777" w:rsidR="0006292F" w:rsidRDefault="00000000">
      <w:pPr>
        <w:pStyle w:val="Ttulo1"/>
      </w:pPr>
      <w:r>
        <w:t>13. Alcance para comenzar a codificar</w:t>
      </w:r>
    </w:p>
    <w:p w14:paraId="12DB0633" w14:textId="77777777" w:rsidR="0006292F" w:rsidRDefault="00000000">
      <w:r>
        <w:t>Con esta decisión ya puede iniciarse la implementación del esquema PostgreSQL y de las migraciones iniciales. No obstante, antes de construir todo el backend conviene validar el modelo con una carga piloto.</w:t>
      </w:r>
    </w:p>
    <w:p w14:paraId="77899968" w14:textId="77777777" w:rsidR="0006292F" w:rsidRDefault="00000000">
      <w:pPr>
        <w:pStyle w:val="Listaconvietas"/>
      </w:pPr>
      <w:r>
        <w:t>un vehículo que también funcione como ubicación;</w:t>
      </w:r>
    </w:p>
    <w:p w14:paraId="74CF2489" w14:textId="77777777" w:rsidR="0006292F" w:rsidRDefault="00000000">
      <w:pPr>
        <w:pStyle w:val="Listaconvietas"/>
      </w:pPr>
      <w:r>
        <w:t>un casco individual con varios responsables;</w:t>
      </w:r>
    </w:p>
    <w:p w14:paraId="49B9A26A" w14:textId="77777777" w:rsidR="0006292F" w:rsidRDefault="00000000">
      <w:pPr>
        <w:pStyle w:val="Listaconvietas"/>
      </w:pPr>
      <w:r>
        <w:t>un tubo de aire con atributos específicos;</w:t>
      </w:r>
    </w:p>
    <w:p w14:paraId="7198A614" w14:textId="77777777" w:rsidR="0006292F" w:rsidRDefault="00000000">
      <w:pPr>
        <w:pStyle w:val="Listaconvietas"/>
      </w:pPr>
      <w:r>
        <w:t>una computadora con código patrimonial;</w:t>
      </w:r>
    </w:p>
    <w:p w14:paraId="08284AD9" w14:textId="77777777" w:rsidR="0006292F" w:rsidRDefault="00000000">
      <w:pPr>
        <w:pStyle w:val="Listaconvietas"/>
      </w:pPr>
      <w:r>
        <w:t>un bien sin código patrimonial;</w:t>
      </w:r>
    </w:p>
    <w:p w14:paraId="0CCC2ACC" w14:textId="77777777" w:rsidR="0006292F" w:rsidRDefault="00000000">
      <w:pPr>
        <w:pStyle w:val="Listaconvietas"/>
      </w:pPr>
      <w:r>
        <w:t>un conjunto de sillas agrupadas;</w:t>
      </w:r>
    </w:p>
    <w:p w14:paraId="0F927DEC" w14:textId="77777777" w:rsidR="0006292F" w:rsidRDefault="00000000">
      <w:pPr>
        <w:pStyle w:val="Listaconvietas"/>
      </w:pPr>
      <w:r>
        <w:t>una baja que conserve ubicación y responsables;</w:t>
      </w:r>
    </w:p>
    <w:p w14:paraId="01F587DA" w14:textId="77777777" w:rsidR="0006292F" w:rsidRDefault="00000000">
      <w:pPr>
        <w:pStyle w:val="Listaconvietas"/>
      </w:pPr>
      <w:r>
        <w:t>una corrección auditada;</w:t>
      </w:r>
    </w:p>
    <w:p w14:paraId="436963C0" w14:textId="77777777" w:rsidR="0006292F" w:rsidRDefault="00000000">
      <w:pPr>
        <w:pStyle w:val="Listaconvietas"/>
      </w:pPr>
      <w:r>
        <w:t>una eliminación masiva lógica y su restauración.</w:t>
      </w:r>
    </w:p>
    <w:p w14:paraId="3D24A760" w14:textId="77777777" w:rsidR="0006292F" w:rsidRDefault="00000000">
      <w:pPr>
        <w:pStyle w:val="Ttulo1"/>
      </w:pPr>
      <w:r>
        <w:lastRenderedPageBreak/>
        <w:t>14. Modelo físico propuesto</w:t>
      </w:r>
    </w:p>
    <w:p w14:paraId="4235EA90" w14:textId="77777777" w:rsidR="0006292F" w:rsidRDefault="00000000">
      <w:pPr>
        <w:jc w:val="center"/>
      </w:pPr>
      <w:r>
        <w:rPr>
          <w:noProof/>
        </w:rPr>
        <w:drawing>
          <wp:inline distT="0" distB="0" distL="0" distR="0" wp14:anchorId="44E6D6DA" wp14:editId="66CD4B80">
            <wp:extent cx="6309360" cy="4732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físico_del_sistema_de_inventario_patrimoni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643D" w14:textId="77777777" w:rsidR="0006292F" w:rsidRDefault="00000000">
      <w:pPr>
        <w:jc w:val="center"/>
      </w:pPr>
      <w:r>
        <w:rPr>
          <w:i/>
          <w:sz w:val="18"/>
        </w:rPr>
        <w:t>Figura 1. Modelo físico propuesto para PostgreSQL.</w:t>
      </w:r>
    </w:p>
    <w:p w14:paraId="71364E66" w14:textId="77777777" w:rsidR="0006292F" w:rsidRDefault="00000000">
      <w:pPr>
        <w:pStyle w:val="Ttulo1"/>
      </w:pPr>
      <w:r>
        <w:t>15. Fuente de estudio</w:t>
      </w:r>
    </w:p>
    <w:p w14:paraId="4B6AA1E1" w14:textId="77777777" w:rsidR="0006292F" w:rsidRDefault="00000000">
      <w:r>
        <w:t>Kleppmann, Martin; Riccomini, Chris. Designing Data-Intensive Applications: The Big Ideas Behind Reliable, Scalable, and Maintainable Systems. 2.ª edición, O’Reilly Media, 2026. Capítulo 3: Data Models and Query Languages.</w:t>
      </w:r>
    </w:p>
    <w:p w14:paraId="54D1141F" w14:textId="77777777" w:rsidR="0006292F" w:rsidRDefault="00000000">
      <w:r>
        <w:t>Nota: el libro fundamenta la comparación entre modelos relacionales y documentales, normalización, relaciones y compromisos de diseño. La división formal en modelo conceptual, lógico y físico, así como las tablas concretas de este documento, constituyen una aplicación de ingeniería realizada para el dominio del inventario de Bomberos.</w:t>
      </w:r>
    </w:p>
    <w:p w14:paraId="73FDCBDD" w14:textId="77777777" w:rsidR="0006292F" w:rsidRDefault="00000000">
      <w:r>
        <w:br w:type="page"/>
      </w:r>
    </w:p>
    <w:p w14:paraId="6A82DEFC" w14:textId="77777777" w:rsidR="0006292F" w:rsidRDefault="00000000">
      <w:pPr>
        <w:pStyle w:val="Ttulo1"/>
      </w:pPr>
      <w:r>
        <w:lastRenderedPageBreak/>
        <w:t>16. Matriz de decisiones y fundamentos</w:t>
      </w:r>
    </w:p>
    <w:p w14:paraId="39B15392" w14:textId="77777777" w:rsidR="0006292F" w:rsidRDefault="00000000">
      <w:r>
        <w:t>La siguiente matriz resume qué decisión se tomó, por qué se tomó, qué alternativa se descartó y qué consecuencia práctica produce en la implementación.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6292F" w14:paraId="7A867F72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2F5597"/>
            <w:vAlign w:val="center"/>
          </w:tcPr>
          <w:p w14:paraId="62DFE2B3" w14:textId="77777777" w:rsidR="0006292F" w:rsidRDefault="00000000">
            <w:r>
              <w:rPr>
                <w:b/>
                <w:color w:val="FFFFFF"/>
              </w:rPr>
              <w:t>Decisión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2F5597"/>
            <w:vAlign w:val="center"/>
          </w:tcPr>
          <w:p w14:paraId="4208E4FD" w14:textId="77777777" w:rsidR="0006292F" w:rsidRDefault="00000000">
            <w:r>
              <w:rPr>
                <w:b/>
                <w:color w:val="FFFFFF"/>
              </w:rPr>
              <w:t>Por qué se tomó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2F5597"/>
            <w:vAlign w:val="center"/>
          </w:tcPr>
          <w:p w14:paraId="6A459054" w14:textId="77777777" w:rsidR="0006292F" w:rsidRDefault="00000000">
            <w:r>
              <w:rPr>
                <w:b/>
                <w:color w:val="FFFFFF"/>
              </w:rPr>
              <w:t>Alternativa descartada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2F5597"/>
            <w:vAlign w:val="center"/>
          </w:tcPr>
          <w:p w14:paraId="09BEDF3B" w14:textId="77777777" w:rsidR="0006292F" w:rsidRDefault="00000000">
            <w:r>
              <w:rPr>
                <w:b/>
                <w:color w:val="FFFFFF"/>
              </w:rPr>
              <w:t>Consecuencia</w:t>
            </w:r>
          </w:p>
        </w:tc>
      </w:tr>
      <w:tr w:rsidR="0006292F" w14:paraId="27B650F9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14D42E47" w14:textId="77777777" w:rsidR="0006292F" w:rsidRDefault="00000000">
            <w:r>
              <w:rPr>
                <w:b/>
              </w:rPr>
              <w:t>PostgreSQL como sistema de registro principal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2B0028FE" w14:textId="77777777" w:rsidR="0006292F" w:rsidRDefault="00000000">
            <w:r>
              <w:t>El inventario requiere relaciones, restricciones, transacciones, consultas y trazabilidad confiable.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403171E3" w14:textId="77777777" w:rsidR="0006292F" w:rsidRDefault="00000000">
            <w:r>
              <w:t>Usar solamente documentos o archivos JSON como fuente oficial.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43EAF498" w14:textId="77777777" w:rsidR="0006292F" w:rsidRDefault="00000000">
            <w:r>
              <w:t>La base relacional concentra la versión autoritativa del patrimonio y reduce inconsistencias.</w:t>
            </w:r>
          </w:p>
        </w:tc>
      </w:tr>
      <w:tr w:rsidR="0006292F" w14:paraId="32867604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184D2D90" w14:textId="77777777" w:rsidR="0006292F" w:rsidRDefault="00000000">
            <w:r>
              <w:rPr>
                <w:b/>
              </w:rPr>
              <w:t>Modelo híbrido: relacional + JSONB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63D99D44" w14:textId="77777777" w:rsidR="0006292F" w:rsidRDefault="00000000">
            <w:r>
              <w:t>Los datos centrales son estables y compartidos, pero los atributos particulares varían según la categoría.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2E731D22" w14:textId="77777777" w:rsidR="0006292F" w:rsidRDefault="00000000">
            <w:r>
              <w:t>Crear una columna física por cada nuevo atributo o guardar todo como JSON.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11317C9E" w14:textId="77777777" w:rsidR="0006292F" w:rsidRDefault="00000000">
            <w:r>
              <w:t>Se conserva integridad en lo estable y flexibilidad en lo variable.</w:t>
            </w:r>
          </w:p>
        </w:tc>
      </w:tr>
      <w:tr w:rsidR="0006292F" w14:paraId="2B058CDC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6B6A4F44" w14:textId="77777777" w:rsidR="0006292F" w:rsidRDefault="00000000">
            <w:r>
              <w:rPr>
                <w:b/>
              </w:rPr>
              <w:t>Campos dinámicos definidos en definiciones_campo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686FDF68" w14:textId="77777777" w:rsidR="0006292F" w:rsidRDefault="00000000">
            <w:r>
              <w:t>Bomberos todavía no conoce todos los atributos que necesitará y no debe depender de un programador para cada campo nuevo.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26DA94CA" w14:textId="77777777" w:rsidR="0006292F" w:rsidRDefault="00000000">
            <w:r>
              <w:t>Ejecutar ALTER TABLE cada vez que aparezca un dato nuevo.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2A8AD476" w14:textId="77777777" w:rsidR="0006292F" w:rsidRDefault="00000000">
            <w:r>
              <w:t>El usuario autorizado configura formularios sin modificar el esquema físico.</w:t>
            </w:r>
          </w:p>
        </w:tc>
      </w:tr>
      <w:tr w:rsidR="0006292F" w14:paraId="6DA6AA75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0EF98D2C" w14:textId="77777777" w:rsidR="0006292F" w:rsidRDefault="00000000">
            <w:r>
              <w:rPr>
                <w:b/>
              </w:rPr>
              <w:t>Bien con código interno obligatorio y código patrimonial opcional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16A97BC5" w14:textId="77777777" w:rsidR="0006292F" w:rsidRDefault="00000000">
            <w:r>
              <w:t>No todos los elementos poseen código patrimonial, pero el sistema necesita identificar cada registro sin ambigüedad.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7EFE038A" w14:textId="77777777" w:rsidR="0006292F" w:rsidRDefault="00000000">
            <w:r>
              <w:t>Usar el código patrimonial como clave primaria o hacerlo obligatorio.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71DAB034" w14:textId="77777777" w:rsidR="0006292F" w:rsidRDefault="00000000">
            <w:r>
              <w:t>Todos los bienes son identificables aunque no tengan numeración oficial.</w:t>
            </w:r>
          </w:p>
        </w:tc>
      </w:tr>
      <w:tr w:rsidR="0006292F" w14:paraId="55ABEC90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2DE6362D" w14:textId="77777777" w:rsidR="0006292F" w:rsidRDefault="00000000">
            <w:r>
              <w:rPr>
                <w:b/>
              </w:rPr>
              <w:t>Relación muchos-a-muchos entre bienes y responsables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73B936EF" w14:textId="77777777" w:rsidR="0006292F" w:rsidRDefault="00000000">
            <w:r>
              <w:t>Un bien puede tener varios responsables y un usuario puede responder por varios bienes.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237D5FD1" w14:textId="77777777" w:rsidR="0006292F" w:rsidRDefault="00000000">
            <w:r>
              <w:t>Guardar un único responsable_usuario_id dentro de bienes.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1BD1AB78" w14:textId="77777777" w:rsidR="0006292F" w:rsidRDefault="00000000">
            <w:r>
              <w:t>Se admiten responsabilidades simultáneas e históricas sin duplicar bienes.</w:t>
            </w:r>
          </w:p>
        </w:tc>
      </w:tr>
      <w:tr w:rsidR="0006292F" w14:paraId="158F5298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3F9F4593" w14:textId="77777777" w:rsidR="0006292F" w:rsidRDefault="00000000">
            <w:r>
              <w:rPr>
                <w:b/>
              </w:rPr>
              <w:t>Vehículos modelados como bienes y también como ubicaciones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5C3CFC81" w14:textId="77777777" w:rsidR="0006292F" w:rsidRDefault="00000000">
            <w:r>
              <w:t>Los vehículos forman parte del patrimonio y al mismo tiempo transportan equipamiento.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2AAFD47B" w14:textId="77777777" w:rsidR="0006292F" w:rsidRDefault="00000000">
            <w:r>
              <w:t>Duplicar el vehículo sin relación o tratarlo solamente como ubicación.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36773093" w14:textId="77777777" w:rsidR="0006292F" w:rsidRDefault="00000000">
            <w:r>
              <w:t>Puede consultarse la ficha del vehículo y qué elementos contiene.</w:t>
            </w:r>
          </w:p>
        </w:tc>
      </w:tr>
      <w:tr w:rsidR="0006292F" w14:paraId="200867B9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366046DE" w14:textId="77777777" w:rsidR="0006292F" w:rsidRDefault="00000000">
            <w:r>
              <w:rPr>
                <w:b/>
              </w:rPr>
              <w:t>Sin subcategorías en el MVP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268B8E96" w14:textId="77777777" w:rsidR="0006292F" w:rsidRDefault="00000000">
            <w:r>
              <w:t>La clasificación todavía no está definida y agregar jerarquías ahora aumentaría complejidad sin evidencia de necesidad.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52E9E576" w14:textId="77777777" w:rsidR="0006292F" w:rsidRDefault="00000000">
            <w:r>
              <w:t>Crear desde el inicio una jerarquía ilimitada de categorías.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7214B8F4" w14:textId="77777777" w:rsidR="0006292F" w:rsidRDefault="00000000">
            <w:r>
              <w:t>El modelo inicial es más simple y puede ampliarse mediante una migración futura.</w:t>
            </w:r>
          </w:p>
        </w:tc>
      </w:tr>
      <w:tr w:rsidR="0006292F" w14:paraId="0EF5B961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7D7FDA14" w14:textId="77777777" w:rsidR="0006292F" w:rsidRDefault="00000000">
            <w:r>
              <w:rPr>
                <w:b/>
              </w:rPr>
              <w:t>Baja administrativa sin borrar ubicación ni responsables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2CDE221C" w14:textId="77777777" w:rsidR="0006292F" w:rsidRDefault="00000000">
            <w:r>
              <w:t>Una baja forma parte de la historia del patrimonio; el contexto del bien sigue siendo relevante.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60CF54C7" w14:textId="77777777" w:rsidR="0006292F" w:rsidRDefault="00000000">
            <w:r>
              <w:t>Desvincular relaciones o eliminar la fila al dar de baja.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0CF43083" w14:textId="77777777" w:rsidR="0006292F" w:rsidRDefault="00000000">
            <w:r>
              <w:t>Se preserva la última situación conocida y la trazabilidad.</w:t>
            </w:r>
          </w:p>
        </w:tc>
      </w:tr>
      <w:tr w:rsidR="0006292F" w14:paraId="57D91C56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03D58307" w14:textId="77777777" w:rsidR="0006292F" w:rsidRDefault="00000000">
            <w:r>
              <w:rPr>
                <w:b/>
              </w:rPr>
              <w:t>Correcciones permitidas con auditoría obligatoria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31104D47" w14:textId="77777777" w:rsidR="0006292F" w:rsidRDefault="00000000">
            <w:r>
              <w:t xml:space="preserve">Los errores humanos son inevitables, pero un sistema patrimonial debe explicar qué </w:t>
            </w:r>
            <w:r>
              <w:lastRenderedPageBreak/>
              <w:t>cambió, quién lo hizo y por qué.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59717D4D" w14:textId="77777777" w:rsidR="0006292F" w:rsidRDefault="00000000">
            <w:r>
              <w:lastRenderedPageBreak/>
              <w:t>Prohibir toda corrección o sobrescribir datos sin historial.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71E0CB03" w14:textId="77777777" w:rsidR="0006292F" w:rsidRDefault="00000000">
            <w:r>
              <w:t>El dato puede corregirse sin perder evidencia del estado anterior.</w:t>
            </w:r>
          </w:p>
        </w:tc>
      </w:tr>
      <w:tr w:rsidR="0006292F" w14:paraId="0F50E4CD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3F20FED0" w14:textId="77777777" w:rsidR="0006292F" w:rsidRDefault="00000000">
            <w:r>
              <w:rPr>
                <w:b/>
              </w:rPr>
              <w:t>Eliminación lógica como operación estándar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6FDC36CB" w14:textId="77777777" w:rsidR="0006292F" w:rsidRDefault="00000000">
            <w:r>
              <w:t>El usuario pidió eliminar uno o varios bienes, pero el borrado físico puede destruir información administrativa.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6E2F03A7" w14:textId="77777777" w:rsidR="0006292F" w:rsidRDefault="00000000">
            <w:r>
              <w:t>Ejecutar DELETE definitivo desde la operación común.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1CAC0BE4" w14:textId="77777777" w:rsidR="0006292F" w:rsidRDefault="00000000">
            <w:r>
              <w:t>Los bienes se ocultan del inventario normal, quedan auditados y pueden restaurarse.</w:t>
            </w:r>
          </w:p>
        </w:tc>
      </w:tr>
      <w:tr w:rsidR="0006292F" w14:paraId="6EB440DB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2D663E14" w14:textId="77777777" w:rsidR="0006292F" w:rsidRDefault="00000000">
            <w:r>
              <w:rPr>
                <w:b/>
              </w:rPr>
              <w:t>Tabla de movimientos separada del estado actual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4668422F" w14:textId="77777777" w:rsidR="0006292F" w:rsidRDefault="00000000">
            <w:r>
              <w:t>La ficha del bien debe responder rápido por su estado actual, mientras el historial debe conservar altas, bajas, traslados y ajustes.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28BFD267" w14:textId="77777777" w:rsidR="0006292F" w:rsidRDefault="00000000">
            <w:r>
              <w:t>Guardar solo el último estado o reconstruir siempre todo desde eventos.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</w:tcPr>
          <w:p w14:paraId="61F77E46" w14:textId="77777777" w:rsidR="0006292F" w:rsidRDefault="00000000">
            <w:r>
              <w:t>Se obtiene lectura simple del estado actual y trazabilidad histórica.</w:t>
            </w:r>
          </w:p>
        </w:tc>
      </w:tr>
      <w:tr w:rsidR="0006292F" w14:paraId="628A2EA5" w14:textId="77777777">
        <w:trPr>
          <w:jc w:val="center"/>
        </w:trPr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14291450" w14:textId="77777777" w:rsidR="0006292F" w:rsidRDefault="00000000">
            <w:r>
              <w:rPr>
                <w:b/>
              </w:rPr>
              <w:t>Bienes agrupados como decisión provisional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06FCF331" w14:textId="77777777" w:rsidR="0006292F" w:rsidRDefault="00000000">
            <w:r>
              <w:t>No existe todavía información suficiente para definir lotes, series o particiones por estado y ubicación.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310A6622" w14:textId="77777777" w:rsidR="0006292F" w:rsidRDefault="00000000">
            <w:r>
              <w:t>Diseñar prematuramente una estructura compleja de lotes.</w:t>
            </w:r>
          </w:p>
        </w:tc>
        <w:tc>
          <w:tcPr>
            <w:tcW w:w="2493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4F7FB"/>
          </w:tcPr>
          <w:p w14:paraId="76FCFD31" w14:textId="77777777" w:rsidR="0006292F" w:rsidRDefault="00000000">
            <w:r>
              <w:t>La V1 usa tipo_registro y cantidad_actual; el modelo se revisará con una carga piloto.</w:t>
            </w:r>
          </w:p>
        </w:tc>
      </w:tr>
    </w:tbl>
    <w:p w14:paraId="6A2C54B8" w14:textId="6E57576B" w:rsidR="0006292F" w:rsidRDefault="00000000">
      <w:pPr>
        <w:pStyle w:val="Ttulo1"/>
      </w:pPr>
      <w:r>
        <w:t xml:space="preserve">17. </w:t>
      </w:r>
      <w:proofErr w:type="spellStart"/>
      <w:r>
        <w:t>Conclusión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p w14:paraId="41BAFC72" w14:textId="77777777" w:rsidR="0006292F" w:rsidRDefault="00000000">
      <w:r>
        <w:rPr>
          <w:b/>
        </w:rPr>
        <w:t xml:space="preserve">Conclusión. </w:t>
      </w:r>
      <w:r>
        <w:t>La arquitectura adoptada prioriza integridad, trazabilidad y capacidad de evolución. PostgreSQL actúa como fuente oficial; las relaciones críticas permanecen normalizadas; los atributos particulares se guardan en JSONB bajo un esquema configurable; y toda corrección, baja o eliminación queda registrada.</w:t>
      </w:r>
    </w:p>
    <w:p w14:paraId="3D7386F1" w14:textId="474D4191" w:rsidR="0006292F" w:rsidRDefault="00000000">
      <w:r>
        <w:t xml:space="preserve">La </w:t>
      </w:r>
      <w:r w:rsidR="006E6EBF">
        <w:t>decision:</w:t>
      </w:r>
      <w:r>
        <w:t xml:space="preserve"> </w:t>
      </w:r>
      <w:r w:rsidR="006E6EBF">
        <w:t>no</w:t>
      </w:r>
      <w:r>
        <w:t xml:space="preserve"> se </w:t>
      </w:r>
      <w:proofErr w:type="spellStart"/>
      <w:r>
        <w:t>eligió</w:t>
      </w:r>
      <w:proofErr w:type="spellEnd"/>
      <w:r>
        <w:t xml:space="preserve"> un modelo relacional o documental de forma absoluta, sino que cada uno se aplicó donde ofrece mejor equilibrio entre consistencia, flexibilidad y facilidad de consulta.</w:t>
      </w:r>
    </w:p>
    <w:p w14:paraId="140CAA1D" w14:textId="79D93D94" w:rsidR="0006292F" w:rsidRDefault="0006292F"/>
    <w:sectPr w:rsidR="0006292F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84FA86" w14:textId="77777777" w:rsidR="00F53861" w:rsidRDefault="00F53861">
      <w:pPr>
        <w:spacing w:after="0" w:line="240" w:lineRule="auto"/>
      </w:pPr>
      <w:r>
        <w:separator/>
      </w:r>
    </w:p>
  </w:endnote>
  <w:endnote w:type="continuationSeparator" w:id="0">
    <w:p w14:paraId="6CBB6516" w14:textId="77777777" w:rsidR="00F53861" w:rsidRDefault="00F53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8C5E60" w14:textId="77777777" w:rsidR="0006292F" w:rsidRDefault="00000000">
    <w:pPr>
      <w:pStyle w:val="Piedepgina"/>
      <w:jc w:val="center"/>
    </w:pPr>
    <w:proofErr w:type="spellStart"/>
    <w:r>
      <w:rPr>
        <w:color w:val="757575"/>
        <w:sz w:val="16"/>
      </w:rPr>
      <w:t>Inventario</w:t>
    </w:r>
    <w:proofErr w:type="spellEnd"/>
    <w:r>
      <w:rPr>
        <w:color w:val="757575"/>
        <w:sz w:val="16"/>
      </w:rPr>
      <w:t xml:space="preserve"> de Bomberos — </w:t>
    </w:r>
    <w:proofErr w:type="spellStart"/>
    <w:r>
      <w:rPr>
        <w:color w:val="757575"/>
        <w:sz w:val="16"/>
      </w:rPr>
      <w:t>Decisión</w:t>
    </w:r>
    <w:proofErr w:type="spellEnd"/>
    <w:r>
      <w:rPr>
        <w:color w:val="757575"/>
        <w:sz w:val="16"/>
      </w:rPr>
      <w:t xml:space="preserve"> </w:t>
    </w:r>
    <w:proofErr w:type="spellStart"/>
    <w:r>
      <w:rPr>
        <w:color w:val="757575"/>
        <w:sz w:val="16"/>
      </w:rPr>
      <w:t>arquitectónica</w:t>
    </w:r>
    <w:proofErr w:type="spellEnd"/>
    <w:r>
      <w:rPr>
        <w:color w:val="757575"/>
        <w:sz w:val="16"/>
      </w:rPr>
      <w:t xml:space="preserve"> </w:t>
    </w:r>
    <w:proofErr w:type="spellStart"/>
    <w:r>
      <w:rPr>
        <w:color w:val="757575"/>
        <w:sz w:val="16"/>
      </w:rPr>
      <w:t>preliminar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6EB236" w14:textId="77777777" w:rsidR="00F53861" w:rsidRDefault="00F53861">
      <w:pPr>
        <w:spacing w:after="0" w:line="240" w:lineRule="auto"/>
      </w:pPr>
      <w:r>
        <w:separator/>
      </w:r>
    </w:p>
  </w:footnote>
  <w:footnote w:type="continuationSeparator" w:id="0">
    <w:p w14:paraId="2A7E721E" w14:textId="77777777" w:rsidR="00F53861" w:rsidRDefault="00F538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3763463">
    <w:abstractNumId w:val="8"/>
  </w:num>
  <w:num w:numId="2" w16cid:durableId="1428842945">
    <w:abstractNumId w:val="6"/>
  </w:num>
  <w:num w:numId="3" w16cid:durableId="1597977886">
    <w:abstractNumId w:val="5"/>
  </w:num>
  <w:num w:numId="4" w16cid:durableId="317271146">
    <w:abstractNumId w:val="4"/>
  </w:num>
  <w:num w:numId="5" w16cid:durableId="5138087">
    <w:abstractNumId w:val="7"/>
  </w:num>
  <w:num w:numId="6" w16cid:durableId="560946965">
    <w:abstractNumId w:val="3"/>
  </w:num>
  <w:num w:numId="7" w16cid:durableId="732894528">
    <w:abstractNumId w:val="2"/>
  </w:num>
  <w:num w:numId="8" w16cid:durableId="324868129">
    <w:abstractNumId w:val="1"/>
  </w:num>
  <w:num w:numId="9" w16cid:durableId="13027276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92F"/>
    <w:rsid w:val="0015074B"/>
    <w:rsid w:val="0029639D"/>
    <w:rsid w:val="00326F90"/>
    <w:rsid w:val="00561AAD"/>
    <w:rsid w:val="006E6EBF"/>
    <w:rsid w:val="00AA1D8D"/>
    <w:rsid w:val="00B47730"/>
    <w:rsid w:val="00B57695"/>
    <w:rsid w:val="00CB0664"/>
    <w:rsid w:val="00F538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F17648"/>
  <w14:defaultImageDpi w14:val="300"/>
  <w15:docId w15:val="{AA37987E-C602-C945-A562-164EBD25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Box">
    <w:name w:val="Decision Box"/>
    <w:pPr>
      <w:spacing w:before="80" w:after="80"/>
    </w:pPr>
    <w:rPr>
      <w:rFonts w:ascii="Aptos" w:hAnsi="Aptos"/>
      <w:b/>
      <w:color w:val="17365D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2122</Words>
  <Characters>11673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leonidas fernandez</cp:lastModifiedBy>
  <cp:revision>2</cp:revision>
  <dcterms:created xsi:type="dcterms:W3CDTF">2013-12-23T23:15:00Z</dcterms:created>
  <dcterms:modified xsi:type="dcterms:W3CDTF">2026-07-30T02:35:00Z</dcterms:modified>
  <cp:category/>
</cp:coreProperties>
</file>