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color w:val="000000"/>
          <w:sz w:val="40"/>
        </w:rPr>
        <w:t>Matriz de trazabilidad</w:t>
      </w:r>
    </w:p>
    <w:p>
      <w:pPr>
        <w:pStyle w:val="Heading1"/>
      </w:pPr>
      <w:r>
        <w:t>Sistema de reservas Peluquería Sergio</w:t>
      </w:r>
    </w:p>
    <w:p>
      <w:pPr>
        <w:spacing w:after="80"/>
      </w:pPr>
      <w:r>
        <w:t>Este documento relaciona reglas de negocio, requisitos funcionales, requisitos no funcionales, casos de uso, modelos de datos y ADRs. Su objetivo es verificar que cada funcionalidad importante tenga respaldo documental y que las decisiones técnicas estén alineadas con la validación del negocio.</w:t>
      </w:r>
    </w:p>
    <w:p>
      <w:pPr>
        <w:pStyle w:val="Heading1"/>
      </w:pPr>
      <w:r>
        <w:t>1. Documentos fuente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Documento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Ruta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BR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Reglas de negocio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`docs/phase_01/business-rules/Reglas_de_negocio_Peluqueria_Sergio.md`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Requisitos funcionales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`docs/phase_01/requirements/v1.1/Requisitos_funcionales_Peluqueria_Sergio_v1.1.md`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RNF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Requisitos no funcionales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`docs/phase_01/requirements/v1.1/Requisitos_no_funcionales_Peluqueria_Sergio_v1.1.md`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CU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Casos de uso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`docs/phase_01/use-cases/Casos_de_uso_Peluqueria_Sergio.md`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MVP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Alcance MVP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`docs/phase_01/scope/Alcance_MVP_Peluqueria_Sergio.md`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VAL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Resultado de validación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`docs/phase_01/validations/Resultado_reunion_validacion_Peluqueria_Sergio.md`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MC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Modelo conceptual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`docs/phase_01/data-modeling/modelado/modelo-conceptual.png`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ML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Modelo lógico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`docs/phase_01/data-modeling/modelado/modelo-logico.png`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MF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Modelo físico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`docs/phase_01/data-modeling/modelado/modelo-fisico.png`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Architecture Decision Records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`docs/phase_01/adr/`</w:t>
            </w:r>
          </w:p>
        </w:tc>
      </w:tr>
    </w:tbl>
    <w:p/>
    <w:p>
      <w:pPr>
        <w:pStyle w:val="Heading1"/>
      </w:pPr>
      <w:r>
        <w:t>2. Matriz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2"/>
              </w:rPr>
              <w:t>Tema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2"/>
              </w:rPr>
              <w:t>Regla / decisión fuente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2"/>
              </w:rPr>
              <w:t>RF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2"/>
              </w:rPr>
              <w:t>RNF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2"/>
              </w:rPr>
              <w:t>CU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2"/>
              </w:rPr>
              <w:t>Modelo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2"/>
              </w:rPr>
              <w:t>ADR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2"/>
              </w:rPr>
              <w:t>Estado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Login con Google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BR-Reservas, MVP-Integraciones, VAL-Login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RF-001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RNF-SEG-01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clientes.email_google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Datos del cliente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BR-Reservas, VAL-Datos cliente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RF-002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RNF-SEG-04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clientes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Servicios iniciales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BR-Servicios, VAL-Servicios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RF-003, RF-013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RNF-ESC-02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CU-003, CU-007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servicios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Selección de peluquero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BR-Reservas, VAL-Elección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RNF-USA-01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reservas.peluquero_id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Consulta de disponibilidad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BR-Horarios, BR-Prevención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RNF-CON-05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CU-003, CU-008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disponibilidades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ADR-001, ADR-003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 de turno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BR-Reservas, MVP-Entra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RF-006, RF-007, RF-008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RNF-CON-02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ADR-001, ADR-003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Ventana de reserva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BR-Reservas, MVP-Supuestos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RF-007, RF-008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RNF-USA-01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reservas.fecha_inicio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Prevención de solapamientos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BR-Prevención, MVP-Cierre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RF-025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RNF-CON-02, RNF-USA-02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reservas, índices físicos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ADR-001, ADR-003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Modificación de turno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BR-Modificación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RF-009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RNF-CON-03, RNF-CON-04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reservas, historial_reservas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ADR-003, ADR-005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Cancelación cliente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BR-Cancelaciones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RF-010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RNF-CON-04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reservas.estado, historial_reservas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Cancelación interna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BR-Cancelaciones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RNF-CON-04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CU-005, CU-011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reservas, historial_reservas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 manual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BR-Reservas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RNF-SEG-02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CU-006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reservas.canal_reserva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Gestión de servicios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BR-Servicios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RNF-MAN-01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CU-007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servicios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Gestión de horarios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BR-Horarios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RNF-MAN-01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disponibilidades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Bloqueos excepcionales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BR-Horarios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RNF-CON-05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CU-009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disponibilidades.bloqueo_excepcional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Agenda del peluquero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BR-Permisos, MVP-Entra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RF-016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RNF-SEG-03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CU-010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reservas, usuarios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ADR-002, ADR-003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Agenda administrativa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BR-Permisos, MVP-Entra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RF-017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RNF-MAN-04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CU-014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reservas, usuarios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Estados de reserva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BR-Estados, VAL-Estados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RNF-CON-03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CU-011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reservas.estado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 con pendiente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Historial de reserva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BR-Modificación, BR-Cancelación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RF-019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RNF-CON-04, RNF-MAN-03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CU-004, CU-005, CU-011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historial_reservas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ADR-003, ADR-005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Recordatorios email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BR-Recordatorios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RF-020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RNF-USA-04, RNF-CON-08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CU-013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notificaciones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WhatsApp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BR-Recordatorios, MVP-Pendientes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RF-021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RNF-MAN-05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CU-013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notificaciones.canal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Pendiente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Google Calendar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BR-Calendar, MVP-Integraciones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RF-022, RF-023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RNF-MAN-05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CU-012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eventos_calendario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Auditoría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BR-Permisos, MVP-Cierre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RF-024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RNF-MAN-03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CU-006, CU-014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auditoria_cambios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ADR-001, ADR-004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Cubierto</w:t>
            </w:r>
          </w:p>
        </w:tc>
      </w:tr>
      <w:t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Pagos y señas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MVP-No entra, BR-Fuera de alcance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No aplica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RNF-Excluidos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No aplica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No modelado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ADR-008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2"/>
              </w:rPr>
              <w:t>Excluido</w:t>
            </w:r>
          </w:p>
        </w:tc>
      </w:tr>
    </w:tbl>
    <w:p/>
    <w:p>
      <w:pPr>
        <w:pStyle w:val="Heading1"/>
      </w:pPr>
      <w:r>
        <w:t>3. Trazabilidad por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ADR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Decisión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Elementos respaldados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ADR-001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Usar PostgreSQL como base principal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Reservas, disponibilidad, prevención de solapamientos, auditoría e integridad.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ADR-002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Separar clientes y usuarios internos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Login cliente, permisos internos, agenda del peluquero y administración.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ADR-003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Modelar reserva como entidad central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Reserva, modificación, cancelación, historial, notificaciones y Calendar derivado.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ADR-004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Usar estrategia combinada ORM Query Builder y SQL directo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Consultas de agenda, disponibilidad, reportes y prevención de N+1.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ADR-005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Usar estados explícitos de reserva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Estados controlados, historial, reportes y cambios de estado.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ADR-006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Definir integraciones externas del MVP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Reemplazado por ADR-008.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ADR-007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Validar reglas de negocio antes de implementar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Validación del negocio y actualización documental.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ADR-008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Incorporar Google Calendar y postergar WhatsApp y pagos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Google Calendar en MVP, WhatsApp pendiente, pagos y señas fuera.</w:t>
            </w:r>
          </w:p>
        </w:tc>
      </w:tr>
    </w:tbl>
    <w:p/>
    <w:p>
      <w:pPr>
        <w:pStyle w:val="Heading1"/>
      </w:pPr>
      <w:r>
        <w:t>4. Cobertura por modelo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Modelo / tabla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Requisitos cubiertos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clientes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RF-001, RF-002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Identidad de cliente con Google y datos de contacto.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usuarios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RF-016, RF-017, RF-024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Usuarios internos, peluqueros y administrador.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roles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RF-016, RF-017, RF-024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Control de permisos internos.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servicios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RF-003, RF-013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Servicios configurables, duración y precio interno.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usuarios_servicios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RF-004, RF-013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Relación entre peluqueros y servicios ofrecidos.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disponibilidades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RF-005, RF-014, RF-015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Horarios, bloques y bloqueos excepcionales.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reservas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RF-006 a RF-012, RF-018, RF-025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Entidad central del sistema.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historial_reservas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RF-009, RF-010, RF-011, RF-019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Trazabilidad del ciclo de vida de la reserva.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notificaciones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RF-020, RF-021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Recordatorios por email y canal WhatsApp pendiente.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eventos_calendario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RF-022, RF-023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Sincronización derivada con Google Calendar.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auditoria_cambios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RF-024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Acciones críticas administrativas.</w:t>
            </w:r>
          </w:p>
        </w:tc>
      </w:tr>
    </w:tbl>
    <w:p/>
    <w:p>
      <w:pPr>
        <w:pStyle w:val="Heading1"/>
      </w:pPr>
      <w:r>
        <w:t>5. Pendientes trazables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Pendiente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Documentos afectados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Acción recomendada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Definir WhatsApp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RF-021, CU-013, ADR-008, MVP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Resolver proveedor, costo y obligatoriedad.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Diferenciar AGENDADA, RESERVADA y CONFIRMADA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BR, RF-018, CU-011, ADR-005, modelos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Confirmar si son estados distintos o se simplifican.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Definir descansos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BR, RF-014, RF-015, CU-008, CU-009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Mantener bloqueos manuales hasta validar automatización.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Política de reintentos Calendar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RF-023, CU-012, ADR-008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Definir cantidad de reintentos y criterio de alerta.</w:t>
            </w:r>
          </w:p>
        </w:tc>
      </w:tr>
      <w:tr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Actualizar desajuste objeto-relacional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ADR-004, modelos, RF</w:t>
            </w:r>
          </w:p>
        </w:tc>
        <w:tc>
          <w:tcPr>
            <w:tcW w:type="dxa" w:w="3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Alinear el documento con estados, Calendar y modelos v1.1.</w:t>
            </w:r>
          </w:p>
        </w:tc>
      </w:tr>
    </w:tbl>
    <w:p/>
    <w:p>
      <w:pPr>
        <w:pStyle w:val="Heading1"/>
      </w:pPr>
      <w:r>
        <w:t>6. Verificación de consistencia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Pregunta de control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¿Cada funcionalidad crítica tiene caso de uso?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Sí.</w:t>
            </w:r>
          </w:p>
        </w:tc>
      </w:tr>
      <w:tr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¿Cada integración incluida está respaldada por ADR?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Sí: Google OAuth y Calendar quedan cubiertos; WhatsApp pendiente.</w:t>
            </w:r>
          </w:p>
        </w:tc>
      </w:tr>
      <w:tr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¿Pagos y señas aparecen como funcionalidad del MVP?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No. Quedan excluidos.</w:t>
            </w:r>
          </w:p>
        </w:tc>
      </w:tr>
      <w:tr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¿Los modelos reflejan los requisitos principales?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Sí, en versión v1.1.</w:t>
            </w:r>
          </w:p>
        </w:tc>
      </w:tr>
      <w:tr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¿Hay pendientes visibles antes de implementar?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Sí: WhatsApp, estados similares, descansos y reintentos Calendar.</w:t>
            </w:r>
          </w:p>
        </w:tc>
      </w:tr>
    </w:tbl>
    <w:p/>
    <w:p>
      <w:pPr>
        <w:pStyle w:val="Heading1"/>
      </w:pPr>
      <w:r>
        <w:t>7. Conclusión</w:t>
      </w:r>
    </w:p>
    <w:p>
      <w:pPr>
        <w:spacing w:after="80"/>
      </w:pPr>
      <w:r>
        <w:t>La trazabilidad muestra que el MVP tiene cobertura documental suficiente para pasar de análisis a diseño técnico o planificación de implementación. Las únicas brechas relevantes son decisiones pendientes explícitas, no omisiones ocultas. El próximo ajuste recomendado es actualizar el documento de desajuste objeto-relacional para alinearlo con los modelos v1.1 y con Google Calendar como integración del MVP.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