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TASK-06 — Google Calendar desacoplado e idempotente</w:t>
      </w:r>
    </w:p>
    <w:p>
      <w:pPr>
        <w:pStyle w:val="Subtitle"/>
      </w:pPr>
      <w:r>
        <w:rPr>
          <w:color w:val="595959"/>
        </w:rPr>
        <w:t>Guía de tarea de implementación</w:t>
      </w:r>
    </w:p>
    <w:p>
      <w:r>
        <w:t>Este documento fue actualizado para reflejar el estado vigente del proyecto, sus decisiones de arquitectura y las responsabilidades separadas por capa.</w:t>
      </w:r>
    </w:p>
    <w:p>
      <w:pPr>
        <w:pStyle w:val="Heading2"/>
        <w:keepNext/>
      </w:pPr>
      <w:r>
        <w:t>Resultado esperado</w:t>
      </w:r>
    </w:p>
    <w:p>
      <w:r>
        <w:t>Una reserva confirmada crea un trabajo pendiente de sincronización. Un worker llama a Google Calendar después del commit y registra éxito o error sin invalidar la reserva.</w:t>
      </w:r>
    </w:p>
    <w:p>
      <w:pPr>
        <w:pStyle w:val="Heading2"/>
        <w:keepNext/>
      </w:pPr>
      <w:r>
        <w:t>Dependencias</w:t>
      </w:r>
    </w:p>
    <w:p>
      <w:r>
        <w:t>Completar TASK-04 y TASK-05. El login de TASK-02 no otorga automáticamente permisos de Calendar; el consentimiento debe ser explícito y con scopes mínimos.</w:t>
      </w:r>
    </w:p>
    <w:p>
      <w:pPr>
        <w:pStyle w:val="Heading2"/>
        <w:keepNext/>
      </w:pPr>
      <w:r>
        <w:t>Archivos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app/modules/integrations/google_calendar/port.py</w:t>
        <w:br/>
        <w:t>app/modules/integrations/google_calendar/adapter.py</w:t>
        <w:br/>
        <w:t>app/modules/integrations/google_calendar/service.py</w:t>
        <w:br/>
        <w:t>app/modules/integrations/google_calendar/worker.py</w:t>
      </w:r>
    </w:p>
    <w:p>
      <w:pPr>
        <w:pStyle w:val="Heading2"/>
        <w:keepNext/>
      </w:pPr>
      <w:r>
        <w:t>Puerto pequeño — ISP y DIP</w:t>
      </w:r>
    </w:p>
    <w:p>
      <w:r>
        <w:t>En port.py: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"""Provider-independent port used by Calendar synchronization use cases."""</w:t>
        <w:br/>
        <w:br/>
        <w:t>from dataclasses import dataclass</w:t>
        <w:br/>
        <w:t>from datetime import datetime</w:t>
        <w:br/>
        <w:t>from typing import Protocol</w:t>
        <w:br/>
        <w:br/>
        <w:br/>
        <w:t>@dataclass(frozen=True, slots=True)</w:t>
        <w:br/>
        <w:t>class CalendarEventDraft:</w:t>
        <w:br/>
        <w:t xml:space="preserve">    """Provider-neutral data required to create one calendar event."""</w:t>
        <w:br/>
        <w:br/>
        <w:t xml:space="preserve">    idempotency_key: str</w:t>
        <w:br/>
        <w:t xml:space="preserve">    summary: str</w:t>
        <w:br/>
        <w:t xml:space="preserve">    starts_at: datetime</w:t>
        <w:br/>
        <w:t xml:space="preserve">    ends_at: datetime</w:t>
        <w:br/>
        <w:br/>
        <w:br/>
        <w:t>class CalendarPort(Protocol):</w:t>
        <w:br/>
        <w:t xml:space="preserve">    """Minimal operations required from an external calendar provider."""</w:t>
        <w:br/>
        <w:br/>
        <w:t xml:space="preserve">    async def create_event(self, event: CalendarEventDraft) -&gt; str:</w:t>
        <w:br/>
        <w:t xml:space="preserve">        """Create or recover one event and return its external identifier."""</w:t>
        <w:br/>
        <w:t xml:space="preserve">        ...</w:t>
        <w:br/>
        <w:br/>
        <w:t xml:space="preserve">    async def cancel_event(self, external_id: str) -&gt; None:</w:t>
        <w:br/>
        <w:t xml:space="preserve">        """Cancel one external event without changing the local reservation."""</w:t>
        <w:br/>
        <w:t xml:space="preserve">        ...</w:t>
      </w:r>
    </w:p>
    <w:p>
      <w:pPr>
        <w:pStyle w:val="Heading2"/>
        <w:keepNext/>
      </w:pPr>
      <w:r>
        <w:t>Flujo confiable</w:t>
      </w:r>
    </w:p>
    <w:p>
      <w:r>
        <w:t>1. La transacción de reserva crea eventos_calendario con estado PENDIENTE.</w:t>
      </w:r>
    </w:p>
    <w:p>
      <w:r>
        <w:t>2. La reserva se confirma en PostgreSQL.</w:t>
      </w:r>
    </w:p>
    <w:p>
      <w:r>
        <w:t>3. Un worker busca pendientes usando bloqueo FOR UPDATE SKIP LOCKED.</w:t>
      </w:r>
    </w:p>
    <w:p>
      <w:r>
        <w:t>4. El worker llama al puerto Calendar fuera de la transacción de reserva.</w:t>
      </w:r>
    </w:p>
    <w:p>
      <w:r>
        <w:t>5. Guarda evento_externo_id y estado SINCRONIZADO.</w:t>
      </w:r>
    </w:p>
    <w:p>
      <w:r>
        <w:t>6. Ante error, guarda FALLIDO, detalle sanitizado y permite reintento con backoff.</w:t>
      </w:r>
    </w:p>
    <w:p>
      <w:r>
        <w:t>La combinación (reserva_id, proveedor) ya es única y funciona como base de idempotencia local. El adaptador debe buscar/reutilizar el evento externo antes de crear otro durante un reintento incierto.</w:t>
      </w:r>
    </w:p>
    <w:p>
      <w:pPr>
        <w:pStyle w:val="Heading2"/>
        <w:keepNext/>
      </w:pPr>
      <w:r>
        <w:t>Servicio de sincronización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"""Use cases for reliable synchronization of pending calendar events."""</w:t>
        <w:br/>
        <w:br/>
        <w:t>from sqlalchemy.ext.asyncio import AsyncSession</w:t>
        <w:br/>
        <w:br/>
        <w:t>from app.modules.integrations.google_calendar.port import CalendarPort</w:t>
        <w:br/>
        <w:t>from app.modules.services.shared.models import CalendarEvent</w:t>
        <w:br/>
        <w:br/>
        <w:br/>
        <w:t>async def synchronize_event(</w:t>
        <w:br/>
        <w:t xml:space="preserve">    session: AsyncSession,</w:t>
        <w:br/>
        <w:t xml:space="preserve">    calendar: CalendarPort,</w:t>
        <w:br/>
        <w:t xml:space="preserve">    event: CalendarEvent,</w:t>
        <w:br/>
        <w:t>) -&gt; None:</w:t>
        <w:br/>
        <w:t xml:space="preserve">    """Synchronize one pending event and persist the provider result."""</w:t>
        <w:br/>
        <w:t xml:space="preserve">    # Load reservation data before calling the provider.</w:t>
        <w:br/>
        <w:t xml:space="preserve">    # Commit/close the claim transaction before external I/O.</w:t>
        <w:br/>
        <w:t xml:space="preserve">    # Call calendar.create_event() with a stable idempotency key.</w:t>
        <w:br/>
        <w:t xml:space="preserve">    # Persist SINCRONIZADO or FALLIDO in a new short transaction.</w:t>
      </w:r>
    </w:p>
    <w:p>
      <w:r>
        <w:t>El pseudocódigo es intencional: el mecanismo de worker debe elegirse antes de implementar (CLI programada, cola de tareas o job runner). No se debe fingir confiabilidad con un BackgroundTasks en memoria si perder el proceso implica perder el trabajo.</w:t>
      </w:r>
    </w:p>
    <w:p>
      <w:pPr>
        <w:pStyle w:val="Heading2"/>
        <w:keepNext/>
      </w:pPr>
      <w:r>
        <w:t>Seguridad</w:t>
      </w:r>
    </w:p>
    <w:p>
      <w:pPr>
        <w:pStyle w:val="ListBullet"/>
      </w:pPr>
      <w:r>
        <w:t>Scopes mínimos de Calendar y consentimiento separado.</w:t>
      </w:r>
    </w:p>
    <w:p>
      <w:pPr>
        <w:pStyle w:val="ListBullet"/>
      </w:pPr>
      <w:r>
        <w:t>Refresh tokens cifrados en reposo o almacenados en un gestor de secretos.</w:t>
      </w:r>
    </w:p>
    <w:p>
      <w:pPr>
        <w:pStyle w:val="ListBullet"/>
      </w:pPr>
      <w:r>
        <w:t>Nunca registrar tokens ni respuestas completas del proveedor.</w:t>
      </w:r>
    </w:p>
    <w:p>
      <w:pPr>
        <w:pStyle w:val="ListBullet"/>
      </w:pPr>
      <w:r>
        <w:t>Revocar acceso y marcar sincronizaciones pendientes cuando el usuario desconecte Calendar.</w:t>
      </w:r>
    </w:p>
    <w:p>
      <w:pPr>
        <w:pStyle w:val="Heading2"/>
        <w:keepNext/>
      </w:pPr>
      <w:r>
        <w:t>Checklist</w:t>
      </w:r>
    </w:p>
    <w:p>
      <w:pPr>
        <w:ind w:left="288"/>
      </w:pPr>
      <w:r>
        <w:t>☐ Calendar depende de un puerto, no del caso de uso de reservas.</w:t>
      </w:r>
    </w:p>
    <w:p>
      <w:pPr>
        <w:ind w:left="288"/>
      </w:pPr>
      <w:r>
        <w:t>☐ La reserva se guarda aunque Google falle.</w:t>
      </w:r>
    </w:p>
    <w:p>
      <w:pPr>
        <w:ind w:left="288"/>
      </w:pPr>
      <w:r>
        <w:t>☐ El trabajo pendiente sobrevive a reinicios.</w:t>
      </w:r>
    </w:p>
    <w:p>
      <w:pPr>
        <w:ind w:left="288"/>
      </w:pPr>
      <w:r>
        <w:t>☐ Los reintentos no duplican eventos.</w:t>
      </w:r>
    </w:p>
    <w:p>
      <w:pPr>
        <w:ind w:left="288"/>
      </w:pPr>
      <w:r>
        <w:t>☐ El worker puede ejecutarse en paralelo sin tomar el mismo trabajo.</w:t>
      </w:r>
    </w:p>
    <w:p>
      <w:pPr>
        <w:ind w:left="288"/>
      </w:pPr>
      <w:r>
        <w:t>☐ Existen pruebas con FakeCalendarPort.</w:t>
      </w:r>
    </w:p>
    <w:p>
      <w:pPr>
        <w:ind w:left="288"/>
      </w:pPr>
      <w:r>
        <w:t>☐ Tokens y errores sensibles no aparecen en logs.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After Look — Documento de trabajo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