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EF79" w14:textId="3ED30F5D" w:rsidR="001C144A" w:rsidRDefault="00295CD2">
      <w:r>
        <w:t>eCertify — Documentación Técnica</w:t>
      </w:r>
    </w:p>
    <w:p w14:paraId="437A0391" w14:textId="3AE7A273" w:rsidR="00295CD2" w:rsidRDefault="00295CD2">
      <w:r>
        <w:t>Versión 1.0  |  Pichardo SoftLutions  |  2025</w:t>
      </w:r>
    </w:p>
    <w:p w14:paraId="0B8E9EBF" w14:textId="77777777" w:rsidR="00295CD2" w:rsidRDefault="00295CD2"/>
    <w:p w14:paraId="5DF3A5D0" w14:textId="672D0EAD" w:rsidR="00295CD2" w:rsidRDefault="00295CD2">
      <w:r>
        <w:t>1. Descripción General</w:t>
      </w:r>
    </w:p>
    <w:p w14:paraId="75031351" w14:textId="7F1D7D57" w:rsidR="00295CD2" w:rsidRDefault="00295CD2" w:rsidP="00295CD2">
      <w:r>
        <w:t>eCertify es una plataforma web desarrollada en ASP.NET Core 8 (Razor Pages) que automatiza el proceso de certificación como Emisor de Comprobantes Fiscales Electrónicos (e-CF) ante la Dirección General de Impuestos Internos (DGII) de la República Dominicana.</w:t>
      </w:r>
    </w:p>
    <w:p w14:paraId="2530FA80" w14:textId="6306C7AE" w:rsidR="00295CD2" w:rsidRDefault="00295CD2" w:rsidP="00295CD2">
      <w:r>
        <w:t>La plataforma guía a la empresa a través de cada paso del proceso de certificación: registro de empresa, requisitos, postulación, pruebas técnicas, aprobación comercial, simulación, representación, declaración jurada y firma digital de documentos XML.</w:t>
      </w:r>
    </w:p>
    <w:p w14:paraId="7CD43767" w14:textId="745E74CF" w:rsidR="00295CD2" w:rsidRDefault="00295CD2" w:rsidP="00295CD2">
      <w:r>
        <w:t>2. Stack Tecnológico</w:t>
      </w:r>
    </w:p>
    <w:p w14:paraId="25B9C7CB" w14:textId="63326E0B" w:rsidR="00295CD2" w:rsidRDefault="00295CD2" w:rsidP="00295CD2">
      <w:r>
        <w:t>2.1 Backend</w:t>
      </w:r>
    </w:p>
    <w:p w14:paraId="4664210D" w14:textId="0A54D10F" w:rsidR="00295CD2" w:rsidRDefault="00295CD2" w:rsidP="00295CD2">
      <w:r>
        <w:t>• ASP.NET Core 8 — Framework principal (Razor Pages + Web API)</w:t>
      </w:r>
    </w:p>
    <w:p w14:paraId="51277C00" w14:textId="72CCFFC3" w:rsidR="00295CD2" w:rsidRDefault="00295CD2" w:rsidP="00295CD2">
      <w:r>
        <w:t>• Entity Framework Core — ORM para acceso a base de datos</w:t>
      </w:r>
    </w:p>
    <w:p w14:paraId="77F8DBD9" w14:textId="211716F5" w:rsidR="00295CD2" w:rsidRDefault="00295CD2" w:rsidP="00295CD2">
      <w:r>
        <w:t>• ASP.NET Core Identity — Gestión de usuarios y roles</w:t>
      </w:r>
    </w:p>
    <w:p w14:paraId="4734CE6B" w14:textId="4FDFB377" w:rsidR="00295CD2" w:rsidRDefault="00295CD2" w:rsidP="00295CD2">
      <w:r>
        <w:t>• JWT (HS256) — Autenticación stateless entre frontend y API</w:t>
      </w:r>
    </w:p>
    <w:p w14:paraId="6E63FD6C" w14:textId="0CFE18F7" w:rsidR="00295CD2" w:rsidRDefault="00295CD2" w:rsidP="00295CD2">
      <w:r>
        <w:t>• System.Security.Cryptography.Xml — Firma digital XMLDSIG</w:t>
      </w:r>
    </w:p>
    <w:p w14:paraId="10E311CA" w14:textId="722E3AFC" w:rsidR="00295CD2" w:rsidRDefault="00295CD2" w:rsidP="00295CD2">
      <w:r>
        <w:t>• X.509 / RSA-SHA256 — Algoritmo de firma de certificados digitales</w:t>
      </w:r>
    </w:p>
    <w:p w14:paraId="12B857C7" w14:textId="450C3227" w:rsidR="00295CD2" w:rsidRDefault="00295CD2" w:rsidP="00295CD2">
      <w:r>
        <w:t>2.2 Frontend</w:t>
      </w:r>
    </w:p>
    <w:p w14:paraId="3C56AF2F" w14:textId="648B7690" w:rsidR="00295CD2" w:rsidRDefault="00295CD2" w:rsidP="00295CD2">
      <w:r>
        <w:t>• Razor Pages (.cshtml) — Motor de vistas server-side</w:t>
      </w:r>
    </w:p>
    <w:p w14:paraId="07800392" w14:textId="5515BF85" w:rsidR="00295CD2" w:rsidRDefault="00295CD2" w:rsidP="00295CD2">
      <w:r>
        <w:t>• Bootstrap 5.3 — Framework CSS responsivo</w:t>
      </w:r>
    </w:p>
    <w:p w14:paraId="32651C53" w14:textId="6BFC5B51" w:rsidR="00295CD2" w:rsidRDefault="00295CD2" w:rsidP="00295CD2">
      <w:r>
        <w:t>• Bootstrap Icons + Font Awesome 6 — Iconografía</w:t>
      </w:r>
    </w:p>
    <w:p w14:paraId="26C07661" w14:textId="408A311E" w:rsidR="00295CD2" w:rsidRDefault="00295CD2" w:rsidP="00295CD2">
      <w:r>
        <w:t>• SweetAlert2 — Notificaciones y alertas enriquecidas</w:t>
      </w:r>
    </w:p>
    <w:p w14:paraId="45C34EDE" w14:textId="70B565CD" w:rsidR="00295CD2" w:rsidRDefault="00295CD2" w:rsidP="00295CD2">
      <w:r>
        <w:t>• DataTables 1.13 — Tablas con paginación y búsqueda</w:t>
      </w:r>
    </w:p>
    <w:p w14:paraId="37A73999" w14:textId="2559821E" w:rsidR="00295CD2" w:rsidRDefault="00295CD2" w:rsidP="00295CD2">
      <w:r>
        <w:t>• Vanilla JavaScript — Interactividad del cliente</w:t>
      </w:r>
    </w:p>
    <w:p w14:paraId="676E695C" w14:textId="11CCD933" w:rsidR="00295CD2" w:rsidRDefault="00295CD2" w:rsidP="00295CD2">
      <w:r>
        <w:t>2.3 Infraestructura</w:t>
      </w:r>
    </w:p>
    <w:p w14:paraId="129DBBC6" w14:textId="48394ACF" w:rsidR="00295CD2" w:rsidRDefault="00295CD2" w:rsidP="00295CD2">
      <w:r>
        <w:t>• SQL Server (via EF Core) — Base de datos relacional</w:t>
      </w:r>
    </w:p>
    <w:p w14:paraId="341A09C8" w14:textId="65F5F9E6" w:rsidR="00295CD2" w:rsidRDefault="00295CD2" w:rsidP="00295CD2">
      <w:r>
        <w:t>• FileLogger personalizado — Logs en archivo logs/eCertify.log</w:t>
      </w:r>
    </w:p>
    <w:p w14:paraId="6F815FC6" w14:textId="514428FD" w:rsidR="00295CD2" w:rsidRDefault="00295CD2" w:rsidP="00295CD2">
      <w:r>
        <w:t>• IHttpClientFactory — Gestión de clientes HTTP hacia API DGII</w:t>
      </w:r>
    </w:p>
    <w:p w14:paraId="7CFC9D67" w14:textId="022F7088" w:rsidR="00295CD2" w:rsidRDefault="00295CD2" w:rsidP="00295CD2">
      <w:r>
        <w:t>3. Estructura del Proyecto</w:t>
      </w:r>
    </w:p>
    <w:p w14:paraId="2D16D866" w14:textId="607879C6" w:rsidR="00295CD2" w:rsidRDefault="00295CD2" w:rsidP="00295CD2">
      <w:r>
        <w:t>El proyecto sigue la convención de ASP.NET Core Razor Pages con la siguiente estructura de carpetas:</w:t>
      </w:r>
    </w:p>
    <w:p w14:paraId="43296800" w14:textId="2687B074" w:rsidR="00295CD2" w:rsidRDefault="00295CD2" w:rsidP="00295CD2">
      <w:r>
        <w:t>• Pages/ — Páginas Razor (.cshtml y .cshtml.cs)</w:t>
      </w:r>
    </w:p>
    <w:p w14:paraId="2ADA025D" w14:textId="08997458" w:rsidR="00295CD2" w:rsidRDefault="00295CD2" w:rsidP="00295CD2">
      <w:r>
        <w:t>• Pages/Certificacion/ — Flujo de certificación e-CF</w:t>
      </w:r>
    </w:p>
    <w:p w14:paraId="60CDA3CD" w14:textId="4C11E45D" w:rsidR="00295CD2" w:rsidRDefault="00295CD2" w:rsidP="00295CD2">
      <w:r>
        <w:t>• Pages/Pagos/ — Flujo de pagos (Pago, PagoExitoso)</w:t>
      </w:r>
    </w:p>
    <w:p w14:paraId="78D97782" w14:textId="49CABFCB" w:rsidR="00295CD2" w:rsidRDefault="00295CD2" w:rsidP="00295CD2">
      <w:r>
        <w:t>• Pages/Shared/ — Layout, Navbar, Sidebar, partials compartidos</w:t>
      </w:r>
    </w:p>
    <w:p w14:paraId="0920B394" w14:textId="4695E519" w:rsidR="00295CD2" w:rsidRDefault="00295CD2" w:rsidP="00295CD2">
      <w:r>
        <w:t>• Controllers/ — Controladores Web API (FirmarXml, SemillaController, FacturasXml)</w:t>
      </w:r>
    </w:p>
    <w:p w14:paraId="5624686E" w14:textId="4DC727B1" w:rsidR="00295CD2" w:rsidRDefault="00295CD2" w:rsidP="00295CD2">
      <w:r>
        <w:t>• Services/ — Lógica de negocio (SemillaService, RecepcionEcfService, etc.)</w:t>
      </w:r>
    </w:p>
    <w:p w14:paraId="016CE567" w14:textId="49A95372" w:rsidR="00295CD2" w:rsidRDefault="00295CD2" w:rsidP="00295CD2">
      <w:r>
        <w:t>• Services/Front/ — Servicios específicos del frontend (PlanValidator, PasosCompletados, EmpresaAuth)</w:t>
      </w:r>
    </w:p>
    <w:p w14:paraId="29EC0CCC" w14:textId="5FB3B211" w:rsidR="00295CD2" w:rsidRDefault="00295CD2" w:rsidP="00295CD2">
      <w:r>
        <w:t>• Models/ — Entidades de dominio (Empresa, PasoCompletado, Suscripcion)</w:t>
      </w:r>
    </w:p>
    <w:p w14:paraId="59972998" w14:textId="17238024" w:rsidR="00295CD2" w:rsidRDefault="00295CD2" w:rsidP="00295CD2">
      <w:r>
        <w:t>• DTOs/ — Objetos de transferencia de datos (request/response)</w:t>
      </w:r>
    </w:p>
    <w:p w14:paraId="0328344B" w14:textId="386AD1E0" w:rsidR="00295CD2" w:rsidRDefault="00295CD2" w:rsidP="00295CD2">
      <w:r>
        <w:t>• Data/ — DbContext (SogeDbContext hereda de IdentityUserContext)</w:t>
      </w:r>
    </w:p>
    <w:p w14:paraId="75558648" w14:textId="6D0D7BF4" w:rsidR="00295CD2" w:rsidRDefault="00295CD2" w:rsidP="00295CD2">
      <w:r>
        <w:t>• Utils/ — Utilidades estáticas (ClaimHelper, PasosCompletadosHelper, XmlUtils)</w:t>
      </w:r>
    </w:p>
    <w:p w14:paraId="2D1EB3CF" w14:textId="0DE4C8E5" w:rsidR="00295CD2" w:rsidRDefault="00295CD2" w:rsidP="00295CD2">
      <w:r>
        <w:t>• Settings/ — Clases de configuración fuertemente tipadas</w:t>
      </w:r>
    </w:p>
    <w:p w14:paraId="7ED9A541" w14:textId="7EA5AAEA" w:rsidR="00295CD2" w:rsidRDefault="00295CD2" w:rsidP="00295CD2">
      <w:r>
        <w:t>• Storage/Certificados/{RNC}/ — Certificados digitales .p12 por empresa</w:t>
      </w:r>
    </w:p>
    <w:p w14:paraId="349F799B" w14:textId="6508ECE6" w:rsidR="00295CD2" w:rsidRDefault="00295CD2" w:rsidP="00295CD2">
      <w:r>
        <w:t>• wwwroot/ — Archivos estáticos (CSS, JS, imágenes)</w:t>
      </w:r>
    </w:p>
    <w:p w14:paraId="0155D8EF" w14:textId="556FFCE6" w:rsidR="00295CD2" w:rsidRDefault="00295CD2" w:rsidP="00295CD2">
      <w:r>
        <w:t>4. Sistema de Autenticación</w:t>
      </w:r>
    </w:p>
    <w:p w14:paraId="48ACD8EC" w14:textId="2A0A9EF1" w:rsidR="00295CD2" w:rsidRDefault="00295CD2" w:rsidP="00295CD2">
      <w:r>
        <w:t>4.1 Flujo JWT</w:t>
      </w:r>
    </w:p>
    <w:p w14:paraId="78751A90" w14:textId="3F88F488" w:rsidR="00295CD2" w:rsidRDefault="00295CD2" w:rsidP="00295CD2">
      <w:r>
        <w:t>Al iniciar sesión, el servidor genera un JWT (HS256) con duración de 120 minutos. El token contiene los claims del usuario: ID, Email, RNC (empresa seleccionada), EmpresaID, PlanID.</w:t>
      </w:r>
    </w:p>
    <w:p w14:paraId="70B5B8A0" w14:textId="0678B569" w:rsidR="00295CD2" w:rsidRDefault="00295CD2" w:rsidP="00295CD2">
      <w:r>
        <w:t>El frontend almacena el token en cookies HttpOnly. El HttpClient 'ApiClient' configurado en Program.cs inyecta automáticamente el token en cada petición a los endpoints internos de la API.</w:t>
      </w:r>
    </w:p>
    <w:p w14:paraId="687CEAE6" w14:textId="1B4C72DE" w:rsidR="00295CD2" w:rsidRDefault="00295CD2" w:rsidP="00295CD2">
      <w:r>
        <w:t>4.2 Claims Relevantes</w:t>
      </w:r>
    </w:p>
    <w:p w14:paraId="3B345241" w14:textId="614459BC" w:rsidR="00295CD2" w:rsidRDefault="00295CD2" w:rsidP="00295CD2">
      <w:r>
        <w:t>• RNC — RNC de la empresa activa del usuario</w:t>
      </w:r>
    </w:p>
    <w:p w14:paraId="4BAF1A37" w14:textId="178D7DFC" w:rsidR="00295CD2" w:rsidRDefault="00295CD2" w:rsidP="00295CD2">
      <w:r>
        <w:t>• EmpresaID — ID numérico de la empresa en base de datos</w:t>
      </w:r>
    </w:p>
    <w:p w14:paraId="30EE7208" w14:textId="46997CAA" w:rsidR="00295CD2" w:rsidRDefault="00295CD2" w:rsidP="00295CD2">
      <w:r>
        <w:t>• PlanID — Plan de suscripción activo (valida acceso a funcionalidades)</w:t>
      </w:r>
    </w:p>
    <w:p w14:paraId="6C397933" w14:textId="73EB8559" w:rsidR="00295CD2" w:rsidRDefault="00295CD2" w:rsidP="00295CD2">
      <w:r>
        <w:t>5. Sistema de Firma Digital XML</w:t>
      </w:r>
    </w:p>
    <w:p w14:paraId="7906AD61" w14:textId="103666DD" w:rsidR="00295CD2" w:rsidRDefault="00295CD2" w:rsidP="00295CD2">
      <w:r>
        <w:t>5.1 Arquitectura</w:t>
      </w:r>
    </w:p>
    <w:p w14:paraId="48C46BE3" w14:textId="326BBF8E" w:rsidR="00295CD2" w:rsidRDefault="00295CD2" w:rsidP="00295CD2">
      <w:r>
        <w:t>La firma digital cumple el estándar W3C XMLDSIG (XML Digital Signature Syntax and Processing). Utiliza el certificado X.509 (.p12) de la empresa almacenado en Storage/Certificados/{RNC}/.</w:t>
      </w:r>
    </w:p>
    <w:p w14:paraId="26A12DD6" w14:textId="10684436" w:rsidR="00295CD2" w:rsidRDefault="00295CD2" w:rsidP="00295CD2">
      <w:r>
        <w:t>5.2 Flujo de Firma</w:t>
      </w:r>
    </w:p>
    <w:p w14:paraId="1F1F5569" w14:textId="101C6980" w:rsidR="00295CD2" w:rsidRDefault="00295CD2" w:rsidP="00295CD2">
      <w:r>
        <w:t>1. La página FirmarXml.cshtml envía el archivo XML mediante POST multipart/form-data al endpoint interno: api/FirmarXml/FirmarXml</w:t>
      </w:r>
    </w:p>
    <w:p w14:paraId="2887906A" w14:textId="73BC0A05" w:rsidR="00295CD2" w:rsidRDefault="00295CD2" w:rsidP="00295CD2">
      <w:r>
        <w:t>2. FirmarXmlController recibe el archivo y el RNC, busca la empresa en base de datos, obtiene nombre y contraseña del certificado.</w:t>
      </w:r>
    </w:p>
    <w:p w14:paraId="22782138" w14:textId="763E87CF" w:rsidR="00295CD2" w:rsidRDefault="00295CD2" w:rsidP="00295CD2">
      <w:r>
        <w:t>3. SemillaService.FirmarXml() carga el X509Certificate2 desde el archivo .p12, extrae la clave privada RSA, configura SignedXml con algoritmo http://www.w3.org/2001/04/xmldsig-more#rsa-sha256 y digest http://www.w3.org/2001/04/xmlenc#sha256, añade la transformación XmlDsigEnvelopedSignatureTransform, calcula y añade la firma al documento.</w:t>
      </w:r>
    </w:p>
    <w:p w14:paraId="3895FF77" w14:textId="6D7643C1" w:rsidR="00295CD2" w:rsidRDefault="00295CD2" w:rsidP="00295CD2">
      <w:r>
        <w:t>4. El controlador retorna el XmlDocument firmado como archivo descargable (application/xml).</w:t>
      </w:r>
    </w:p>
    <w:p w14:paraId="713745F6" w14:textId="7083EF2B" w:rsidR="00295CD2" w:rsidRDefault="00295CD2" w:rsidP="00295CD2">
      <w:r>
        <w:t>5.3 Página Unificada FirmarXml</w:t>
      </w:r>
    </w:p>
    <w:p w14:paraId="5FB0D693" w14:textId="1E24BFD6" w:rsidR="00295CD2" w:rsidRDefault="00295CD2" w:rsidP="00295CD2">
      <w:r>
        <w:t>La página /Certificacion/FirmarXml reemplaza las antiguas páginas Firmar, Postulacion y DeclaracionJurada. Acepta el parámetro de consulta 'ctx' para adaptar su comportamiento:</w:t>
      </w:r>
    </w:p>
    <w:p w14:paraId="710E48FD" w14:textId="4C131004" w:rsidR="00295CD2" w:rsidRDefault="00295CD2" w:rsidP="00295CD2">
      <w:r>
        <w:t>• ctx=postulacion — Contexto de paso 1 (Postulación), muestra barra de progreso y seguimiento de paso</w:t>
      </w:r>
    </w:p>
    <w:p w14:paraId="2D8F1201" w14:textId="64B274EC" w:rsidR="00295CD2" w:rsidRDefault="00295CD2" w:rsidP="00295CD2">
      <w:r>
        <w:t>• ctx=declaracion — Contexto de paso 9 (Declaración Jurada), muestra barra de progreso y seguimiento de paso</w:t>
      </w:r>
    </w:p>
    <w:p w14:paraId="00B9FAC2" w14:textId="79D59507" w:rsidR="00295CD2" w:rsidRDefault="00295CD2" w:rsidP="00295CD2">
      <w:r>
        <w:t>• Sin ctx — Firma libre sin seguimiento de paso</w:t>
      </w:r>
    </w:p>
    <w:p w14:paraId="0609E955" w14:textId="4549276A" w:rsidR="00295CD2" w:rsidRDefault="00295CD2" w:rsidP="00295CD2">
      <w:r>
        <w:t>6. Endpoints de la API Interna</w:t>
      </w:r>
    </w:p>
    <w:p w14:paraId="37292FF9" w14:textId="42223F3F" w:rsidR="00295CD2" w:rsidRDefault="00295CD2" w:rsidP="00295CD2">
      <w:r>
        <w:t>6.1 FirmarXml</w:t>
      </w:r>
    </w:p>
    <w:p w14:paraId="74D28AB3" w14:textId="4C1FF35B" w:rsidR="00295CD2" w:rsidRDefault="00295CD2" w:rsidP="00295CD2">
      <w:r>
        <w:t>POST api/FirmarXml/FirmarXml</w:t>
      </w:r>
    </w:p>
    <w:p w14:paraId="0C230FAD" w14:textId="381D1C77" w:rsidR="00295CD2" w:rsidRDefault="00295CD2" w:rsidP="00295CD2">
      <w:r>
        <w:t>Parámetros: XmlArchivo (IFormFile), RNC (string). Requiere autorización JWT. Retorna: application/xml (archivo firmado) o BadRequest con mensaje de error.</w:t>
      </w:r>
    </w:p>
    <w:p w14:paraId="7521B2D0" w14:textId="28D5BB3E" w:rsidR="00295CD2" w:rsidRDefault="00295CD2" w:rsidP="00295CD2">
      <w:r>
        <w:t>6.2 Semilla</w:t>
      </w:r>
    </w:p>
    <w:p w14:paraId="186B8A58" w14:textId="70A70A89" w:rsidR="00295CD2" w:rsidRDefault="00295CD2" w:rsidP="00295CD2">
      <w:r>
        <w:t>Gestiona la autenticación de semilla con la DGII. Obtiene token temporal mediante firma del XML de semilla devuelto por el endpoint DGII.</w:t>
      </w:r>
    </w:p>
    <w:p w14:paraId="2CBF1E19" w14:textId="3AF2745B" w:rsidR="00295CD2" w:rsidRDefault="00295CD2" w:rsidP="00295CD2">
      <w:r>
        <w:t>6.3 FacturasXml</w:t>
      </w:r>
    </w:p>
    <w:p w14:paraId="373A1D97" w14:textId="4B8DE99F" w:rsidR="00295CD2" w:rsidRDefault="00295CD2" w:rsidP="00295CD2">
      <w:r>
        <w:t>Gestiona el procesamiento, envío y consulta de facturas electrónicas hacia los servicios DGII.</w:t>
      </w:r>
    </w:p>
    <w:p w14:paraId="589863FA" w14:textId="694053F2" w:rsidR="00295CD2" w:rsidRDefault="00295CD2" w:rsidP="00295CD2">
      <w:r>
        <w:t>7. Base de Datos</w:t>
      </w:r>
    </w:p>
    <w:p w14:paraId="57676BA2" w14:textId="35990B28" w:rsidR="00295CD2" w:rsidRDefault="00295CD2" w:rsidP="00295CD2">
      <w:r>
        <w:t>7.1 Entidades Principales</w:t>
      </w:r>
    </w:p>
    <w:p w14:paraId="01DF451F" w14:textId="6D6B7114" w:rsidR="00295CD2" w:rsidRDefault="00295CD2" w:rsidP="00295CD2">
      <w:r>
        <w:t>• Empresa — RNC, RazonSocial, NombreCertificadop12, CertificadoPass, Logo, Status</w:t>
      </w:r>
    </w:p>
    <w:p w14:paraId="5832BBA1" w14:textId="2D550055" w:rsidR="00295CD2" w:rsidRDefault="00295CD2" w:rsidP="00295CD2">
      <w:r>
        <w:t>• PasoCompletado — EmpresaID, PasoID, Nombre, Completado, FechaCompletado</w:t>
      </w:r>
    </w:p>
    <w:p w14:paraId="15DFC043" w14:textId="43DF987D" w:rsidR="00295CD2" w:rsidRDefault="00295CD2" w:rsidP="00295CD2">
      <w:r>
        <w:t>• Suscripcion — EmpresaID, PlanID, Descripcion, FechaInicio, FechaVencimiento, Status</w:t>
      </w:r>
    </w:p>
    <w:p w14:paraId="6E0BE40C" w14:textId="593880F1" w:rsidR="00295CD2" w:rsidRDefault="00295CD2" w:rsidP="00295CD2">
      <w:r>
        <w:t>• IdentityUser (heredado) — Gestión de usuarios via ASP.NET Core Identity</w:t>
      </w:r>
    </w:p>
    <w:p w14:paraId="05353FF3" w14:textId="66E312BC" w:rsidR="00295CD2" w:rsidRDefault="00295CD2" w:rsidP="00295CD2">
      <w:r>
        <w:t>7.2 DbContext</w:t>
      </w:r>
    </w:p>
    <w:p w14:paraId="6CA0E72A" w14:textId="73D13808" w:rsidR="00295CD2" w:rsidRDefault="00295CD2" w:rsidP="00295CD2">
      <w:r>
        <w:t>SogeDbContext hereda de IdentityUserContext&lt;IdentityUser&gt;. La cadena de conexión se configura en appsettings.json bajo la clave 'DefaultConnection'.</w:t>
      </w:r>
    </w:p>
    <w:p w14:paraId="361E1D4D" w14:textId="3C56F009" w:rsidR="00295CD2" w:rsidRDefault="00295CD2" w:rsidP="00295CD2">
      <w:r>
        <w:t>8. Configuración (appsettings.json)</w:t>
      </w:r>
    </w:p>
    <w:p w14:paraId="27EDD57D" w14:textId="6A23D461" w:rsidR="00295CD2" w:rsidRDefault="00295CD2" w:rsidP="00295CD2">
      <w:r>
        <w:t>• ConnectionStrings:DefaultConnection — Cadena de conexión SQL Server</w:t>
      </w:r>
    </w:p>
    <w:p w14:paraId="7E4B2E8A" w14:textId="25456F47" w:rsidR="00295CD2" w:rsidRDefault="00295CD2" w:rsidP="00295CD2">
      <w:r>
        <w:t>• Jwt:Key — Clave secreta de 128+ caracteres para firmar tokens JWT</w:t>
      </w:r>
    </w:p>
    <w:p w14:paraId="42B9164E" w14:textId="519988C6" w:rsidR="00295CD2" w:rsidRDefault="00295CD2" w:rsidP="00295CD2">
      <w:r>
        <w:t>• Jwt:Issuer / Audience — 'eCertify'</w:t>
      </w:r>
    </w:p>
    <w:p w14:paraId="2DB00055" w14:textId="54098E1A" w:rsidR="00295CD2" w:rsidRDefault="00295CD2" w:rsidP="00295CD2">
      <w:r>
        <w:t>• Jwt:DurationMinutes — 120 (duración del token)</w:t>
      </w:r>
    </w:p>
    <w:p w14:paraId="674829EA" w14:textId="567CE5E0" w:rsidR="00295CD2" w:rsidRDefault="00295CD2" w:rsidP="00295CD2">
      <w:r>
        <w:t>• ApiSettings:BaseUrl — URL base de la API interna</w:t>
      </w:r>
    </w:p>
    <w:p w14:paraId="580B8F1B" w14:textId="4E7DEE74" w:rsidR="00295CD2" w:rsidRDefault="00295CD2" w:rsidP="00295CD2">
      <w:r>
        <w:t>9. Endpoints Externos DGII</w:t>
      </w:r>
    </w:p>
    <w:p w14:paraId="1B7A9365" w14:textId="487551D9" w:rsidR="00295CD2" w:rsidRDefault="00295CD2" w:rsidP="00295CD2">
      <w:r>
        <w:t>• Semilla: https://ecf.dgii.gov.do/CerteCF/Autenticacion/api/Autenticacion/Semilla</w:t>
      </w:r>
    </w:p>
    <w:p w14:paraId="26097C76" w14:textId="54F87D67" w:rsidR="00295CD2" w:rsidRDefault="00295CD2" w:rsidP="00295CD2">
      <w:r>
        <w:t>• ValidarSemilla: https://ecf.dgii.gov.do/CerteCF/Autenticacion/api/Autenticacion/ValidarSemilla</w:t>
      </w:r>
    </w:p>
    <w:p w14:paraId="174B4BFE" w14:textId="3EAF1C13" w:rsidR="00295CD2" w:rsidRDefault="00295CD2" w:rsidP="00295CD2">
      <w:r>
        <w:t>• Recepción eCF: https://ecf.dgii.gov.do/CerteCF/Recepcion/api/FacturasElectronicas</w:t>
      </w:r>
    </w:p>
    <w:p w14:paraId="287D44AB" w14:textId="68C02DE2" w:rsidR="00295CD2" w:rsidRDefault="00295CD2" w:rsidP="00295CD2">
      <w:r>
        <w:t>10. Despliegue</w:t>
      </w:r>
    </w:p>
    <w:p w14:paraId="20EAD722" w14:textId="3AD6F72A" w:rsidR="00295CD2" w:rsidRDefault="00295CD2" w:rsidP="00295CD2">
      <w:r>
        <w:t>El proyecto se compila con dotnet build y se publica con dotnet publish. Requiere .NET 8 Runtime. La base de datos se inicializa con migraciones de Entity Framework Core (dotnet ef database update). Los certificados .p12 deben colocarse manualmente en Storage/Certificados/{RNC}/.</w:t>
      </w:r>
    </w:p>
    <w:p w14:paraId="79AE64DA" w14:textId="77777777" w:rsidR="00295CD2" w:rsidRDefault="00295CD2" w:rsidP="00295CD2"/>
    <w:sectPr w:rsidR="00295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D2"/>
    <w:rsid w:val="0000660F"/>
    <w:rsid w:val="00032773"/>
    <w:rsid w:val="00144221"/>
    <w:rsid w:val="001C144A"/>
    <w:rsid w:val="00250C0B"/>
    <w:rsid w:val="00295CD2"/>
    <w:rsid w:val="002B411C"/>
    <w:rsid w:val="006131E9"/>
    <w:rsid w:val="00E16BEB"/>
    <w:rsid w:val="00E7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659A"/>
  <w15:chartTrackingRefBased/>
  <w15:docId w15:val="{612FDA85-F72A-44D2-9B08-AC91E6CF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mic Sans MS" w:hAnsi="Times New Roman" w:cs="Comic Sans MS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BEB"/>
    <w:pPr>
      <w:spacing w:after="155" w:line="265" w:lineRule="auto"/>
      <w:ind w:left="18" w:hanging="10"/>
    </w:pPr>
    <w:rPr>
      <w:lang w:val="es-DO"/>
    </w:rPr>
  </w:style>
  <w:style w:type="paragraph" w:styleId="Heading1">
    <w:name w:val="heading 1"/>
    <w:next w:val="Normal"/>
    <w:link w:val="Heading1Char"/>
    <w:uiPriority w:val="9"/>
    <w:qFormat/>
    <w:rsid w:val="00E73B33"/>
    <w:pPr>
      <w:keepNext/>
      <w:keepLines/>
      <w:spacing w:line="260" w:lineRule="auto"/>
      <w:ind w:left="15" w:hanging="10"/>
      <w:outlineLvl w:val="0"/>
    </w:pPr>
    <w:rPr>
      <w:b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2B411C"/>
    <w:pPr>
      <w:keepNext/>
      <w:keepLines/>
      <w:spacing w:line="260" w:lineRule="auto"/>
      <w:ind w:left="15" w:hanging="1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73B33"/>
    <w:rPr>
      <w:b/>
      <w:sz w:val="28"/>
    </w:rPr>
  </w:style>
  <w:style w:type="character" w:customStyle="1" w:styleId="Heading2Char">
    <w:name w:val="Heading 2 Char"/>
    <w:link w:val="Heading2"/>
    <w:uiPriority w:val="9"/>
    <w:rsid w:val="002B411C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D2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D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D2"/>
    <w:rPr>
      <w:rFonts w:asciiTheme="minorHAnsi" w:eastAsiaTheme="majorEastAsia" w:hAnsiTheme="minorHAnsi" w:cstheme="majorBidi"/>
      <w:i/>
      <w:iCs/>
      <w:color w:val="0F4761" w:themeColor="accent1" w:themeShade="BF"/>
      <w:lang w:val="es-D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D2"/>
    <w:rPr>
      <w:rFonts w:asciiTheme="minorHAnsi" w:eastAsiaTheme="majorEastAsia" w:hAnsiTheme="minorHAnsi" w:cstheme="majorBidi"/>
      <w:color w:val="0F4761" w:themeColor="accent1" w:themeShade="BF"/>
      <w:lang w:val="es-D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D2"/>
    <w:rPr>
      <w:rFonts w:asciiTheme="minorHAnsi" w:eastAsiaTheme="majorEastAsia" w:hAnsiTheme="minorHAnsi" w:cstheme="majorBidi"/>
      <w:i/>
      <w:iCs/>
      <w:color w:val="595959" w:themeColor="text1" w:themeTint="A6"/>
      <w:lang w:val="es-D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D2"/>
    <w:rPr>
      <w:rFonts w:asciiTheme="minorHAnsi" w:eastAsiaTheme="majorEastAsia" w:hAnsiTheme="minorHAnsi" w:cstheme="majorBidi"/>
      <w:color w:val="595959" w:themeColor="text1" w:themeTint="A6"/>
      <w:lang w:val="es-D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D2"/>
    <w:rPr>
      <w:rFonts w:asciiTheme="minorHAnsi" w:eastAsiaTheme="majorEastAsia" w:hAnsiTheme="minorHAnsi" w:cstheme="majorBidi"/>
      <w:i/>
      <w:iCs/>
      <w:color w:val="272727" w:themeColor="text1" w:themeTint="D8"/>
      <w:lang w:val="es-D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D2"/>
    <w:rPr>
      <w:rFonts w:asciiTheme="minorHAnsi" w:eastAsiaTheme="majorEastAsia" w:hAnsiTheme="minorHAnsi" w:cstheme="majorBidi"/>
      <w:color w:val="272727" w:themeColor="text1" w:themeTint="D8"/>
      <w:lang w:val="es-DO"/>
    </w:rPr>
  </w:style>
  <w:style w:type="paragraph" w:styleId="Title">
    <w:name w:val="Title"/>
    <w:basedOn w:val="Normal"/>
    <w:next w:val="Normal"/>
    <w:link w:val="TitleChar"/>
    <w:uiPriority w:val="10"/>
    <w:qFormat/>
    <w:rsid w:val="00295CD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D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D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D2"/>
    <w:pPr>
      <w:numPr>
        <w:ilvl w:val="1"/>
      </w:numPr>
      <w:spacing w:after="160"/>
      <w:ind w:left="18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DO"/>
    </w:rPr>
  </w:style>
  <w:style w:type="paragraph" w:styleId="Quote">
    <w:name w:val="Quote"/>
    <w:basedOn w:val="Normal"/>
    <w:next w:val="Normal"/>
    <w:link w:val="QuoteChar"/>
    <w:uiPriority w:val="29"/>
    <w:qFormat/>
    <w:rsid w:val="00295C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D2"/>
    <w:rPr>
      <w:i/>
      <w:iCs/>
      <w:color w:val="404040" w:themeColor="text1" w:themeTint="BF"/>
      <w:lang w:val="es-DO"/>
    </w:rPr>
  </w:style>
  <w:style w:type="paragraph" w:styleId="ListParagraph">
    <w:name w:val="List Paragraph"/>
    <w:basedOn w:val="Normal"/>
    <w:uiPriority w:val="34"/>
    <w:qFormat/>
    <w:rsid w:val="0029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D2"/>
    <w:rPr>
      <w:i/>
      <w:iCs/>
      <w:color w:val="0F4761" w:themeColor="accent1" w:themeShade="BF"/>
      <w:lang w:val="es-DO"/>
    </w:rPr>
  </w:style>
  <w:style w:type="character" w:styleId="IntenseReference">
    <w:name w:val="Intense Reference"/>
    <w:basedOn w:val="DefaultParagraphFont"/>
    <w:uiPriority w:val="32"/>
    <w:qFormat/>
    <w:rsid w:val="00295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BRANDDY NELYSBETH PICHARDO HILARIO</dc:creator>
  <cp:keywords/>
  <dc:description/>
  <cp:lastModifiedBy>BRANDDY NELYSBETH PICHARDO HILARIO</cp:lastModifiedBy>
  <cp:revision>1</cp:revision>
  <dcterms:created xsi:type="dcterms:W3CDTF">2026-05-04T03:06:00Z</dcterms:created>
  <dcterms:modified xsi:type="dcterms:W3CDTF">2026-05-04T03:06:00Z</dcterms:modified>
</cp:coreProperties>
</file>