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C26312" w:rsidRPr="00C26312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bookmarkStart w:id="0" w:name="_GoBack"/>
      <w:bookmarkEnd w:id="0"/>
      <w:r w:rsidR="00C26312">
        <w:rPr>
          <w:noProof/>
        </w:rPr>
        <w:t>1</w:t>
      </w:r>
      <w:r w:rsidR="00C26312" w:rsidRPr="00C26312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C26312">
        <w:rPr>
          <w:noProof/>
        </w:rPr>
        <w:t>INTRODUCTION</w:t>
      </w:r>
      <w:r w:rsidR="00C26312">
        <w:rPr>
          <w:noProof/>
        </w:rPr>
        <w:tab/>
      </w:r>
      <w:r w:rsidR="00C26312">
        <w:rPr>
          <w:noProof/>
        </w:rPr>
        <w:fldChar w:fldCharType="begin"/>
      </w:r>
      <w:r w:rsidR="00C26312">
        <w:rPr>
          <w:noProof/>
        </w:rPr>
        <w:instrText xml:space="preserve"> PAGEREF _Toc21195774 \h </w:instrText>
      </w:r>
      <w:r w:rsidR="00C26312">
        <w:rPr>
          <w:noProof/>
        </w:rPr>
      </w:r>
      <w:r w:rsidR="00C26312">
        <w:rPr>
          <w:noProof/>
        </w:rPr>
        <w:fldChar w:fldCharType="separate"/>
      </w:r>
      <w:r w:rsidR="00C26312">
        <w:rPr>
          <w:noProof/>
        </w:rPr>
        <w:t>2</w:t>
      </w:r>
      <w:r w:rsidR="00C26312"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1.2.1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F170D">
        <w:rPr>
          <w:noProof/>
          <w:highlight w:val="yellow"/>
        </w:rPr>
        <w:t>1.2.2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8F170D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6312" w:rsidRPr="00C26312" w:rsidRDefault="00C263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C26312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GRAPHIC_UNIT_INTERFACE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26312" w:rsidRPr="00C26312" w:rsidRDefault="00C26312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C2631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26312" w:rsidRPr="00C26312" w:rsidRDefault="00C26312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C2631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26312" w:rsidRPr="00C26312" w:rsidRDefault="00C263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C26312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26312" w:rsidRDefault="00C263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26312" w:rsidRDefault="00C263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_Toc21195797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</w:p>
    <w:p w:rsidR="00F73640" w:rsidRPr="001D207D" w:rsidRDefault="00F73640" w:rsidP="002E7711">
      <w:pPr>
        <w:pStyle w:val="Heading1"/>
      </w:pPr>
      <w:bookmarkStart w:id="1" w:name="_Toc115956195"/>
      <w:bookmarkStart w:id="2" w:name="_Toc21195774"/>
      <w:r w:rsidRPr="001D207D">
        <w:lastRenderedPageBreak/>
        <w:t>INTRODUCTION</w:t>
      </w:r>
      <w:bookmarkEnd w:id="1"/>
      <w:bookmarkEnd w:id="2"/>
    </w:p>
    <w:p w:rsidR="00F73640" w:rsidRPr="001D207D" w:rsidRDefault="00F73640" w:rsidP="002E7711">
      <w:pPr>
        <w:pStyle w:val="Heading2"/>
      </w:pPr>
      <w:bookmarkStart w:id="3" w:name="_Toc511458419"/>
      <w:bookmarkStart w:id="4" w:name="_Toc115956196"/>
      <w:bookmarkStart w:id="5" w:name="_Toc21195775"/>
      <w:r w:rsidRPr="001D207D">
        <w:t>Document overview</w:t>
      </w:r>
      <w:bookmarkEnd w:id="3"/>
      <w:bookmarkEnd w:id="4"/>
      <w:bookmarkEnd w:id="5"/>
    </w:p>
    <w:p w:rsidR="00F73640" w:rsidRPr="001D207D" w:rsidRDefault="00F73640" w:rsidP="002E7711">
      <w:r w:rsidRPr="001D207D">
        <w:t>This document presents the software requirements specifications of 101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21195776"/>
      <w:r w:rsidRPr="001D207D">
        <w:t>Abbreviations and Glossary</w:t>
      </w:r>
      <w:bookmarkEnd w:id="6"/>
      <w:bookmarkEnd w:id="7"/>
      <w:bookmarkEnd w:id="8"/>
      <w:bookmarkEnd w:id="9"/>
    </w:p>
    <w:p w:rsidR="00F73640" w:rsidRPr="003D3F99" w:rsidRDefault="00F73640" w:rsidP="002E7711">
      <w:pPr>
        <w:pStyle w:val="Heading3"/>
      </w:pPr>
      <w:bookmarkStart w:id="10" w:name="_Toc511458435"/>
      <w:bookmarkStart w:id="11" w:name="_Toc126126695"/>
      <w:bookmarkStart w:id="12" w:name="_Toc21195777"/>
      <w:r w:rsidRPr="003D3F99">
        <w:t>Abbreviations</w:t>
      </w:r>
      <w:bookmarkEnd w:id="10"/>
      <w:bookmarkEnd w:id="11"/>
      <w:bookmarkEnd w:id="12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714C08" w:rsidRDefault="00714C08" w:rsidP="00714C08">
      <w:pPr>
        <w:spacing w:after="0"/>
      </w:pPr>
      <w:r>
        <w:t>PWM</w:t>
      </w:r>
    </w:p>
    <w:p w:rsidR="00714C08" w:rsidRPr="0006726B" w:rsidRDefault="00714C08" w:rsidP="002E7711">
      <w:pPr>
        <w:rPr>
          <w:highlight w:val="yellow"/>
          <w:u w:val="single"/>
        </w:rPr>
      </w:pPr>
    </w:p>
    <w:p w:rsidR="00F73640" w:rsidRPr="0006726B" w:rsidRDefault="00F73640" w:rsidP="002E7711">
      <w:pPr>
        <w:pStyle w:val="Heading3"/>
        <w:rPr>
          <w:highlight w:val="yellow"/>
        </w:rPr>
      </w:pPr>
      <w:bookmarkStart w:id="13" w:name="_Toc511458437"/>
      <w:bookmarkStart w:id="14" w:name="_Toc126126696"/>
      <w:bookmarkStart w:id="15" w:name="_Toc21195778"/>
      <w:r w:rsidRPr="0006726B">
        <w:rPr>
          <w:highlight w:val="yellow"/>
        </w:rPr>
        <w:t>Glossary</w:t>
      </w:r>
      <w:bookmarkEnd w:id="13"/>
      <w:bookmarkEnd w:id="14"/>
      <w:bookmarkEnd w:id="15"/>
    </w:p>
    <w:p w:rsidR="00F73640" w:rsidRDefault="00F73640" w:rsidP="002E7711">
      <w:pPr>
        <w:rPr>
          <w:highlight w:val="yellow"/>
        </w:rPr>
      </w:pPr>
      <w:r w:rsidRPr="0006726B">
        <w:rPr>
          <w:highlight w:val="yellow"/>
        </w:rPr>
        <w:t>Add here words definitions</w:t>
      </w:r>
    </w:p>
    <w:p w:rsidR="00F73640" w:rsidRPr="000748AE" w:rsidRDefault="00F73640" w:rsidP="002E7711">
      <w:pPr>
        <w:rPr>
          <w:highlight w:val="yellow"/>
        </w:rPr>
      </w:pPr>
      <w:r>
        <w:rPr>
          <w:highlight w:val="yellow"/>
        </w:rPr>
        <w:br w:type="page"/>
      </w:r>
    </w:p>
    <w:p w:rsidR="00F73640" w:rsidRPr="001D207D" w:rsidRDefault="00F73640" w:rsidP="002E7711">
      <w:pPr>
        <w:pStyle w:val="Heading2"/>
      </w:pPr>
      <w:bookmarkStart w:id="16" w:name="_Toc115956199"/>
      <w:bookmarkStart w:id="17" w:name="_Toc126126697"/>
      <w:bookmarkStart w:id="18" w:name="_Toc21195779"/>
      <w:r w:rsidRPr="001D207D">
        <w:lastRenderedPageBreak/>
        <w:t>References</w:t>
      </w:r>
      <w:bookmarkEnd w:id="16"/>
      <w:bookmarkEnd w:id="17"/>
      <w:bookmarkEnd w:id="18"/>
    </w:p>
    <w:p w:rsidR="00F73640" w:rsidRPr="001D207D" w:rsidRDefault="00F73640" w:rsidP="002E7711">
      <w:pPr>
        <w:pStyle w:val="Heading3"/>
      </w:pPr>
      <w:bookmarkStart w:id="19" w:name="_Toc21195780"/>
      <w:r w:rsidRPr="001D207D">
        <w:t>Project References</w:t>
      </w:r>
      <w:bookmarkEnd w:id="19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20" w:name="_Ref210901804"/>
            <w:r w:rsidRPr="001D207D">
              <w:rPr>
                <w:highlight w:val="lightGray"/>
              </w:rPr>
              <w:t>[R1]</w:t>
            </w:r>
          </w:p>
        </w:tc>
        <w:bookmarkEnd w:id="20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435EB8" w:rsidP="002E7711">
            <w:hyperlink r:id="rId7" w:history="1">
              <w:r w:rsidR="00F73640" w:rsidRPr="00714C08">
                <w:rPr>
                  <w:rStyle w:val="Hyperlink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21" w:name="_Toc21195781"/>
      <w:r w:rsidRPr="001D207D">
        <w:t>Standard and regulatory References</w:t>
      </w:r>
      <w:bookmarkEnd w:id="21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58"/>
        <w:gridCol w:w="5798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proofErr w:type="spellStart"/>
            <w:r>
              <w:t>Tema</w:t>
            </w:r>
            <w:proofErr w:type="spellEnd"/>
            <w:r>
              <w:t>: 1.2.1. "SPICE", "CMMI"</w:t>
            </w:r>
          </w:p>
        </w:tc>
        <w:tc>
          <w:tcPr>
            <w:tcW w:w="6119" w:type="dxa"/>
          </w:tcPr>
          <w:p w:rsidR="00F73640" w:rsidRDefault="00435EB8" w:rsidP="002E7711">
            <w:hyperlink r:id="rId8" w:history="1">
              <w:r w:rsidR="00F73640"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435EB8" w:rsidP="002E7711">
            <w:hyperlink r:id="rId9" w:history="1">
              <w:r w:rsidR="00F73640"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435EB8" w:rsidP="002A5F85">
            <w:hyperlink r:id="rId10" w:history="1">
              <w:r w:rsidR="00F73640" w:rsidRPr="002A5F85">
                <w:rPr>
                  <w:rStyle w:val="Hyperlink"/>
                </w:rPr>
                <w:t>ISO/IEC 9899:tc2</w:t>
              </w:r>
            </w:hyperlink>
          </w:p>
          <w:p w:rsidR="002A5F85" w:rsidRPr="001D207D" w:rsidRDefault="00435EB8" w:rsidP="002A5F85">
            <w:pPr>
              <w:rPr>
                <w:highlight w:val="lightGray"/>
              </w:rPr>
            </w:pPr>
            <w:hyperlink r:id="rId11" w:history="1">
              <w:r w:rsidR="002A5F85" w:rsidRPr="002A5F85">
                <w:rPr>
                  <w:rStyle w:val="Hyperlink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2A5F85" w:rsidP="002E7711">
            <w:proofErr w:type="spellStart"/>
            <w:r>
              <w:t>Tema</w:t>
            </w:r>
            <w:proofErr w:type="spellEnd"/>
            <w:r>
              <w:t xml:space="preserve">: </w:t>
            </w:r>
            <w:proofErr w:type="spellStart"/>
            <w:r>
              <w:t>Estatndares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  <w:tc>
          <w:tcPr>
            <w:tcW w:w="6119" w:type="dxa"/>
          </w:tcPr>
          <w:p w:rsidR="002A5F85" w:rsidRDefault="00435EB8" w:rsidP="002E7711">
            <w:hyperlink r:id="rId12" w:history="1">
              <w:proofErr w:type="spellStart"/>
              <w:r w:rsidR="002A5F85" w:rsidRPr="002A5F85">
                <w:rPr>
                  <w:rStyle w:val="Hyperlink"/>
                </w:rPr>
                <w:t>Estandares</w:t>
              </w:r>
              <w:proofErr w:type="spellEnd"/>
              <w:r w:rsidR="002A5F85" w:rsidRPr="002A5F85">
                <w:rPr>
                  <w:rStyle w:val="Hyperlink"/>
                </w:rPr>
                <w:t xml:space="preserve"> de </w:t>
              </w:r>
              <w:proofErr w:type="spellStart"/>
              <w:r w:rsidR="002A5F85" w:rsidRPr="002A5F85">
                <w:rPr>
                  <w:rStyle w:val="Hyperlink"/>
                </w:rPr>
                <w:t>prgramacion</w:t>
              </w:r>
              <w:proofErr w:type="spellEnd"/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22" w:name="_Toc126126698"/>
      <w:bookmarkStart w:id="23" w:name="_Toc21195782"/>
      <w:r w:rsidRPr="001D207D">
        <w:t>Conventions</w:t>
      </w:r>
      <w:bookmarkEnd w:id="22"/>
      <w:bookmarkEnd w:id="23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2D64A0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PWM duty cycle shall be defined after working frequency.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06726B" w:rsidRDefault="00F73640" w:rsidP="002E771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24" w:name="_Toc209586371"/>
      <w:bookmarkStart w:id="25" w:name="_Toc220952142"/>
      <w:bookmarkStart w:id="26" w:name="_Toc106612450"/>
      <w:bookmarkStart w:id="27" w:name="_Toc21195783"/>
      <w:r w:rsidRPr="001D207D">
        <w:lastRenderedPageBreak/>
        <w:t>REQUIREMENTS</w:t>
      </w:r>
      <w:bookmarkEnd w:id="24"/>
      <w:bookmarkEnd w:id="25"/>
      <w:bookmarkEnd w:id="26"/>
      <w:bookmarkEnd w:id="27"/>
    </w:p>
    <w:p w:rsidR="00F73640" w:rsidRPr="001D207D" w:rsidRDefault="00F73640" w:rsidP="002E7711">
      <w:pPr>
        <w:pStyle w:val="Heading2"/>
      </w:pPr>
      <w:bookmarkStart w:id="28" w:name="_Toc511458443"/>
      <w:bookmarkStart w:id="29" w:name="_Toc527540662"/>
      <w:bookmarkStart w:id="30" w:name="_Toc209586372"/>
      <w:bookmarkStart w:id="31" w:name="_Toc220952143"/>
      <w:bookmarkStart w:id="32" w:name="_Toc106612451"/>
      <w:bookmarkStart w:id="33" w:name="_Toc21195784"/>
      <w:r w:rsidRPr="001D207D">
        <w:t>States</w:t>
      </w:r>
      <w:bookmarkEnd w:id="28"/>
      <w:bookmarkEnd w:id="29"/>
      <w:bookmarkEnd w:id="30"/>
      <w:bookmarkEnd w:id="31"/>
      <w:bookmarkEnd w:id="32"/>
      <w:bookmarkEnd w:id="33"/>
    </w:p>
    <w:p w:rsidR="00F73640" w:rsidRPr="006A04F8" w:rsidRDefault="00F73640" w:rsidP="002E7711">
      <w:pPr>
        <w:rPr>
          <w:highlight w:val="yellow"/>
        </w:rPr>
      </w:pPr>
      <w:r w:rsidRPr="006A04F8">
        <w:rPr>
          <w:highlight w:val="yellow"/>
        </w:rPr>
        <w:t>FOO software works in three states: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Starting: the software loads its components;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In use: all the functionalities of the software are available to the users;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Stopping: the software is being stopped.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Maintenance: the software is in maintenance mode</w:t>
      </w:r>
    </w:p>
    <w:p w:rsidR="00F73640" w:rsidRPr="006A04F8" w:rsidRDefault="00F73640" w:rsidP="002E7711">
      <w:pPr>
        <w:rPr>
          <w:highlight w:val="yellow"/>
        </w:rPr>
      </w:pPr>
    </w:p>
    <w:p w:rsidR="00F73640" w:rsidRDefault="00F73640" w:rsidP="002E7711">
      <w:r w:rsidRPr="006A04F8">
        <w:rPr>
          <w:highlight w:val="yellow"/>
        </w:rPr>
        <w:t>States and transitions.</w:t>
      </w:r>
      <w:r>
        <w:t xml:space="preserve">  (Need diagram--UML)</w:t>
      </w:r>
    </w:p>
    <w:p w:rsidR="00F73640" w:rsidRDefault="00F73640" w:rsidP="002E7711">
      <w:pPr>
        <w:pStyle w:val="Heading2"/>
      </w:pPr>
      <w:bookmarkStart w:id="34" w:name="_Functionalities_and_Performance"/>
      <w:bookmarkStart w:id="35" w:name="_Toc220952144"/>
      <w:bookmarkStart w:id="36" w:name="_Toc106612452"/>
      <w:bookmarkStart w:id="37" w:name="_Toc21195785"/>
      <w:bookmarkEnd w:id="34"/>
      <w:r w:rsidRPr="001D207D">
        <w:t>Functionalities and Performance</w:t>
      </w:r>
      <w:bookmarkEnd w:id="35"/>
      <w:bookmarkEnd w:id="36"/>
      <w:bookmarkEnd w:id="37"/>
    </w:p>
    <w:p w:rsidR="00714C08" w:rsidRPr="00714C08" w:rsidRDefault="00714C08" w:rsidP="00714C08">
      <w:pPr>
        <w:rPr>
          <w:lang w:eastAsia="fr-FR"/>
        </w:rPr>
      </w:pPr>
    </w:p>
    <w:p w:rsidR="00F73640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p w:rsidR="00714C08" w:rsidRPr="001D207D" w:rsidRDefault="00714C08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Voltage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08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416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</w:t>
            </w:r>
            <w:r w:rsidR="003D3F99">
              <w:t xml:space="preserve"> 100 Hz to</w:t>
            </w:r>
            <w:r w:rsidRPr="00740C2A">
              <w:t xml:space="preserve">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38" w:name="_SW_Configuration"/>
      <w:bookmarkStart w:id="39" w:name="_Toc511458447"/>
      <w:bookmarkStart w:id="40" w:name="_Toc527540666"/>
      <w:bookmarkStart w:id="41" w:name="_Toc209586374"/>
      <w:bookmarkStart w:id="42" w:name="_Toc220952145"/>
      <w:bookmarkStart w:id="43" w:name="_Toc106612453"/>
      <w:bookmarkStart w:id="44" w:name="_Toc21195786"/>
      <w:bookmarkEnd w:id="38"/>
      <w:proofErr w:type="spellStart"/>
      <w:r w:rsidRPr="001D207D">
        <w:lastRenderedPageBreak/>
        <w:t>S</w:t>
      </w:r>
      <w:bookmarkEnd w:id="39"/>
      <w:bookmarkEnd w:id="40"/>
      <w:bookmarkEnd w:id="41"/>
      <w:bookmarkEnd w:id="42"/>
      <w:bookmarkEnd w:id="43"/>
      <w:r>
        <w:t>W_Configuration</w:t>
      </w:r>
      <w:bookmarkEnd w:id="44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/>
    <w:p w:rsidR="00F73640" w:rsidRDefault="00F73640" w:rsidP="002E7711">
      <w:r>
        <w:br w:type="page"/>
      </w:r>
    </w:p>
    <w:p w:rsidR="00F73640" w:rsidRPr="001D207D" w:rsidRDefault="009E4A34" w:rsidP="002E7711">
      <w:pPr>
        <w:pStyle w:val="Heading2"/>
      </w:pPr>
      <w:bookmarkStart w:id="45" w:name="_Human_Machine_Interface"/>
      <w:bookmarkStart w:id="46" w:name="_Toc21195787"/>
      <w:bookmarkEnd w:id="45"/>
      <w:r>
        <w:lastRenderedPageBreak/>
        <w:t>GRAPHIC</w:t>
      </w:r>
      <w:r w:rsidR="00F73640">
        <w:t>_</w:t>
      </w:r>
      <w:r>
        <w:t>UNIT</w:t>
      </w:r>
      <w:r w:rsidR="00F73640">
        <w:t>_I</w:t>
      </w:r>
      <w:r>
        <w:t>NTERFACE</w:t>
      </w:r>
      <w:bookmarkEnd w:id="46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7" w:name="_Toc511458453"/>
            <w:bookmarkStart w:id="48" w:name="_Toc527540674"/>
            <w:bookmarkStart w:id="49" w:name="_Toc209586378"/>
            <w:bookmarkStart w:id="50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 w:rsidR="009E4A34">
              <w:t>GU</w:t>
            </w:r>
            <w:r>
              <w:t>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Title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  <w:r w:rsidR="00F73640">
              <w:t xml:space="preserve"> </w:t>
            </w:r>
            <w:r w:rsidR="00F73640" w:rsidRPr="001D207D">
              <w:t xml:space="preserve">software </w:t>
            </w:r>
            <w:r w:rsidR="00F73640">
              <w:t>shall display</w:t>
            </w:r>
            <w:r w:rsidR="00F73640"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51" w:name="_Toc21195788"/>
      <w:r w:rsidRPr="001D207D">
        <w:t>Regulatory requirements</w:t>
      </w:r>
      <w:bookmarkEnd w:id="51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52" w:name="_Toc220952151"/>
      <w:bookmarkStart w:id="53" w:name="_Toc106612459"/>
      <w:bookmarkStart w:id="54" w:name="_Toc106612457"/>
      <w:bookmarkStart w:id="55" w:name="_Toc21195789"/>
      <w:r w:rsidRPr="001D207D">
        <w:t xml:space="preserve">System </w:t>
      </w:r>
      <w:bookmarkEnd w:id="52"/>
      <w:bookmarkEnd w:id="53"/>
      <w:r>
        <w:t>Integration</w:t>
      </w:r>
      <w:bookmarkEnd w:id="55"/>
      <w:r>
        <w:t xml:space="preserve"> </w:t>
      </w:r>
    </w:p>
    <w:p w:rsidR="00F73640" w:rsidRDefault="00F73640" w:rsidP="002E7711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/>
    <w:p w:rsidR="00043B57" w:rsidRPr="001D207D" w:rsidRDefault="00043B57" w:rsidP="002E7711"/>
    <w:p w:rsidR="00F73640" w:rsidRPr="001D207D" w:rsidRDefault="00F73640" w:rsidP="002E7711">
      <w:pPr>
        <w:pStyle w:val="Heading2"/>
      </w:pPr>
      <w:bookmarkStart w:id="56" w:name="_Toc21195790"/>
      <w:r w:rsidRPr="001D207D">
        <w:lastRenderedPageBreak/>
        <w:t>External interface</w:t>
      </w:r>
      <w:bookmarkEnd w:id="47"/>
      <w:bookmarkEnd w:id="48"/>
      <w:bookmarkEnd w:id="49"/>
      <w:bookmarkEnd w:id="50"/>
      <w:bookmarkEnd w:id="54"/>
      <w:r w:rsidRPr="001D207D">
        <w:t>s</w:t>
      </w:r>
      <w:bookmarkEnd w:id="56"/>
    </w:p>
    <w:p w:rsidR="00F73640" w:rsidRPr="001D207D" w:rsidRDefault="00F73640" w:rsidP="002E7711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2E7711">
      <w:pPr>
        <w:pStyle w:val="Heading3"/>
      </w:pPr>
      <w:bookmarkStart w:id="57" w:name="_Toc511458455"/>
      <w:bookmarkStart w:id="58" w:name="_Toc527540676"/>
      <w:bookmarkStart w:id="59" w:name="_Toc21195791"/>
      <w:r w:rsidRPr="001D207D">
        <w:t>Hardware interface</w:t>
      </w:r>
      <w:bookmarkEnd w:id="57"/>
      <w:bookmarkEnd w:id="58"/>
      <w:r w:rsidRPr="001D207D">
        <w:t>s</w:t>
      </w:r>
      <w:bookmarkEnd w:id="59"/>
    </w:p>
    <w:p w:rsidR="00F73640" w:rsidRPr="001D207D" w:rsidRDefault="00F73640" w:rsidP="002E7711">
      <w:r w:rsidRPr="001D207D">
        <w:rPr>
          <w:highlight w:val="lightGray"/>
        </w:rPr>
        <w:t>add requirements about integration of software and hardware.</w:t>
      </w:r>
    </w:p>
    <w:p w:rsidR="00F73640" w:rsidRDefault="00F73640" w:rsidP="002E7711">
      <w:pPr>
        <w:pStyle w:val="Heading3"/>
      </w:pPr>
      <w:bookmarkStart w:id="60" w:name="_Toc21195792"/>
      <w:r w:rsidRPr="001D207D">
        <w:t>Hardware resources</w:t>
      </w:r>
      <w:bookmarkEnd w:id="60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</w:t>
            </w:r>
            <w:r w:rsidR="006C2952">
              <w:t xml:space="preserve"> </w:t>
            </w:r>
            <w:r w:rsidRPr="001D207D">
              <w:t xml:space="preserve">shall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 RAM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4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Heading3"/>
      </w:pPr>
      <w:bookmarkStart w:id="61" w:name="_Toc21195793"/>
      <w:r w:rsidRPr="001D207D">
        <w:t>Software resources</w:t>
      </w:r>
      <w:bookmarkEnd w:id="61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5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2E7711"/>
    <w:p w:rsidR="00F73640" w:rsidRPr="001D207D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62" w:name="_Verification__Transfer_function"/>
      <w:bookmarkStart w:id="63" w:name="_Toc220952154"/>
      <w:bookmarkStart w:id="64" w:name="_Toc106612462"/>
      <w:bookmarkStart w:id="65" w:name="_Toc220952159"/>
      <w:bookmarkStart w:id="66" w:name="_Toc106612467"/>
      <w:bookmarkStart w:id="67" w:name="_Toc21195794"/>
      <w:bookmarkEnd w:id="62"/>
      <w:r w:rsidRPr="001D207D">
        <w:lastRenderedPageBreak/>
        <w:t>Verification</w:t>
      </w:r>
      <w:bookmarkEnd w:id="63"/>
      <w:bookmarkEnd w:id="64"/>
      <w:r>
        <w:t>_ Transfer function</w:t>
      </w:r>
      <w:bookmarkEnd w:id="67"/>
    </w:p>
    <w:p w:rsidR="00043B57" w:rsidRPr="00043B57" w:rsidRDefault="00043B57" w:rsidP="00043B57">
      <w:pPr>
        <w:rPr>
          <w:lang w:eastAsia="fr-FR"/>
        </w:rPr>
      </w:pPr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65"/>
      <w:bookmarkEnd w:id="66"/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8" w:name="_Toc21195795"/>
      <w:r w:rsidRPr="001D207D">
        <w:lastRenderedPageBreak/>
        <w:t>VERIFICATION METHODS</w:t>
      </w:r>
      <w:r>
        <w:t xml:space="preserve"> - STRATEGY</w:t>
      </w:r>
      <w:bookmarkEnd w:id="68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 w:rsidR="00A82894">
        <w:t>n</w:t>
      </w:r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1D38AF">
        <w:tc>
          <w:tcPr>
            <w:tcW w:w="1781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</w:t>
            </w:r>
            <w:r w:rsidR="009A2E4F"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r w:rsidR="00BC5975">
              <w:t xml:space="preserve">Renesas Sinergy is </w:t>
            </w:r>
            <w:r w:rsidR="00D13938">
              <w:t>connected to</w:t>
            </w:r>
            <w:r w:rsidR="00BC5975">
              <w:t xml:space="preserve">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 xml:space="preserve">Verify that the result is </w:t>
            </w:r>
            <w:r>
              <w:t xml:space="preserve">displayed as per requirement </w:t>
            </w:r>
            <w:r w:rsidR="00D175A5">
              <w:t>“</w:t>
            </w:r>
            <w:hyperlink w:anchor="_Human_Machine_Interface" w:history="1">
              <w:r w:rsidR="00D175A5" w:rsidRPr="00F65E4C">
                <w:rPr>
                  <w:rStyle w:val="Hyperlink"/>
                </w:rPr>
                <w:t xml:space="preserve">SRS- </w:t>
              </w:r>
              <w:proofErr w:type="spellStart"/>
              <w:r w:rsidR="00D175A5" w:rsidRPr="00F65E4C">
                <w:rPr>
                  <w:rStyle w:val="Hyperlink"/>
                </w:rPr>
                <w:t>HMI_Display</w:t>
              </w:r>
              <w:proofErr w:type="spellEnd"/>
            </w:hyperlink>
            <w:r w:rsidR="00D175A5"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>
            <w:r w:rsidRPr="002D64A0">
              <w:t xml:space="preserve">Verify that </w:t>
            </w:r>
            <w:r w:rsidR="00A82894">
              <w:t>Speed Control is implemented using PID algorith</w:t>
            </w:r>
            <w:r w:rsidR="006C2952">
              <w:t>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F65E4C">
                <w:rPr>
                  <w:rStyle w:val="Hyperlink"/>
                </w:rPr>
                <w:t>SRS-MATLAB_ Transfer function (TF)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</w:t>
            </w:r>
            <w:r w:rsidR="00FA4FD5">
              <w:t xml:space="preserve">t </w:t>
            </w:r>
            <w:proofErr w:type="spellStart"/>
            <w:r w:rsidR="00FA4FD5">
              <w:t>SetPoint</w:t>
            </w:r>
            <w:proofErr w:type="spellEnd"/>
            <w:r w:rsidR="00FA4FD5">
              <w:t xml:space="preserve"> is defined as per requirement “</w:t>
            </w:r>
            <w:hyperlink w:anchor="_SW_Configuration" w:history="1">
              <w:r w:rsidR="00FA4FD5" w:rsidRPr="00FA4FD5">
                <w:rPr>
                  <w:rStyle w:val="Hyperlink"/>
                </w:rPr>
                <w:t>SRS-Controller</w:t>
              </w:r>
            </w:hyperlink>
            <w:r w:rsidR="00FA4FD5"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A62B6" w:rsidP="0087650B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A259DA" w:rsidP="0087650B">
            <w:r>
              <w:t>Verify that SP_C is defined as per output requirements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REQ- 016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REQ- 017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REQ- 018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REQ- 019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REQ- 020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2D64A0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2D64A0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2D64A0" w:rsidRDefault="0087650B" w:rsidP="0087650B">
            <w:r w:rsidRPr="002D64A0">
              <w:lastRenderedPageBreak/>
              <w:t>REQ-0</w:t>
            </w:r>
            <w:r>
              <w:t>22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</w:tbl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The method of verification, named Test and abbreviated (T), as defined above.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A test, or test case, is a sequence of actions to verify a requirement. Tests are defined in the software test plan.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9" w:name="_Toc511458491"/>
      <w:bookmarkStart w:id="70" w:name="_Toc527540714"/>
      <w:bookmarkStart w:id="71" w:name="_Toc209586392"/>
      <w:bookmarkStart w:id="72" w:name="_Toc220952162"/>
      <w:bookmarkStart w:id="73" w:name="_Toc106612470"/>
      <w:bookmarkStart w:id="74" w:name="_Toc21195796"/>
      <w:r w:rsidRPr="001D207D">
        <w:lastRenderedPageBreak/>
        <w:t>REQUIREMENTS TRACEABILITY</w:t>
      </w:r>
      <w:bookmarkEnd w:id="69"/>
      <w:bookmarkEnd w:id="70"/>
      <w:bookmarkEnd w:id="71"/>
      <w:bookmarkEnd w:id="72"/>
      <w:bookmarkEnd w:id="73"/>
      <w:bookmarkEnd w:id="74"/>
    </w:p>
    <w:p w:rsidR="00F73640" w:rsidRPr="001D207D" w:rsidRDefault="00F73640" w:rsidP="002E7711">
      <w:r w:rsidRPr="001D207D">
        <w:rPr>
          <w:highlight w:val="lightGray"/>
        </w:rPr>
        <w:t>Add a table with traceability of software requirements of this document with user or system requirements.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5"/>
        <w:gridCol w:w="2205"/>
        <w:gridCol w:w="2220"/>
        <w:gridCol w:w="2218"/>
      </w:tblGrid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Req. Title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ECG post treatment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r w:rsidRPr="001D207D">
              <w:rPr>
                <w:highlight w:val="lightGray"/>
              </w:rPr>
              <w:t>ECG post treatment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75" w:name="_Toc511458493"/>
      <w:bookmarkStart w:id="76" w:name="_Toc527540716"/>
      <w:bookmarkStart w:id="77" w:name="_Toc209586393"/>
      <w:bookmarkStart w:id="78" w:name="_Toc220952163"/>
      <w:bookmarkStart w:id="79" w:name="_Toc106612471"/>
      <w:bookmarkStart w:id="80" w:name="_Toc21195797"/>
      <w:r w:rsidRPr="001D207D">
        <w:lastRenderedPageBreak/>
        <w:t>CRITICAL REQUIREMENTS</w:t>
      </w:r>
      <w:bookmarkEnd w:id="75"/>
      <w:bookmarkEnd w:id="76"/>
      <w:bookmarkEnd w:id="77"/>
      <w:bookmarkEnd w:id="78"/>
      <w:bookmarkEnd w:id="79"/>
      <w:bookmarkEnd w:id="80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435EB8" w:rsidP="002E7711">
            <w:hyperlink r:id="rId16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435EB8" w:rsidP="002E7711">
            <w:hyperlink r:id="rId17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435EB8" w:rsidP="002E7711">
            <w:hyperlink r:id="rId18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435EB8" w:rsidP="002E7711">
            <w:hyperlink r:id="rId19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435EB8" w:rsidP="002E7711">
            <w:hyperlink r:id="rId20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REQ-007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 xml:space="preserve">Facilities: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Holidays.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The laboratory is busy.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UTEQ does not open its facilities.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Externals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Loss of power.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Weather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Equipment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Malfunction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1" w:history="1">
              <w:r w:rsidRPr="009A2E4F">
                <w:rPr>
                  <w:rStyle w:val="Hyperlink"/>
                </w:rPr>
                <w:t>Risk</w:t>
              </w:r>
            </w:hyperlink>
            <w:r>
              <w:t xml:space="preserve"> 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REQ-008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Team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Illness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Vacations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Work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Others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Adviser availability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2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REQ-009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Development environment.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PC malfunction 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PC not configured</w:t>
            </w:r>
          </w:p>
          <w:p w:rsidR="002F0E54" w:rsidRPr="00A15929" w:rsidRDefault="009A2E4F" w:rsidP="009A2E4F">
            <w:r>
              <w:t>•</w:t>
            </w:r>
            <w:r>
              <w:tab/>
              <w:t>Wrong configuration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3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EB8" w:rsidRDefault="00435EB8">
      <w:pPr>
        <w:spacing w:after="0" w:line="240" w:lineRule="auto"/>
      </w:pPr>
      <w:r>
        <w:separator/>
      </w:r>
    </w:p>
  </w:endnote>
  <w:endnote w:type="continuationSeparator" w:id="0">
    <w:p w:rsidR="00435EB8" w:rsidRDefault="0043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EB8" w:rsidRDefault="00435EB8">
      <w:pPr>
        <w:spacing w:after="0" w:line="240" w:lineRule="auto"/>
      </w:pPr>
      <w:r>
        <w:separator/>
      </w:r>
    </w:p>
  </w:footnote>
  <w:footnote w:type="continuationSeparator" w:id="0">
    <w:p w:rsidR="00435EB8" w:rsidRDefault="0043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FA4FD5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FA4FD5" w:rsidRPr="00991CDD" w:rsidRDefault="00FA4FD5" w:rsidP="002E7711">
          <w:pPr>
            <w:jc w:val="center"/>
            <w:rPr>
              <w:b/>
            </w:rPr>
          </w:pPr>
          <w:r w:rsidRPr="00991CDD">
            <w:rPr>
              <w:b/>
            </w:rPr>
            <w:t>Software Requirements Specifications of 101 software</w:t>
          </w:r>
        </w:p>
      </w:tc>
    </w:tr>
    <w:tr w:rsidR="00FA4FD5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FA4FD5" w:rsidRPr="004E5B72" w:rsidRDefault="00FA4FD5" w:rsidP="002E7711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FA4FD5" w:rsidRPr="00C124C4" w:rsidRDefault="00FA4FD5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FA4FD5" w:rsidRPr="004E5B72" w:rsidRDefault="00FA4FD5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FA4FD5" w:rsidRDefault="00FA4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043B57"/>
    <w:rsid w:val="001D38AF"/>
    <w:rsid w:val="00243C19"/>
    <w:rsid w:val="002A5F85"/>
    <w:rsid w:val="002E7711"/>
    <w:rsid w:val="002F0E54"/>
    <w:rsid w:val="00304762"/>
    <w:rsid w:val="00304ABE"/>
    <w:rsid w:val="003D3F99"/>
    <w:rsid w:val="00435EB8"/>
    <w:rsid w:val="00574E3B"/>
    <w:rsid w:val="006C2952"/>
    <w:rsid w:val="00714C08"/>
    <w:rsid w:val="00751EF0"/>
    <w:rsid w:val="0075674F"/>
    <w:rsid w:val="007A2A84"/>
    <w:rsid w:val="0087650B"/>
    <w:rsid w:val="008A62B6"/>
    <w:rsid w:val="009A2E4F"/>
    <w:rsid w:val="009E4A34"/>
    <w:rsid w:val="00A259DA"/>
    <w:rsid w:val="00A82894"/>
    <w:rsid w:val="00B42D3A"/>
    <w:rsid w:val="00B6250C"/>
    <w:rsid w:val="00B85AB9"/>
    <w:rsid w:val="00BC5975"/>
    <w:rsid w:val="00C26312"/>
    <w:rsid w:val="00D13938"/>
    <w:rsid w:val="00D175A5"/>
    <w:rsid w:val="00D57933"/>
    <w:rsid w:val="00E45E69"/>
    <w:rsid w:val="00E55FF6"/>
    <w:rsid w:val="00F64558"/>
    <w:rsid w:val="00F65E4C"/>
    <w:rsid w:val="00F73640"/>
    <w:rsid w:val="00F91DEB"/>
    <w:rsid w:val="00F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1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image" Target="media/image1.png"/><Relationship Id="rId18" Type="http://schemas.openxmlformats.org/officeDocument/2006/relationships/hyperlink" Target="file:///C:\Users\jesus\Documents\GitHub\Proyecto_Integrador\ESTRUCTURA%20DEL%20PROYECTO\2)%20Planning\8.%20FMEA_20190405.xl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../Software%20Development%20Plan.docx" TargetMode="Externa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2)%20Planning/8.%20FMEA_20190405.xls" TargetMode="External"/><Relationship Id="rId20" Type="http://schemas.openxmlformats.org/officeDocument/2006/relationships/hyperlink" Target="file:///C:\Users\jesus\Documents\GitHub\Proyecto_Integrador\ESTRUCTURA%20DEL%20PROYECTO\2)%20Planning\8.%20FMEA_20190405.x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stakeholder/Installation%20Instructions.pdf" TargetMode="External"/><Relationship Id="rId23" Type="http://schemas.openxmlformats.org/officeDocument/2006/relationships/hyperlink" Target="../Software%20Development%20Plan.docx" TargetMode="Externa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file:///C:\Users\jesus\Documents\GitHub\Proyecto_Integrador\ESTRUCTURA%20DEL%20PROYECTO\2)%20Planning\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stakeholder/r12um0004eu0100_synergy_sk_s7g2.pdf" TargetMode="External"/><Relationship Id="rId22" Type="http://schemas.openxmlformats.org/officeDocument/2006/relationships/hyperlink" Target="../Software%20Development%20Pla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2314</Words>
  <Characters>12730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25</cp:revision>
  <dcterms:created xsi:type="dcterms:W3CDTF">2019-10-04T16:42:00Z</dcterms:created>
  <dcterms:modified xsi:type="dcterms:W3CDTF">2019-10-06T00:28:00Z</dcterms:modified>
</cp:coreProperties>
</file>