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D0726" w14:textId="77777777" w:rsidR="0033520F" w:rsidRDefault="003352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3520F" w14:paraId="3648B09B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E92A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56EFDE4" wp14:editId="5E0ECA99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B81E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14:paraId="5BCC11CA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14:paraId="3ED369BE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14:paraId="4F8C856D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738C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14:paraId="1DABEF9F" w14:textId="77777777" w:rsidR="0033520F" w:rsidRDefault="002F31C8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EXAMEN PARCIAL 1.2 GRUPO:</w:t>
      </w:r>
      <w:r w:rsidR="007524CD"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03</w:t>
      </w:r>
    </w:p>
    <w:p w14:paraId="68145AE9" w14:textId="77777777" w:rsidR="0033520F" w:rsidRDefault="002F31C8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14:paraId="6FF086AA" w14:textId="77777777" w:rsidR="0033520F" w:rsidRDefault="002F31C8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33520F" w14:paraId="1F0878C5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28C8" w14:textId="77777777" w:rsidR="0033520F" w:rsidRDefault="002F31C8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14:paraId="230DD7A3" w14:textId="77777777" w:rsidR="0033520F" w:rsidRDefault="002F31C8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14:paraId="65165949" w14:textId="77777777" w:rsidR="0033520F" w:rsidRDefault="002F31C8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14:paraId="256C33E4" w14:textId="77777777" w:rsidR="0033520F" w:rsidRDefault="0033520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0F7AA9" w14:textId="77777777" w:rsidR="0033520F" w:rsidRDefault="002F31C8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14:paraId="43E16E26" w14:textId="77777777" w:rsidR="0033520F" w:rsidRDefault="002F31C8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33520F" w14:paraId="0A4338E3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8FF5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consumidor final</w:t>
            </w:r>
          </w:p>
          <w:p w14:paraId="7FDE6FE9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1378298B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03DE828E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33520F" w14:paraId="1DF27EB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11E3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1EDC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BF41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F895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290C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33520F" w14:paraId="5B2A56D6" w14:textId="7777777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EACB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6B2D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9E2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B975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75A0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 w14:paraId="33C8C4D0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362C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F513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B180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2C93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02A1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 w14:paraId="0CCB4DDA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2FBD" w14:textId="77777777" w:rsidR="0033520F" w:rsidRDefault="002F31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6C6" w14:textId="77777777" w:rsidR="0033520F" w:rsidRDefault="003352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6E766874" w14:textId="77777777" w:rsidR="0033520F" w:rsidRDefault="0033520F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33520F" w14:paraId="2C489AB0" w14:textId="7777777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1630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comprobante de crédito fiscal</w:t>
            </w:r>
          </w:p>
          <w:p w14:paraId="326A0695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14:paraId="288B3F1F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14:paraId="01015C8F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33520F" w14:paraId="1BE28E7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2960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529C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6CE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7626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7D6C" w14:textId="77777777" w:rsidR="0033520F" w:rsidRDefault="002F31C8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33520F" w14:paraId="12039C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83B5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A919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E99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8E76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40E0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 w14:paraId="79E6922F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E821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999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D3BB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7BE8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5E5A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33520F" w14:paraId="130D1CC0" w14:textId="7777777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2012" w14:textId="77777777" w:rsidR="0033520F" w:rsidRDefault="002F31C8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03EB" w14:textId="77777777" w:rsidR="0033520F" w:rsidRDefault="0033520F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14:paraId="7914A513" w14:textId="77777777" w:rsidR="0033520F" w:rsidRDefault="0033520F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80DB401" w14:textId="77777777" w:rsidR="00B3706A" w:rsidRDefault="00B3706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0BF45A2" w14:textId="09AE555F" w:rsidR="0033520F" w:rsidRDefault="002F31C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-Conclusiones XSL</w:t>
      </w:r>
      <w:r w:rsidR="000D40C2">
        <w:rPr>
          <w:rFonts w:ascii="Bookman Old Style" w:eastAsia="Bookman Old Style" w:hAnsi="Bookman Old Style" w:cs="Bookman Old Style"/>
          <w:b/>
          <w:sz w:val="24"/>
          <w:szCs w:val="24"/>
        </w:rPr>
        <w:t>T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del grupo: </w:t>
      </w:r>
    </w:p>
    <w:p w14:paraId="34DF2554" w14:textId="77777777" w:rsidR="00B3706A" w:rsidRDefault="00B3706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A7DA4F" w14:textId="788A927E" w:rsidR="00B3706A" w:rsidRDefault="00B3706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VA18045: Las hojas de transformación separan los datos XML de las instrucciones XSL, lo cual permite modificar la presentación del documento sin modificar la estructura del mismo. partir </w:t>
      </w:r>
      <w:r w:rsidR="00AB1F5C">
        <w:rPr>
          <w:rFonts w:ascii="Bookman Old Style" w:eastAsia="Bookman Old Style" w:hAnsi="Bookman Old Style" w:cs="Bookman Old Style"/>
          <w:sz w:val="24"/>
          <w:szCs w:val="24"/>
        </w:rPr>
        <w:t xml:space="preserve">Para poder usar XSL es necesario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de un documento XML </w:t>
      </w:r>
      <w:r w:rsidR="00AB1F5C">
        <w:rPr>
          <w:rFonts w:ascii="Bookman Old Style" w:eastAsia="Bookman Old Style" w:hAnsi="Bookman Old Style" w:cs="Bookman Old Style"/>
          <w:sz w:val="24"/>
          <w:szCs w:val="24"/>
        </w:rPr>
        <w:t>al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cual se le pueden aplicar distintas hojas de estilos para obtener distintos resultados.</w:t>
      </w:r>
    </w:p>
    <w:p w14:paraId="7722E47B" w14:textId="5A24774A" w:rsidR="009D0B31" w:rsidRDefault="009D0B3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A5AC27" w14:textId="77777777" w:rsidR="009D0B31" w:rsidRPr="009D0B31" w:rsidRDefault="009D0B31" w:rsidP="009D0B3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AM10014: </w:t>
      </w:r>
      <w:r w:rsidRPr="009D0B31">
        <w:rPr>
          <w:rFonts w:ascii="Bookman Old Style" w:eastAsia="Bookman Old Style" w:hAnsi="Bookman Old Style" w:cs="Bookman Old Style"/>
          <w:sz w:val="24"/>
          <w:szCs w:val="24"/>
        </w:rPr>
        <w:t>El lenguaje XSL transforma el documento de entrada XML en otro documento de salida con otro formato. XSL permite definir hojas de estilo para los documentos XML.</w:t>
      </w:r>
    </w:p>
    <w:p w14:paraId="440137DC" w14:textId="277DBF0E" w:rsidR="009D0B31" w:rsidRDefault="009D0B31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14:paraId="1E17533B" w14:textId="652A71E6" w:rsidR="0028496B" w:rsidRDefault="0028496B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MG17032</w:t>
      </w:r>
      <w:r w:rsidR="00D644C2">
        <w:rPr>
          <w:rFonts w:ascii="Bookman Old Style" w:eastAsia="Bookman Old Style" w:hAnsi="Bookman Old Style" w:cs="Bookman Old Style"/>
          <w:sz w:val="24"/>
          <w:szCs w:val="24"/>
          <w:lang w:val="es-ES"/>
        </w:rPr>
        <w:t>: a pesar de que XSLT</w:t>
      </w:r>
      <w:r w:rsidR="00B93FDD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es más complejo que </w:t>
      </w:r>
      <w:proofErr w:type="spellStart"/>
      <w:r w:rsidR="00B93FDD">
        <w:rPr>
          <w:rFonts w:ascii="Bookman Old Style" w:eastAsia="Bookman Old Style" w:hAnsi="Bookman Old Style" w:cs="Bookman Old Style"/>
          <w:sz w:val="24"/>
          <w:szCs w:val="24"/>
          <w:lang w:val="es-ES"/>
        </w:rPr>
        <w:t>css</w:t>
      </w:r>
      <w:proofErr w:type="spellEnd"/>
      <w:r w:rsidR="00B93FDD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al tener una sintaxis similar a XML da una facilidad para poder aprender a utilizar el lenguaje y además nos da el plus de ser más completo que </w:t>
      </w:r>
      <w:proofErr w:type="spellStart"/>
      <w:r w:rsidR="00B93FDD">
        <w:rPr>
          <w:rFonts w:ascii="Bookman Old Style" w:eastAsia="Bookman Old Style" w:hAnsi="Bookman Old Style" w:cs="Bookman Old Style"/>
          <w:sz w:val="24"/>
          <w:szCs w:val="24"/>
          <w:lang w:val="es-ES"/>
        </w:rPr>
        <w:t>css</w:t>
      </w:r>
      <w:proofErr w:type="spellEnd"/>
      <w:r w:rsidR="00B93FDD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="00D644C2">
        <w:rPr>
          <w:rFonts w:ascii="Bookman Old Style" w:eastAsia="Bookman Old Style" w:hAnsi="Bookman Old Style" w:cs="Bookman Old Style"/>
          <w:sz w:val="24"/>
          <w:szCs w:val="24"/>
          <w:lang w:val="es-ES"/>
        </w:rPr>
        <w:t>y proporciona una mayor portabilidad</w:t>
      </w:r>
      <w:bookmarkStart w:id="0" w:name="_GoBack"/>
      <w:bookmarkEnd w:id="0"/>
      <w:r w:rsidR="00B93FDD">
        <w:rPr>
          <w:rFonts w:ascii="Bookman Old Style" w:eastAsia="Bookman Old Style" w:hAnsi="Bookman Old Style" w:cs="Bookman Old Style"/>
          <w:sz w:val="24"/>
          <w:szCs w:val="24"/>
          <w:lang w:val="es-ES"/>
        </w:rPr>
        <w:t>.</w:t>
      </w:r>
    </w:p>
    <w:p w14:paraId="794D31FD" w14:textId="2013DD89" w:rsidR="001124C9" w:rsidRDefault="001124C9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14:paraId="352693D5" w14:textId="1488E2F3" w:rsidR="001124C9" w:rsidRPr="009D0B31" w:rsidRDefault="001124C9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AG17020:</w:t>
      </w:r>
      <w:r w:rsidR="000D40C2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XSLT </w:t>
      </w:r>
      <w:r w:rsidR="00F37776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nos facilita la presentación de los archivos XML sin tener que preocuparnos a que plataforma va dirigido. </w:t>
      </w:r>
    </w:p>
    <w:sectPr w:rsidR="001124C9" w:rsidRPr="009D0B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412B6" w14:textId="77777777" w:rsidR="00443036" w:rsidRDefault="00443036">
      <w:r>
        <w:separator/>
      </w:r>
    </w:p>
  </w:endnote>
  <w:endnote w:type="continuationSeparator" w:id="0">
    <w:p w14:paraId="5ADED0C8" w14:textId="77777777" w:rsidR="00443036" w:rsidRDefault="0044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9CD38" w14:textId="77777777"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F22B29D" w14:textId="77777777"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DD872" w14:textId="3BCC2D29"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44C2">
      <w:rPr>
        <w:noProof/>
        <w:color w:val="000000"/>
      </w:rPr>
      <w:t>2</w:t>
    </w:r>
    <w:r>
      <w:rPr>
        <w:color w:val="000000"/>
      </w:rPr>
      <w:fldChar w:fldCharType="end"/>
    </w:r>
  </w:p>
  <w:p w14:paraId="67856B26" w14:textId="77777777"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06FFA" w14:textId="77777777" w:rsidR="0033520F" w:rsidRDefault="0033520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1E1078" w14:textId="77777777" w:rsidR="00443036" w:rsidRDefault="00443036">
      <w:r>
        <w:separator/>
      </w:r>
    </w:p>
  </w:footnote>
  <w:footnote w:type="continuationSeparator" w:id="0">
    <w:p w14:paraId="5D75F831" w14:textId="77777777" w:rsidR="00443036" w:rsidRDefault="00443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EAE9D" w14:textId="77777777"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EADAD6E" w14:textId="77777777"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DE3D7" w14:textId="3253FF05" w:rsidR="0033520F" w:rsidRDefault="002F31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44C2">
      <w:rPr>
        <w:noProof/>
        <w:color w:val="000000"/>
      </w:rPr>
      <w:t>2</w:t>
    </w:r>
    <w:r>
      <w:rPr>
        <w:color w:val="000000"/>
      </w:rPr>
      <w:fldChar w:fldCharType="end"/>
    </w:r>
  </w:p>
  <w:p w14:paraId="48CA7B02" w14:textId="77777777" w:rsidR="0033520F" w:rsidRDefault="003352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1EA70" w14:textId="77777777" w:rsidR="0033520F" w:rsidRDefault="0033520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13E53"/>
    <w:multiLevelType w:val="multilevel"/>
    <w:tmpl w:val="696E401C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0F"/>
    <w:rsid w:val="000D40C2"/>
    <w:rsid w:val="001124C9"/>
    <w:rsid w:val="0028496B"/>
    <w:rsid w:val="002F31C8"/>
    <w:rsid w:val="0033520F"/>
    <w:rsid w:val="004313F9"/>
    <w:rsid w:val="00443036"/>
    <w:rsid w:val="0047044D"/>
    <w:rsid w:val="007524CD"/>
    <w:rsid w:val="00841614"/>
    <w:rsid w:val="008B1736"/>
    <w:rsid w:val="009D0B31"/>
    <w:rsid w:val="00A26703"/>
    <w:rsid w:val="00A425C0"/>
    <w:rsid w:val="00AB1F5C"/>
    <w:rsid w:val="00B3706A"/>
    <w:rsid w:val="00B93FDD"/>
    <w:rsid w:val="00D644C2"/>
    <w:rsid w:val="00F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9307"/>
  <w15:docId w15:val="{2C1210BC-C690-4D61-AE32-5948F75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maynorabrego2.0@gmail.com</cp:lastModifiedBy>
  <cp:revision>7</cp:revision>
  <dcterms:created xsi:type="dcterms:W3CDTF">2021-09-17T15:52:00Z</dcterms:created>
  <dcterms:modified xsi:type="dcterms:W3CDTF">2021-09-21T05:34:00Z</dcterms:modified>
</cp:coreProperties>
</file>