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9DD0" w14:textId="77777777" w:rsidR="00ED10A8" w:rsidRDefault="00ED10A8" w:rsidP="00FA12A3">
      <w:pPr>
        <w:ind w:left="708" w:hanging="708"/>
        <w:rPr>
          <w:rFonts w:ascii="Montserrat" w:hAnsi="Montserrat"/>
          <w:b/>
          <w:bCs/>
          <w:sz w:val="20"/>
          <w:szCs w:val="20"/>
        </w:rPr>
      </w:pPr>
      <w:r w:rsidRPr="00ED10A8">
        <w:rPr>
          <w:rFonts w:ascii="Montserrat" w:hAnsi="Montserrat"/>
          <w:b/>
          <w:bCs/>
          <w:sz w:val="20"/>
          <w:szCs w:val="20"/>
        </w:rPr>
        <w:t xml:space="preserve">Detector de Fraude Transaccional — XGBoost   </w:t>
      </w:r>
    </w:p>
    <w:sdt>
      <w:sdtPr>
        <w:rPr>
          <w:rFonts w:asciiTheme="minorHAnsi" w:eastAsiaTheme="minorHAnsi" w:hAnsiTheme="minorHAnsi" w:cstheme="minorBidi"/>
          <w:color w:val="auto"/>
          <w:kern w:val="2"/>
          <w:sz w:val="24"/>
          <w:szCs w:val="24"/>
          <w:lang w:eastAsia="en-US"/>
          <w14:ligatures w14:val="standardContextual"/>
        </w:rPr>
        <w:id w:val="-987710379"/>
        <w:docPartObj>
          <w:docPartGallery w:val="Table of Contents"/>
          <w:docPartUnique/>
        </w:docPartObj>
      </w:sdtPr>
      <w:sdtEndPr>
        <w:rPr>
          <w:b/>
          <w:bCs/>
        </w:rPr>
      </w:sdtEndPr>
      <w:sdtContent>
        <w:p w14:paraId="461DD1C5" w14:textId="21EED5E6" w:rsidR="00ED6274" w:rsidRPr="00ED6274" w:rsidRDefault="00ED6274">
          <w:pPr>
            <w:pStyle w:val="TtuloTDC"/>
            <w:rPr>
              <w:rFonts w:ascii="Montserrat" w:hAnsi="Montserrat"/>
              <w:sz w:val="20"/>
              <w:szCs w:val="20"/>
            </w:rPr>
          </w:pPr>
          <w:r w:rsidRPr="00ED6274">
            <w:rPr>
              <w:rFonts w:ascii="Montserrat" w:hAnsi="Montserrat"/>
              <w:sz w:val="20"/>
              <w:szCs w:val="20"/>
            </w:rPr>
            <w:t>Contenido</w:t>
          </w:r>
        </w:p>
        <w:p w14:paraId="683DA303" w14:textId="45CE4F0A" w:rsidR="00ED6274" w:rsidRPr="00ED6274" w:rsidRDefault="00ED6274">
          <w:pPr>
            <w:pStyle w:val="TDC1"/>
            <w:tabs>
              <w:tab w:val="right" w:leader="dot" w:pos="9629"/>
            </w:tabs>
            <w:rPr>
              <w:rFonts w:ascii="Montserrat" w:hAnsi="Montserrat" w:cstheme="minorBidi"/>
              <w:noProof/>
              <w:kern w:val="2"/>
              <w:sz w:val="20"/>
              <w:szCs w:val="20"/>
              <w14:ligatures w14:val="standardContextual"/>
            </w:rPr>
          </w:pPr>
          <w:r w:rsidRPr="00ED6274">
            <w:rPr>
              <w:rFonts w:ascii="Montserrat" w:hAnsi="Montserrat"/>
              <w:sz w:val="20"/>
              <w:szCs w:val="20"/>
            </w:rPr>
            <w:fldChar w:fldCharType="begin"/>
          </w:r>
          <w:r w:rsidRPr="00ED6274">
            <w:rPr>
              <w:rFonts w:ascii="Montserrat" w:hAnsi="Montserrat"/>
              <w:sz w:val="20"/>
              <w:szCs w:val="20"/>
            </w:rPr>
            <w:instrText xml:space="preserve"> TOC \o "1-3" \h \z \u </w:instrText>
          </w:r>
          <w:r w:rsidRPr="00ED6274">
            <w:rPr>
              <w:rFonts w:ascii="Montserrat" w:hAnsi="Montserrat"/>
              <w:sz w:val="20"/>
              <w:szCs w:val="20"/>
            </w:rPr>
            <w:fldChar w:fldCharType="separate"/>
          </w:r>
          <w:hyperlink w:anchor="_Toc239068165" w:history="1">
            <w:r w:rsidRPr="00ED6274">
              <w:rPr>
                <w:rStyle w:val="Hipervnculo"/>
                <w:rFonts w:ascii="Montserrat" w:hAnsi="Montserrat"/>
                <w:b/>
                <w:bCs/>
                <w:noProof/>
                <w:sz w:val="20"/>
                <w:szCs w:val="20"/>
              </w:rPr>
              <w:t>1. Planteamiento del Problema</w:t>
            </w:r>
            <w:r w:rsidRPr="00ED6274">
              <w:rPr>
                <w:rFonts w:ascii="Montserrat" w:hAnsi="Montserrat"/>
                <w:noProof/>
                <w:webHidden/>
                <w:sz w:val="20"/>
                <w:szCs w:val="20"/>
              </w:rPr>
              <w:tab/>
            </w:r>
            <w:r w:rsidRPr="00ED6274">
              <w:rPr>
                <w:rFonts w:ascii="Montserrat" w:hAnsi="Montserrat"/>
                <w:noProof/>
                <w:webHidden/>
                <w:sz w:val="20"/>
                <w:szCs w:val="20"/>
              </w:rPr>
              <w:fldChar w:fldCharType="begin"/>
            </w:r>
            <w:r w:rsidRPr="00ED6274">
              <w:rPr>
                <w:rFonts w:ascii="Montserrat" w:hAnsi="Montserrat"/>
                <w:noProof/>
                <w:webHidden/>
                <w:sz w:val="20"/>
                <w:szCs w:val="20"/>
              </w:rPr>
              <w:instrText xml:space="preserve"> PAGEREF _Toc239068165 \h </w:instrText>
            </w:r>
            <w:r w:rsidRPr="00ED6274">
              <w:rPr>
                <w:rFonts w:ascii="Montserrat" w:hAnsi="Montserrat"/>
                <w:noProof/>
                <w:webHidden/>
                <w:sz w:val="20"/>
                <w:szCs w:val="20"/>
              </w:rPr>
            </w:r>
            <w:r w:rsidRPr="00ED6274">
              <w:rPr>
                <w:rFonts w:ascii="Montserrat" w:hAnsi="Montserrat"/>
                <w:noProof/>
                <w:webHidden/>
                <w:sz w:val="20"/>
                <w:szCs w:val="20"/>
              </w:rPr>
              <w:fldChar w:fldCharType="separate"/>
            </w:r>
            <w:r w:rsidRPr="00ED6274">
              <w:rPr>
                <w:rFonts w:ascii="Montserrat" w:hAnsi="Montserrat"/>
                <w:noProof/>
                <w:webHidden/>
                <w:sz w:val="20"/>
                <w:szCs w:val="20"/>
              </w:rPr>
              <w:t>1</w:t>
            </w:r>
            <w:r w:rsidRPr="00ED6274">
              <w:rPr>
                <w:rFonts w:ascii="Montserrat" w:hAnsi="Montserrat"/>
                <w:noProof/>
                <w:webHidden/>
                <w:sz w:val="20"/>
                <w:szCs w:val="20"/>
              </w:rPr>
              <w:fldChar w:fldCharType="end"/>
            </w:r>
          </w:hyperlink>
        </w:p>
        <w:p w14:paraId="1FA38DAC" w14:textId="2041F67C" w:rsidR="00ED6274" w:rsidRPr="00ED6274" w:rsidRDefault="00ED6274">
          <w:pPr>
            <w:pStyle w:val="TDC1"/>
            <w:tabs>
              <w:tab w:val="right" w:leader="dot" w:pos="9629"/>
            </w:tabs>
            <w:rPr>
              <w:rFonts w:ascii="Montserrat" w:hAnsi="Montserrat" w:cstheme="minorBidi"/>
              <w:noProof/>
              <w:kern w:val="2"/>
              <w:sz w:val="20"/>
              <w:szCs w:val="20"/>
              <w14:ligatures w14:val="standardContextual"/>
            </w:rPr>
          </w:pPr>
          <w:hyperlink w:anchor="_Toc239068166" w:history="1">
            <w:r w:rsidRPr="00ED6274">
              <w:rPr>
                <w:rStyle w:val="Hipervnculo"/>
                <w:rFonts w:ascii="Montserrat" w:hAnsi="Montserrat"/>
                <w:b/>
                <w:bCs/>
                <w:noProof/>
                <w:sz w:val="20"/>
                <w:szCs w:val="20"/>
              </w:rPr>
              <w:t>2. Consideraciones del Modelo</w:t>
            </w:r>
            <w:r w:rsidRPr="00ED6274">
              <w:rPr>
                <w:rFonts w:ascii="Montserrat" w:hAnsi="Montserrat"/>
                <w:noProof/>
                <w:webHidden/>
                <w:sz w:val="20"/>
                <w:szCs w:val="20"/>
              </w:rPr>
              <w:tab/>
            </w:r>
            <w:r w:rsidRPr="00ED6274">
              <w:rPr>
                <w:rFonts w:ascii="Montserrat" w:hAnsi="Montserrat"/>
                <w:noProof/>
                <w:webHidden/>
                <w:sz w:val="20"/>
                <w:szCs w:val="20"/>
              </w:rPr>
              <w:fldChar w:fldCharType="begin"/>
            </w:r>
            <w:r w:rsidRPr="00ED6274">
              <w:rPr>
                <w:rFonts w:ascii="Montserrat" w:hAnsi="Montserrat"/>
                <w:noProof/>
                <w:webHidden/>
                <w:sz w:val="20"/>
                <w:szCs w:val="20"/>
              </w:rPr>
              <w:instrText xml:space="preserve"> PAGEREF _Toc239068166 \h </w:instrText>
            </w:r>
            <w:r w:rsidRPr="00ED6274">
              <w:rPr>
                <w:rFonts w:ascii="Montserrat" w:hAnsi="Montserrat"/>
                <w:noProof/>
                <w:webHidden/>
                <w:sz w:val="20"/>
                <w:szCs w:val="20"/>
              </w:rPr>
            </w:r>
            <w:r w:rsidRPr="00ED6274">
              <w:rPr>
                <w:rFonts w:ascii="Montserrat" w:hAnsi="Montserrat"/>
                <w:noProof/>
                <w:webHidden/>
                <w:sz w:val="20"/>
                <w:szCs w:val="20"/>
              </w:rPr>
              <w:fldChar w:fldCharType="separate"/>
            </w:r>
            <w:r w:rsidRPr="00ED6274">
              <w:rPr>
                <w:rFonts w:ascii="Montserrat" w:hAnsi="Montserrat"/>
                <w:noProof/>
                <w:webHidden/>
                <w:sz w:val="20"/>
                <w:szCs w:val="20"/>
              </w:rPr>
              <w:t>1</w:t>
            </w:r>
            <w:r w:rsidRPr="00ED6274">
              <w:rPr>
                <w:rFonts w:ascii="Montserrat" w:hAnsi="Montserrat"/>
                <w:noProof/>
                <w:webHidden/>
                <w:sz w:val="20"/>
                <w:szCs w:val="20"/>
              </w:rPr>
              <w:fldChar w:fldCharType="end"/>
            </w:r>
          </w:hyperlink>
        </w:p>
        <w:p w14:paraId="607EC252" w14:textId="2E816738" w:rsidR="00ED6274" w:rsidRPr="00ED6274" w:rsidRDefault="00ED6274">
          <w:pPr>
            <w:pStyle w:val="TDC1"/>
            <w:tabs>
              <w:tab w:val="right" w:leader="dot" w:pos="9629"/>
            </w:tabs>
            <w:rPr>
              <w:rFonts w:ascii="Montserrat" w:hAnsi="Montserrat" w:cstheme="minorBidi"/>
              <w:noProof/>
              <w:kern w:val="2"/>
              <w:sz w:val="20"/>
              <w:szCs w:val="20"/>
              <w14:ligatures w14:val="standardContextual"/>
            </w:rPr>
          </w:pPr>
          <w:hyperlink w:anchor="_Toc239068167" w:history="1">
            <w:r w:rsidRPr="00ED6274">
              <w:rPr>
                <w:rStyle w:val="Hipervnculo"/>
                <w:rFonts w:ascii="Montserrat" w:hAnsi="Montserrat"/>
                <w:b/>
                <w:bCs/>
                <w:noProof/>
                <w:sz w:val="20"/>
                <w:szCs w:val="20"/>
              </w:rPr>
              <w:t>3. Narrativa del Modelo</w:t>
            </w:r>
            <w:r w:rsidRPr="00ED6274">
              <w:rPr>
                <w:rFonts w:ascii="Montserrat" w:hAnsi="Montserrat"/>
                <w:noProof/>
                <w:webHidden/>
                <w:sz w:val="20"/>
                <w:szCs w:val="20"/>
              </w:rPr>
              <w:tab/>
            </w:r>
            <w:r w:rsidRPr="00ED6274">
              <w:rPr>
                <w:rFonts w:ascii="Montserrat" w:hAnsi="Montserrat"/>
                <w:noProof/>
                <w:webHidden/>
                <w:sz w:val="20"/>
                <w:szCs w:val="20"/>
              </w:rPr>
              <w:fldChar w:fldCharType="begin"/>
            </w:r>
            <w:r w:rsidRPr="00ED6274">
              <w:rPr>
                <w:rFonts w:ascii="Montserrat" w:hAnsi="Montserrat"/>
                <w:noProof/>
                <w:webHidden/>
                <w:sz w:val="20"/>
                <w:szCs w:val="20"/>
              </w:rPr>
              <w:instrText xml:space="preserve"> PAGEREF _Toc239068167 \h </w:instrText>
            </w:r>
            <w:r w:rsidRPr="00ED6274">
              <w:rPr>
                <w:rFonts w:ascii="Montserrat" w:hAnsi="Montserrat"/>
                <w:noProof/>
                <w:webHidden/>
                <w:sz w:val="20"/>
                <w:szCs w:val="20"/>
              </w:rPr>
            </w:r>
            <w:r w:rsidRPr="00ED6274">
              <w:rPr>
                <w:rFonts w:ascii="Montserrat" w:hAnsi="Montserrat"/>
                <w:noProof/>
                <w:webHidden/>
                <w:sz w:val="20"/>
                <w:szCs w:val="20"/>
              </w:rPr>
              <w:fldChar w:fldCharType="separate"/>
            </w:r>
            <w:r w:rsidRPr="00ED6274">
              <w:rPr>
                <w:rFonts w:ascii="Montserrat" w:hAnsi="Montserrat"/>
                <w:noProof/>
                <w:webHidden/>
                <w:sz w:val="20"/>
                <w:szCs w:val="20"/>
              </w:rPr>
              <w:t>2</w:t>
            </w:r>
            <w:r w:rsidRPr="00ED6274">
              <w:rPr>
                <w:rFonts w:ascii="Montserrat" w:hAnsi="Montserrat"/>
                <w:noProof/>
                <w:webHidden/>
                <w:sz w:val="20"/>
                <w:szCs w:val="20"/>
              </w:rPr>
              <w:fldChar w:fldCharType="end"/>
            </w:r>
          </w:hyperlink>
        </w:p>
        <w:p w14:paraId="79F19E86" w14:textId="7BC182FB" w:rsidR="00ED6274" w:rsidRPr="00ED6274" w:rsidRDefault="00ED6274">
          <w:pPr>
            <w:pStyle w:val="TDC1"/>
            <w:tabs>
              <w:tab w:val="right" w:leader="dot" w:pos="9629"/>
            </w:tabs>
            <w:rPr>
              <w:rFonts w:ascii="Montserrat" w:hAnsi="Montserrat" w:cstheme="minorBidi"/>
              <w:noProof/>
              <w:kern w:val="2"/>
              <w:sz w:val="20"/>
              <w:szCs w:val="20"/>
              <w14:ligatures w14:val="standardContextual"/>
            </w:rPr>
          </w:pPr>
          <w:hyperlink w:anchor="_Toc239068168" w:history="1">
            <w:r w:rsidRPr="00ED6274">
              <w:rPr>
                <w:rStyle w:val="Hipervnculo"/>
                <w:rFonts w:ascii="Montserrat" w:hAnsi="Montserrat"/>
                <w:b/>
                <w:bCs/>
                <w:noProof/>
                <w:sz w:val="20"/>
                <w:szCs w:val="20"/>
              </w:rPr>
              <w:t>4. Selección y Justificación del Punto de Corte (Umbral de Decisión)</w:t>
            </w:r>
            <w:r w:rsidRPr="00ED6274">
              <w:rPr>
                <w:rFonts w:ascii="Montserrat" w:hAnsi="Montserrat"/>
                <w:noProof/>
                <w:webHidden/>
                <w:sz w:val="20"/>
                <w:szCs w:val="20"/>
              </w:rPr>
              <w:tab/>
            </w:r>
            <w:r w:rsidRPr="00ED6274">
              <w:rPr>
                <w:rFonts w:ascii="Montserrat" w:hAnsi="Montserrat"/>
                <w:noProof/>
                <w:webHidden/>
                <w:sz w:val="20"/>
                <w:szCs w:val="20"/>
              </w:rPr>
              <w:fldChar w:fldCharType="begin"/>
            </w:r>
            <w:r w:rsidRPr="00ED6274">
              <w:rPr>
                <w:rFonts w:ascii="Montserrat" w:hAnsi="Montserrat"/>
                <w:noProof/>
                <w:webHidden/>
                <w:sz w:val="20"/>
                <w:szCs w:val="20"/>
              </w:rPr>
              <w:instrText xml:space="preserve"> PAGEREF _Toc239068168 \h </w:instrText>
            </w:r>
            <w:r w:rsidRPr="00ED6274">
              <w:rPr>
                <w:rFonts w:ascii="Montserrat" w:hAnsi="Montserrat"/>
                <w:noProof/>
                <w:webHidden/>
                <w:sz w:val="20"/>
                <w:szCs w:val="20"/>
              </w:rPr>
            </w:r>
            <w:r w:rsidRPr="00ED6274">
              <w:rPr>
                <w:rFonts w:ascii="Montserrat" w:hAnsi="Montserrat"/>
                <w:noProof/>
                <w:webHidden/>
                <w:sz w:val="20"/>
                <w:szCs w:val="20"/>
              </w:rPr>
              <w:fldChar w:fldCharType="separate"/>
            </w:r>
            <w:r w:rsidRPr="00ED6274">
              <w:rPr>
                <w:rFonts w:ascii="Montserrat" w:hAnsi="Montserrat"/>
                <w:noProof/>
                <w:webHidden/>
                <w:sz w:val="20"/>
                <w:szCs w:val="20"/>
              </w:rPr>
              <w:t>3</w:t>
            </w:r>
            <w:r w:rsidRPr="00ED6274">
              <w:rPr>
                <w:rFonts w:ascii="Montserrat" w:hAnsi="Montserrat"/>
                <w:noProof/>
                <w:webHidden/>
                <w:sz w:val="20"/>
                <w:szCs w:val="20"/>
              </w:rPr>
              <w:fldChar w:fldCharType="end"/>
            </w:r>
          </w:hyperlink>
        </w:p>
        <w:p w14:paraId="455B799C" w14:textId="0362BD69" w:rsidR="00ED6274" w:rsidRPr="00ED6274" w:rsidRDefault="00ED6274">
          <w:pPr>
            <w:pStyle w:val="TDC1"/>
            <w:tabs>
              <w:tab w:val="right" w:leader="dot" w:pos="9629"/>
            </w:tabs>
            <w:rPr>
              <w:rFonts w:ascii="Montserrat" w:hAnsi="Montserrat" w:cstheme="minorBidi"/>
              <w:noProof/>
              <w:kern w:val="2"/>
              <w:sz w:val="20"/>
              <w:szCs w:val="20"/>
              <w14:ligatures w14:val="standardContextual"/>
            </w:rPr>
          </w:pPr>
          <w:hyperlink w:anchor="_Toc239068169" w:history="1">
            <w:r w:rsidRPr="00ED6274">
              <w:rPr>
                <w:rStyle w:val="Hipervnculo"/>
                <w:rFonts w:ascii="Montserrat" w:hAnsi="Montserrat"/>
                <w:b/>
                <w:bCs/>
                <w:noProof/>
                <w:sz w:val="20"/>
                <w:szCs w:val="20"/>
              </w:rPr>
              <w:t>5. Consideraciones para Producción</w:t>
            </w:r>
            <w:r w:rsidRPr="00ED6274">
              <w:rPr>
                <w:rFonts w:ascii="Montserrat" w:hAnsi="Montserrat"/>
                <w:noProof/>
                <w:webHidden/>
                <w:sz w:val="20"/>
                <w:szCs w:val="20"/>
              </w:rPr>
              <w:tab/>
            </w:r>
            <w:r w:rsidRPr="00ED6274">
              <w:rPr>
                <w:rFonts w:ascii="Montserrat" w:hAnsi="Montserrat"/>
                <w:noProof/>
                <w:webHidden/>
                <w:sz w:val="20"/>
                <w:szCs w:val="20"/>
              </w:rPr>
              <w:fldChar w:fldCharType="begin"/>
            </w:r>
            <w:r w:rsidRPr="00ED6274">
              <w:rPr>
                <w:rFonts w:ascii="Montserrat" w:hAnsi="Montserrat"/>
                <w:noProof/>
                <w:webHidden/>
                <w:sz w:val="20"/>
                <w:szCs w:val="20"/>
              </w:rPr>
              <w:instrText xml:space="preserve"> PAGEREF _Toc239068169 \h </w:instrText>
            </w:r>
            <w:r w:rsidRPr="00ED6274">
              <w:rPr>
                <w:rFonts w:ascii="Montserrat" w:hAnsi="Montserrat"/>
                <w:noProof/>
                <w:webHidden/>
                <w:sz w:val="20"/>
                <w:szCs w:val="20"/>
              </w:rPr>
            </w:r>
            <w:r w:rsidRPr="00ED6274">
              <w:rPr>
                <w:rFonts w:ascii="Montserrat" w:hAnsi="Montserrat"/>
                <w:noProof/>
                <w:webHidden/>
                <w:sz w:val="20"/>
                <w:szCs w:val="20"/>
              </w:rPr>
              <w:fldChar w:fldCharType="separate"/>
            </w:r>
            <w:r w:rsidRPr="00ED6274">
              <w:rPr>
                <w:rFonts w:ascii="Montserrat" w:hAnsi="Montserrat"/>
                <w:noProof/>
                <w:webHidden/>
                <w:sz w:val="20"/>
                <w:szCs w:val="20"/>
              </w:rPr>
              <w:t>4</w:t>
            </w:r>
            <w:r w:rsidRPr="00ED6274">
              <w:rPr>
                <w:rFonts w:ascii="Montserrat" w:hAnsi="Montserrat"/>
                <w:noProof/>
                <w:webHidden/>
                <w:sz w:val="20"/>
                <w:szCs w:val="20"/>
              </w:rPr>
              <w:fldChar w:fldCharType="end"/>
            </w:r>
          </w:hyperlink>
        </w:p>
        <w:p w14:paraId="6155241F" w14:textId="3F4CEE90" w:rsidR="00ED6274" w:rsidRPr="00ED6274" w:rsidRDefault="00ED6274">
          <w:pPr>
            <w:pStyle w:val="TDC1"/>
            <w:tabs>
              <w:tab w:val="right" w:leader="dot" w:pos="9629"/>
            </w:tabs>
            <w:rPr>
              <w:rFonts w:ascii="Montserrat" w:hAnsi="Montserrat" w:cstheme="minorBidi"/>
              <w:noProof/>
              <w:kern w:val="2"/>
              <w:sz w:val="20"/>
              <w:szCs w:val="20"/>
              <w14:ligatures w14:val="standardContextual"/>
            </w:rPr>
          </w:pPr>
          <w:hyperlink w:anchor="_Toc239068170" w:history="1">
            <w:r w:rsidRPr="00ED6274">
              <w:rPr>
                <w:rStyle w:val="Hipervnculo"/>
                <w:rFonts w:ascii="Montserrat" w:hAnsi="Montserrat"/>
                <w:b/>
                <w:bCs/>
                <w:noProof/>
                <w:sz w:val="20"/>
                <w:szCs w:val="20"/>
              </w:rPr>
              <w:t>6. Consideraciones Adicionales</w:t>
            </w:r>
            <w:r w:rsidRPr="00ED6274">
              <w:rPr>
                <w:rFonts w:ascii="Montserrat" w:hAnsi="Montserrat"/>
                <w:noProof/>
                <w:webHidden/>
                <w:sz w:val="20"/>
                <w:szCs w:val="20"/>
              </w:rPr>
              <w:tab/>
            </w:r>
            <w:r w:rsidRPr="00ED6274">
              <w:rPr>
                <w:rFonts w:ascii="Montserrat" w:hAnsi="Montserrat"/>
                <w:noProof/>
                <w:webHidden/>
                <w:sz w:val="20"/>
                <w:szCs w:val="20"/>
              </w:rPr>
              <w:fldChar w:fldCharType="begin"/>
            </w:r>
            <w:r w:rsidRPr="00ED6274">
              <w:rPr>
                <w:rFonts w:ascii="Montserrat" w:hAnsi="Montserrat"/>
                <w:noProof/>
                <w:webHidden/>
                <w:sz w:val="20"/>
                <w:szCs w:val="20"/>
              </w:rPr>
              <w:instrText xml:space="preserve"> PAGEREF _Toc239068170 \h </w:instrText>
            </w:r>
            <w:r w:rsidRPr="00ED6274">
              <w:rPr>
                <w:rFonts w:ascii="Montserrat" w:hAnsi="Montserrat"/>
                <w:noProof/>
                <w:webHidden/>
                <w:sz w:val="20"/>
                <w:szCs w:val="20"/>
              </w:rPr>
            </w:r>
            <w:r w:rsidRPr="00ED6274">
              <w:rPr>
                <w:rFonts w:ascii="Montserrat" w:hAnsi="Montserrat"/>
                <w:noProof/>
                <w:webHidden/>
                <w:sz w:val="20"/>
                <w:szCs w:val="20"/>
              </w:rPr>
              <w:fldChar w:fldCharType="separate"/>
            </w:r>
            <w:r w:rsidRPr="00ED6274">
              <w:rPr>
                <w:rFonts w:ascii="Montserrat" w:hAnsi="Montserrat"/>
                <w:noProof/>
                <w:webHidden/>
                <w:sz w:val="20"/>
                <w:szCs w:val="20"/>
              </w:rPr>
              <w:t>5</w:t>
            </w:r>
            <w:r w:rsidRPr="00ED6274">
              <w:rPr>
                <w:rFonts w:ascii="Montserrat" w:hAnsi="Montserrat"/>
                <w:noProof/>
                <w:webHidden/>
                <w:sz w:val="20"/>
                <w:szCs w:val="20"/>
              </w:rPr>
              <w:fldChar w:fldCharType="end"/>
            </w:r>
          </w:hyperlink>
        </w:p>
        <w:p w14:paraId="010559F9" w14:textId="0568D638" w:rsidR="00ED6274" w:rsidRDefault="00ED6274">
          <w:r w:rsidRPr="00ED6274">
            <w:rPr>
              <w:rFonts w:ascii="Montserrat" w:hAnsi="Montserrat"/>
              <w:b/>
              <w:bCs/>
              <w:sz w:val="20"/>
              <w:szCs w:val="20"/>
            </w:rPr>
            <w:fldChar w:fldCharType="end"/>
          </w:r>
        </w:p>
      </w:sdtContent>
    </w:sdt>
    <w:p w14:paraId="0A26D790" w14:textId="67C6D9DE" w:rsidR="009C0CD9" w:rsidRPr="009C0CD9" w:rsidRDefault="009C0CD9" w:rsidP="009C0CD9">
      <w:pPr>
        <w:pStyle w:val="Ttulo1"/>
        <w:jc w:val="both"/>
        <w:rPr>
          <w:rFonts w:ascii="Montserrat" w:hAnsi="Montserrat"/>
          <w:b/>
          <w:bCs/>
          <w:sz w:val="22"/>
          <w:szCs w:val="22"/>
        </w:rPr>
      </w:pPr>
      <w:bookmarkStart w:id="0" w:name="_Toc239068165"/>
      <w:r w:rsidRPr="009C0CD9">
        <w:rPr>
          <w:rFonts w:ascii="Montserrat" w:hAnsi="Montserrat"/>
          <w:b/>
          <w:bCs/>
          <w:sz w:val="22"/>
          <w:szCs w:val="22"/>
        </w:rPr>
        <w:t>1. Planteamiento del Problema</w:t>
      </w:r>
      <w:bookmarkEnd w:id="0"/>
    </w:p>
    <w:p w14:paraId="0F286EB5" w14:textId="77777777" w:rsidR="009C0CD9" w:rsidRPr="009C0CD9" w:rsidRDefault="009C0CD9" w:rsidP="009C0CD9">
      <w:pPr>
        <w:ind w:firstLine="708"/>
        <w:jc w:val="both"/>
        <w:rPr>
          <w:rFonts w:ascii="Montserrat" w:hAnsi="Montserrat"/>
          <w:sz w:val="20"/>
          <w:szCs w:val="20"/>
        </w:rPr>
      </w:pPr>
      <w:r w:rsidRPr="009C0CD9">
        <w:rPr>
          <w:rFonts w:ascii="Montserrat" w:hAnsi="Montserrat"/>
          <w:sz w:val="20"/>
          <w:szCs w:val="20"/>
        </w:rPr>
        <w:t>En la industria financiera y de procesamiento de pagos, la prevención y mitigación de fraudes es un pilar crítico. El problema principal reside en identificar, en tiempo real o en lotes de corta latencia, si una solicitud transaccional debe ser aprobada o declinada debido a un riesgo inminente de fraude.</w:t>
      </w:r>
    </w:p>
    <w:p w14:paraId="1D2BBC7F"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Los principales retos identificados en el dataset datos_fraud.csv son los siguientes:</w:t>
      </w:r>
    </w:p>
    <w:p w14:paraId="31EB0418" w14:textId="6D1EAA2C" w:rsidR="009C0CD9" w:rsidRPr="009C0CD9" w:rsidRDefault="009C0CD9" w:rsidP="009C0CD9">
      <w:pPr>
        <w:jc w:val="both"/>
        <w:rPr>
          <w:rFonts w:ascii="Montserrat" w:hAnsi="Montserrat"/>
          <w:sz w:val="20"/>
          <w:szCs w:val="20"/>
        </w:rPr>
      </w:pPr>
      <w:r w:rsidRPr="009C0CD9">
        <w:rPr>
          <w:rFonts w:ascii="Montserrat" w:hAnsi="Montserrat"/>
          <w:b/>
          <w:bCs/>
          <w:sz w:val="20"/>
          <w:szCs w:val="20"/>
        </w:rPr>
        <w:t>Desbalance Severo de Clases</w:t>
      </w:r>
      <w:r w:rsidRPr="009C0CD9">
        <w:rPr>
          <w:rFonts w:ascii="Montserrat" w:hAnsi="Montserrat"/>
          <w:sz w:val="20"/>
          <w:szCs w:val="20"/>
        </w:rPr>
        <w:t>: De las 284,807 transacciones registradas, únicamente 492 corresponden a eventos de fraude (aproximadamente el 0.17% del total de las observaciones). Este desbalance extremo renderiza inútiles las métricas tradicionales de evaluación como la exactitud, ya que un modelo trivial que califique todas las transacciones como legítimas alcanzaría un 99.83% de exactitud, fallando completamente en capturar la clase de interés.</w:t>
      </w:r>
    </w:p>
    <w:p w14:paraId="6C7904BF" w14:textId="11E0336A" w:rsidR="009C0CD9" w:rsidRPr="009C0CD9" w:rsidRDefault="009C0CD9" w:rsidP="009C0CD9">
      <w:pPr>
        <w:jc w:val="both"/>
        <w:rPr>
          <w:rFonts w:ascii="Montserrat" w:hAnsi="Montserrat"/>
          <w:sz w:val="20"/>
          <w:szCs w:val="20"/>
        </w:rPr>
      </w:pPr>
      <w:r w:rsidRPr="009C0CD9">
        <w:rPr>
          <w:rFonts w:ascii="Montserrat" w:hAnsi="Montserrat"/>
          <w:b/>
          <w:bCs/>
          <w:sz w:val="20"/>
          <w:szCs w:val="20"/>
        </w:rPr>
        <w:t>Estructura de datos desconocida:</w:t>
      </w:r>
      <w:r w:rsidRPr="009C0CD9">
        <w:rPr>
          <w:rFonts w:ascii="Montserrat" w:hAnsi="Montserrat"/>
          <w:sz w:val="20"/>
          <w:szCs w:val="20"/>
        </w:rPr>
        <w:t xml:space="preserve"> Se cuenta con variables numéricas anónimas (resultado de transformaciones de reducción de dimensionalidad o anonimización), junto con el identificador único (transaction_id), la marca de tiempo en segundos (timestamp) y el monto (amount). La mayoría de las variables anónimas presentan distribuciones leptocúrticas con datos atípicos severos en las colas.</w:t>
      </w:r>
    </w:p>
    <w:p w14:paraId="79B80F51" w14:textId="77777777" w:rsidR="009C0CD9" w:rsidRPr="009C0CD9" w:rsidRDefault="009C0CD9" w:rsidP="009C0CD9">
      <w:pPr>
        <w:pStyle w:val="Ttulo1"/>
        <w:rPr>
          <w:rFonts w:ascii="Montserrat" w:hAnsi="Montserrat"/>
          <w:b/>
          <w:bCs/>
          <w:sz w:val="22"/>
          <w:szCs w:val="22"/>
        </w:rPr>
      </w:pPr>
      <w:bookmarkStart w:id="1" w:name="_Toc239068166"/>
      <w:r w:rsidRPr="009C0CD9">
        <w:rPr>
          <w:rFonts w:ascii="Montserrat" w:hAnsi="Montserrat"/>
          <w:b/>
          <w:bCs/>
          <w:sz w:val="22"/>
          <w:szCs w:val="22"/>
        </w:rPr>
        <w:t>2. Consideraciones del Modelo</w:t>
      </w:r>
      <w:bookmarkEnd w:id="1"/>
    </w:p>
    <w:p w14:paraId="2530810D"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Para abordar el problema planteado y maximizar el rendimiento discriminativo sobre la clase minoritaria, se definieron las siguientes directrices metodológicas y técnicas:</w:t>
      </w:r>
    </w:p>
    <w:p w14:paraId="50D3957B" w14:textId="1B4691E7" w:rsidR="009C0CD9" w:rsidRPr="009C0CD9" w:rsidRDefault="009C0CD9" w:rsidP="009C0CD9">
      <w:pPr>
        <w:jc w:val="both"/>
        <w:rPr>
          <w:rFonts w:ascii="Montserrat" w:hAnsi="Montserrat"/>
          <w:b/>
          <w:bCs/>
          <w:sz w:val="20"/>
          <w:szCs w:val="20"/>
        </w:rPr>
      </w:pPr>
      <w:r w:rsidRPr="009C0CD9">
        <w:rPr>
          <w:rFonts w:ascii="Montserrat" w:hAnsi="Montserrat"/>
          <w:b/>
          <w:bCs/>
          <w:sz w:val="20"/>
          <w:szCs w:val="20"/>
        </w:rPr>
        <w:t>Selección de la Métrica Objetivo (PR-AUC vs. ROC-AUC)</w:t>
      </w:r>
    </w:p>
    <w:p w14:paraId="601A6DA4" w14:textId="34AD0A99" w:rsidR="009C0CD9" w:rsidRPr="009C0CD9" w:rsidRDefault="009C0CD9" w:rsidP="009C0CD9">
      <w:pPr>
        <w:jc w:val="both"/>
        <w:rPr>
          <w:rFonts w:ascii="Montserrat" w:hAnsi="Montserrat"/>
          <w:sz w:val="20"/>
          <w:szCs w:val="20"/>
        </w:rPr>
      </w:pPr>
      <w:r w:rsidRPr="009C0CD9">
        <w:rPr>
          <w:rFonts w:ascii="Montserrat" w:hAnsi="Montserrat"/>
          <w:sz w:val="20"/>
          <w:szCs w:val="20"/>
        </w:rPr>
        <w:t>Dada la naturaleza desbalanceada del fenómeno, la curva Precision-Recall (PR-AUC / Average Precision) se fijó como la métrica primaria de optimización. A diferencia de ROC-AUC, que utiliza la Tasa de Falsos Positivos y se diluye debido al elevado número de Verdaderos Negativos, PR-AUC evalúa directamente la interacción entre Precision (exactitud de la alerta de fraude) y Recall (cobertura total del fraude), reflejando con mayor fidelidad el impacto real en producción.</w:t>
      </w:r>
    </w:p>
    <w:p w14:paraId="70ED243C" w14:textId="4F7C0AB3" w:rsidR="009C0CD9" w:rsidRDefault="009C0CD9" w:rsidP="009C0CD9">
      <w:pPr>
        <w:jc w:val="both"/>
        <w:rPr>
          <w:rFonts w:ascii="Montserrat" w:hAnsi="Montserrat"/>
          <w:b/>
          <w:bCs/>
          <w:sz w:val="20"/>
          <w:szCs w:val="20"/>
        </w:rPr>
      </w:pPr>
      <w:r w:rsidRPr="009C0CD9">
        <w:rPr>
          <w:rFonts w:ascii="Montserrat" w:hAnsi="Montserrat"/>
          <w:b/>
          <w:bCs/>
          <w:sz w:val="20"/>
          <w:szCs w:val="20"/>
        </w:rPr>
        <w:t>Preprocesamiento</w:t>
      </w:r>
    </w:p>
    <w:p w14:paraId="36A906BF" w14:textId="66FE2B3E" w:rsidR="00ED6274" w:rsidRPr="00ED6274" w:rsidRDefault="00ED6274" w:rsidP="009C0CD9">
      <w:pPr>
        <w:jc w:val="both"/>
        <w:rPr>
          <w:rFonts w:ascii="Montserrat" w:hAnsi="Montserrat"/>
          <w:sz w:val="20"/>
          <w:szCs w:val="20"/>
        </w:rPr>
      </w:pPr>
      <w:r>
        <w:rPr>
          <w:rFonts w:ascii="Montserrat" w:hAnsi="Montserrat"/>
          <w:sz w:val="20"/>
          <w:szCs w:val="20"/>
        </w:rPr>
        <w:t>Se valido la presencia de transacciones duplicadas: Son transacciones completamente idénticas que no añadían información y que sesgaban la muestra por lo que fueron eliminadas.</w:t>
      </w:r>
    </w:p>
    <w:p w14:paraId="54941512" w14:textId="4C729D01" w:rsidR="009C0CD9" w:rsidRPr="009C0CD9" w:rsidRDefault="009C0CD9" w:rsidP="009C0CD9">
      <w:pPr>
        <w:jc w:val="both"/>
        <w:rPr>
          <w:rFonts w:ascii="Montserrat" w:hAnsi="Montserrat"/>
          <w:sz w:val="20"/>
          <w:szCs w:val="20"/>
        </w:rPr>
      </w:pPr>
      <w:r w:rsidRPr="009C0CD9">
        <w:rPr>
          <w:rFonts w:ascii="Montserrat" w:hAnsi="Montserrat"/>
          <w:sz w:val="20"/>
          <w:szCs w:val="20"/>
        </w:rPr>
        <w:lastRenderedPageBreak/>
        <w:t>Tratamiento del Monto (amount): Se aplicó una transformación logarítmica para reducir el sesgo a la derecha y suavizar la influencia de transacciones con montos atípicamente altos. Asimismo, se generaron flags binarias para identificar micro-transacciones (es_uno_o_menos, es_cero) que suelen usarse para prueba de tarjetas.</w:t>
      </w:r>
    </w:p>
    <w:p w14:paraId="4FF9365E" w14:textId="22FB841A" w:rsidR="009C0CD9" w:rsidRPr="009C0CD9" w:rsidRDefault="009C0CD9" w:rsidP="009C0CD9">
      <w:pPr>
        <w:jc w:val="both"/>
        <w:rPr>
          <w:rFonts w:ascii="Montserrat" w:hAnsi="Montserrat"/>
          <w:sz w:val="20"/>
          <w:szCs w:val="20"/>
        </w:rPr>
      </w:pPr>
      <w:r>
        <w:rPr>
          <w:rFonts w:ascii="Montserrat" w:hAnsi="Montserrat"/>
          <w:sz w:val="20"/>
          <w:szCs w:val="20"/>
        </w:rPr>
        <w:t xml:space="preserve">Cortes </w:t>
      </w:r>
      <w:r w:rsidRPr="009C0CD9">
        <w:rPr>
          <w:rFonts w:ascii="Montserrat" w:hAnsi="Montserrat"/>
          <w:sz w:val="20"/>
          <w:szCs w:val="20"/>
        </w:rPr>
        <w:t xml:space="preserve">de Montos por Deciles: Se implementó una discretización en 10 deciles sobre amount_log. </w:t>
      </w:r>
    </w:p>
    <w:p w14:paraId="26A7A465" w14:textId="3DE9DAB0" w:rsidR="009C0CD9" w:rsidRPr="009C0CD9" w:rsidRDefault="009C0CD9" w:rsidP="009C0CD9">
      <w:pPr>
        <w:jc w:val="both"/>
        <w:rPr>
          <w:rFonts w:ascii="Montserrat" w:hAnsi="Montserrat"/>
          <w:sz w:val="20"/>
          <w:szCs w:val="20"/>
          <w:u w:val="single"/>
        </w:rPr>
      </w:pPr>
      <w:r w:rsidRPr="009C0CD9">
        <w:rPr>
          <w:rFonts w:ascii="Montserrat" w:hAnsi="Montserrat"/>
          <w:sz w:val="20"/>
          <w:szCs w:val="20"/>
        </w:rPr>
        <w:t>Transformaciones Temporales Cíclicas: A partir de la marca de tiempo en segundos (timestamp), se extrajo la hora del día</w:t>
      </w:r>
      <w:r>
        <w:rPr>
          <w:rFonts w:ascii="Montserrat" w:hAnsi="Montserrat"/>
          <w:sz w:val="20"/>
          <w:szCs w:val="20"/>
        </w:rPr>
        <w:t xml:space="preserve">, </w:t>
      </w:r>
      <w:r w:rsidRPr="009C0CD9">
        <w:rPr>
          <w:rFonts w:ascii="Montserrat" w:hAnsi="Montserrat"/>
          <w:sz w:val="20"/>
          <w:szCs w:val="20"/>
        </w:rPr>
        <w:t xml:space="preserve">el día de la transacción y una variable indicadora de horario nocturno/crítico (is_night_transaction para transacciones entre las 00:00 y las 05:59 hrs). Para evitar saltos discontinuos entre las 23:59 y las 00:00, la hora fue codificada en componentes trigonométricas </w:t>
      </w:r>
      <w:r>
        <w:rPr>
          <w:rFonts w:ascii="Montserrat" w:hAnsi="Montserrat"/>
          <w:sz w:val="20"/>
          <w:szCs w:val="20"/>
        </w:rPr>
        <w:t>seno y coseno.</w:t>
      </w:r>
    </w:p>
    <w:p w14:paraId="085A6DEB" w14:textId="6D37DF3A" w:rsidR="009C0CD9" w:rsidRPr="009C0CD9" w:rsidRDefault="009C0CD9" w:rsidP="009C0CD9">
      <w:pPr>
        <w:jc w:val="both"/>
        <w:rPr>
          <w:rFonts w:ascii="Montserrat" w:hAnsi="Montserrat"/>
          <w:sz w:val="20"/>
          <w:szCs w:val="20"/>
        </w:rPr>
      </w:pPr>
      <w:r w:rsidRPr="009C0CD9">
        <w:rPr>
          <w:rFonts w:ascii="Montserrat" w:hAnsi="Montserrat"/>
          <w:sz w:val="20"/>
          <w:szCs w:val="20"/>
        </w:rPr>
        <w:t>División Estratificada de Datos: Se realizó una partición de los datos en 80% Entrenamiento y 20%</w:t>
      </w:r>
      <w:r w:rsidR="00E942D9">
        <w:rPr>
          <w:rFonts w:ascii="Montserrat" w:hAnsi="Montserrat"/>
          <w:sz w:val="20"/>
          <w:szCs w:val="20"/>
        </w:rPr>
        <w:t>.</w:t>
      </w:r>
    </w:p>
    <w:p w14:paraId="10377ED4" w14:textId="137BA2AB" w:rsidR="009C0CD9" w:rsidRPr="00E942D9" w:rsidRDefault="009C0CD9" w:rsidP="009C0CD9">
      <w:pPr>
        <w:jc w:val="both"/>
        <w:rPr>
          <w:rFonts w:ascii="Montserrat" w:hAnsi="Montserrat"/>
          <w:b/>
          <w:bCs/>
          <w:sz w:val="20"/>
          <w:szCs w:val="20"/>
        </w:rPr>
      </w:pPr>
      <w:r w:rsidRPr="00E942D9">
        <w:rPr>
          <w:rFonts w:ascii="Montserrat" w:hAnsi="Montserrat"/>
          <w:b/>
          <w:bCs/>
          <w:sz w:val="20"/>
          <w:szCs w:val="20"/>
        </w:rPr>
        <w:t>Selección de Algoritmos Evaluados</w:t>
      </w:r>
    </w:p>
    <w:p w14:paraId="3C09562B" w14:textId="19A39188" w:rsidR="009C0CD9" w:rsidRPr="009C0CD9" w:rsidRDefault="009C0CD9" w:rsidP="009C0CD9">
      <w:pPr>
        <w:jc w:val="both"/>
        <w:rPr>
          <w:rFonts w:ascii="Montserrat" w:hAnsi="Montserrat"/>
          <w:sz w:val="20"/>
          <w:szCs w:val="20"/>
        </w:rPr>
      </w:pPr>
      <w:r w:rsidRPr="009C0CD9">
        <w:rPr>
          <w:rFonts w:ascii="Montserrat" w:hAnsi="Montserrat"/>
          <w:sz w:val="20"/>
          <w:szCs w:val="20"/>
        </w:rPr>
        <w:t>Se evaluaron tres arquitecturas</w:t>
      </w:r>
      <w:r w:rsidR="00E942D9">
        <w:rPr>
          <w:rFonts w:ascii="Montserrat" w:hAnsi="Montserrat"/>
          <w:sz w:val="20"/>
          <w:szCs w:val="20"/>
        </w:rPr>
        <w:t>:</w:t>
      </w:r>
    </w:p>
    <w:p w14:paraId="4D3B9094" w14:textId="77777777" w:rsidR="009C0CD9" w:rsidRPr="00E942D9" w:rsidRDefault="009C0CD9" w:rsidP="00E942D9">
      <w:pPr>
        <w:pStyle w:val="Prrafodelista"/>
        <w:numPr>
          <w:ilvl w:val="0"/>
          <w:numId w:val="17"/>
        </w:numPr>
        <w:jc w:val="both"/>
        <w:rPr>
          <w:rFonts w:ascii="Montserrat" w:hAnsi="Montserrat"/>
          <w:sz w:val="20"/>
          <w:szCs w:val="20"/>
        </w:rPr>
      </w:pPr>
      <w:r w:rsidRPr="00E942D9">
        <w:rPr>
          <w:rFonts w:ascii="Montserrat" w:hAnsi="Montserrat"/>
          <w:sz w:val="20"/>
          <w:szCs w:val="20"/>
        </w:rPr>
        <w:t>Random Forest: Configurado con pesos de clase ajustados (class_weight='balanced').</w:t>
      </w:r>
    </w:p>
    <w:p w14:paraId="01265942" w14:textId="77777777" w:rsidR="009C0CD9" w:rsidRPr="00E942D9" w:rsidRDefault="009C0CD9" w:rsidP="00E942D9">
      <w:pPr>
        <w:pStyle w:val="Prrafodelista"/>
        <w:numPr>
          <w:ilvl w:val="0"/>
          <w:numId w:val="17"/>
        </w:numPr>
        <w:jc w:val="both"/>
        <w:rPr>
          <w:rFonts w:ascii="Montserrat" w:hAnsi="Montserrat"/>
          <w:sz w:val="20"/>
          <w:szCs w:val="20"/>
        </w:rPr>
      </w:pPr>
      <w:r w:rsidRPr="00E942D9">
        <w:rPr>
          <w:rFonts w:ascii="Montserrat" w:hAnsi="Montserrat"/>
          <w:sz w:val="20"/>
          <w:szCs w:val="20"/>
        </w:rPr>
        <w:t>LightGBM: Evaluado con parámetros de ponderación de instancias (is_unbalance=True y scale_pos_weight).</w:t>
      </w:r>
    </w:p>
    <w:p w14:paraId="694EDE2B" w14:textId="03C539BA" w:rsidR="009C0CD9" w:rsidRPr="00937BE3" w:rsidRDefault="009C0CD9" w:rsidP="009C0CD9">
      <w:pPr>
        <w:pStyle w:val="Prrafodelista"/>
        <w:numPr>
          <w:ilvl w:val="0"/>
          <w:numId w:val="17"/>
        </w:numPr>
        <w:jc w:val="both"/>
        <w:rPr>
          <w:rFonts w:ascii="Montserrat" w:hAnsi="Montserrat"/>
          <w:sz w:val="20"/>
          <w:szCs w:val="20"/>
        </w:rPr>
      </w:pPr>
      <w:r w:rsidRPr="00E942D9">
        <w:rPr>
          <w:rFonts w:ascii="Montserrat" w:hAnsi="Montserrat"/>
          <w:sz w:val="20"/>
          <w:szCs w:val="20"/>
        </w:rPr>
        <w:t>XGBoost: Ajustado mediante la relación de clases negativas a positivas y función de pérdida optimizada.</w:t>
      </w:r>
    </w:p>
    <w:p w14:paraId="11ADF98E" w14:textId="77777777" w:rsidR="009C0CD9" w:rsidRPr="00E942D9" w:rsidRDefault="009C0CD9" w:rsidP="00E942D9">
      <w:pPr>
        <w:pStyle w:val="Ttulo1"/>
        <w:rPr>
          <w:rFonts w:ascii="Montserrat" w:hAnsi="Montserrat"/>
          <w:b/>
          <w:bCs/>
          <w:sz w:val="22"/>
          <w:szCs w:val="22"/>
        </w:rPr>
      </w:pPr>
      <w:bookmarkStart w:id="2" w:name="_Toc239068167"/>
      <w:r w:rsidRPr="00E942D9">
        <w:rPr>
          <w:rFonts w:ascii="Montserrat" w:hAnsi="Montserrat"/>
          <w:b/>
          <w:bCs/>
          <w:sz w:val="22"/>
          <w:szCs w:val="22"/>
        </w:rPr>
        <w:t>3. Narrativa del Modelo</w:t>
      </w:r>
      <w:bookmarkEnd w:id="2"/>
    </w:p>
    <w:p w14:paraId="5A4B7F92" w14:textId="43DF606C" w:rsidR="009C0CD9" w:rsidRPr="00E942D9" w:rsidRDefault="009C0CD9" w:rsidP="009C0CD9">
      <w:pPr>
        <w:jc w:val="both"/>
        <w:rPr>
          <w:rFonts w:ascii="Montserrat" w:hAnsi="Montserrat"/>
          <w:b/>
          <w:bCs/>
          <w:sz w:val="20"/>
          <w:szCs w:val="20"/>
        </w:rPr>
      </w:pPr>
      <w:r w:rsidRPr="00E942D9">
        <w:rPr>
          <w:rFonts w:ascii="Montserrat" w:hAnsi="Montserrat"/>
          <w:b/>
          <w:bCs/>
          <w:sz w:val="20"/>
          <w:szCs w:val="20"/>
        </w:rPr>
        <w:t>Exploración y Benchmark Inicial</w:t>
      </w:r>
    </w:p>
    <w:p w14:paraId="1D69ECB7"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En la fase inicial sin afinación fina, los tres modelos fueron entrenados sobre el conjunto de datos procesado. XGBoost demostró desde las primeras iteraciones una capacidad superior para capturar la estructura de las variables latentes y manejar el desbalance mediante scale_pos_weight, obteniendo métricas sobresalientes de PR-AUC en comparación con Random Forest y LightGBM.</w:t>
      </w:r>
    </w:p>
    <w:p w14:paraId="03AAF8CF" w14:textId="4BBFEAED" w:rsidR="009C0CD9" w:rsidRPr="00E942D9" w:rsidRDefault="009C0CD9" w:rsidP="009C0CD9">
      <w:pPr>
        <w:jc w:val="both"/>
        <w:rPr>
          <w:rFonts w:ascii="Montserrat" w:hAnsi="Montserrat"/>
          <w:b/>
          <w:bCs/>
          <w:sz w:val="20"/>
          <w:szCs w:val="20"/>
        </w:rPr>
      </w:pPr>
      <w:r w:rsidRPr="00E942D9">
        <w:rPr>
          <w:rFonts w:ascii="Montserrat" w:hAnsi="Montserrat"/>
          <w:b/>
          <w:bCs/>
          <w:sz w:val="20"/>
          <w:szCs w:val="20"/>
        </w:rPr>
        <w:t>Optimización de Hiperparámetros (Optuna)</w:t>
      </w:r>
    </w:p>
    <w:p w14:paraId="5117C5E2" w14:textId="1A0D1B41" w:rsidR="009C0CD9" w:rsidRPr="009C0CD9" w:rsidRDefault="009C0CD9" w:rsidP="009C0CD9">
      <w:pPr>
        <w:jc w:val="both"/>
        <w:rPr>
          <w:rFonts w:ascii="Montserrat" w:hAnsi="Montserrat"/>
          <w:sz w:val="20"/>
          <w:szCs w:val="20"/>
        </w:rPr>
      </w:pPr>
      <w:r w:rsidRPr="009C0CD9">
        <w:rPr>
          <w:rFonts w:ascii="Montserrat" w:hAnsi="Montserrat"/>
          <w:sz w:val="20"/>
          <w:szCs w:val="20"/>
        </w:rPr>
        <w:t>Se ejecutó una búsqueda bayesiana de hiperparámetros utilizando Optuna, fijando como función objetivo la maximización del PR-AUC a través de una validación cruzada estratificada de 5 particiones</w:t>
      </w:r>
      <w:r w:rsidR="00E942D9">
        <w:rPr>
          <w:rFonts w:ascii="Montserrat" w:hAnsi="Montserrat"/>
          <w:sz w:val="20"/>
          <w:szCs w:val="20"/>
        </w:rPr>
        <w:t xml:space="preserve">. </w:t>
      </w:r>
      <w:r w:rsidRPr="009C0CD9">
        <w:rPr>
          <w:rFonts w:ascii="Montserrat" w:hAnsi="Montserrat"/>
          <w:sz w:val="20"/>
          <w:szCs w:val="20"/>
        </w:rPr>
        <w:t>Los hiperparámetros resultantes de mayor impacto para XGBoost incluyeron:</w:t>
      </w:r>
    </w:p>
    <w:p w14:paraId="180F6125" w14:textId="77777777" w:rsidR="009C0CD9" w:rsidRPr="00E942D9" w:rsidRDefault="009C0CD9" w:rsidP="00E942D9">
      <w:pPr>
        <w:pStyle w:val="Prrafodelista"/>
        <w:numPr>
          <w:ilvl w:val="0"/>
          <w:numId w:val="18"/>
        </w:numPr>
        <w:jc w:val="both"/>
        <w:rPr>
          <w:rFonts w:ascii="Montserrat" w:hAnsi="Montserrat"/>
          <w:sz w:val="20"/>
          <w:szCs w:val="20"/>
        </w:rPr>
      </w:pPr>
      <w:r w:rsidRPr="00E942D9">
        <w:rPr>
          <w:rFonts w:ascii="Montserrat" w:hAnsi="Montserrat"/>
          <w:b/>
          <w:bCs/>
          <w:sz w:val="20"/>
          <w:szCs w:val="20"/>
        </w:rPr>
        <w:t>n_estimators:</w:t>
      </w:r>
      <w:r w:rsidRPr="00E942D9">
        <w:rPr>
          <w:rFonts w:ascii="Montserrat" w:hAnsi="Montserrat"/>
          <w:sz w:val="20"/>
          <w:szCs w:val="20"/>
        </w:rPr>
        <w:t xml:space="preserve"> 1500 (con parada temprana / early stopping).</w:t>
      </w:r>
    </w:p>
    <w:p w14:paraId="210E8D74" w14:textId="77777777" w:rsidR="009C0CD9" w:rsidRPr="00E942D9" w:rsidRDefault="009C0CD9" w:rsidP="00E942D9">
      <w:pPr>
        <w:pStyle w:val="Prrafodelista"/>
        <w:numPr>
          <w:ilvl w:val="0"/>
          <w:numId w:val="18"/>
        </w:numPr>
        <w:jc w:val="both"/>
        <w:rPr>
          <w:rFonts w:ascii="Montserrat" w:hAnsi="Montserrat"/>
          <w:sz w:val="20"/>
          <w:szCs w:val="20"/>
        </w:rPr>
      </w:pPr>
      <w:r w:rsidRPr="00E942D9">
        <w:rPr>
          <w:rFonts w:ascii="Montserrat" w:hAnsi="Montserrat"/>
          <w:b/>
          <w:bCs/>
          <w:sz w:val="20"/>
          <w:szCs w:val="20"/>
        </w:rPr>
        <w:t>learning_rate:</w:t>
      </w:r>
      <w:r w:rsidRPr="00E942D9">
        <w:rPr>
          <w:rFonts w:ascii="Montserrat" w:hAnsi="Montserrat"/>
          <w:sz w:val="20"/>
          <w:szCs w:val="20"/>
        </w:rPr>
        <w:t xml:space="preserve"> 0.0389</w:t>
      </w:r>
    </w:p>
    <w:p w14:paraId="465559C8" w14:textId="77777777" w:rsidR="009C0CD9" w:rsidRPr="00E942D9" w:rsidRDefault="009C0CD9" w:rsidP="00E942D9">
      <w:pPr>
        <w:pStyle w:val="Prrafodelista"/>
        <w:numPr>
          <w:ilvl w:val="0"/>
          <w:numId w:val="18"/>
        </w:numPr>
        <w:jc w:val="both"/>
        <w:rPr>
          <w:rFonts w:ascii="Montserrat" w:hAnsi="Montserrat"/>
          <w:sz w:val="20"/>
          <w:szCs w:val="20"/>
        </w:rPr>
      </w:pPr>
      <w:r w:rsidRPr="00E942D9">
        <w:rPr>
          <w:rFonts w:ascii="Montserrat" w:hAnsi="Montserrat"/>
          <w:b/>
          <w:bCs/>
          <w:sz w:val="20"/>
          <w:szCs w:val="20"/>
        </w:rPr>
        <w:t>max_depth:</w:t>
      </w:r>
      <w:r w:rsidRPr="00E942D9">
        <w:rPr>
          <w:rFonts w:ascii="Montserrat" w:hAnsi="Montserrat"/>
          <w:sz w:val="20"/>
          <w:szCs w:val="20"/>
        </w:rPr>
        <w:t xml:space="preserve"> 6 (para controlar la profundidad de interacción de variables sin generar sobreajuste).</w:t>
      </w:r>
    </w:p>
    <w:p w14:paraId="536221CD" w14:textId="77777777" w:rsidR="009C0CD9" w:rsidRPr="00E942D9" w:rsidRDefault="009C0CD9" w:rsidP="00E942D9">
      <w:pPr>
        <w:pStyle w:val="Prrafodelista"/>
        <w:numPr>
          <w:ilvl w:val="0"/>
          <w:numId w:val="18"/>
        </w:numPr>
        <w:jc w:val="both"/>
        <w:rPr>
          <w:rFonts w:ascii="Montserrat" w:hAnsi="Montserrat"/>
          <w:sz w:val="20"/>
          <w:szCs w:val="20"/>
        </w:rPr>
      </w:pPr>
      <w:r w:rsidRPr="00E942D9">
        <w:rPr>
          <w:rFonts w:ascii="Montserrat" w:hAnsi="Montserrat"/>
          <w:b/>
          <w:bCs/>
          <w:sz w:val="20"/>
          <w:szCs w:val="20"/>
        </w:rPr>
        <w:t>subsample:</w:t>
      </w:r>
      <w:r w:rsidRPr="00E942D9">
        <w:rPr>
          <w:rFonts w:ascii="Montserrat" w:hAnsi="Montserrat"/>
          <w:sz w:val="20"/>
          <w:szCs w:val="20"/>
        </w:rPr>
        <w:t xml:space="preserve"> 0.8001 y </w:t>
      </w:r>
      <w:r w:rsidRPr="00E942D9">
        <w:rPr>
          <w:rFonts w:ascii="Montserrat" w:hAnsi="Montserrat"/>
          <w:b/>
          <w:bCs/>
          <w:sz w:val="20"/>
          <w:szCs w:val="20"/>
        </w:rPr>
        <w:t>colsample_bytree</w:t>
      </w:r>
      <w:r w:rsidRPr="00E942D9">
        <w:rPr>
          <w:rFonts w:ascii="Montserrat" w:hAnsi="Montserrat"/>
          <w:sz w:val="20"/>
          <w:szCs w:val="20"/>
        </w:rPr>
        <w:t>: 0.7108 (muestreo estocástico de filas y columnas por árbol).</w:t>
      </w:r>
    </w:p>
    <w:p w14:paraId="76B78EA2" w14:textId="77777777" w:rsidR="009C0CD9" w:rsidRPr="00E942D9" w:rsidRDefault="009C0CD9" w:rsidP="00E942D9">
      <w:pPr>
        <w:pStyle w:val="Prrafodelista"/>
        <w:numPr>
          <w:ilvl w:val="0"/>
          <w:numId w:val="18"/>
        </w:numPr>
        <w:jc w:val="both"/>
        <w:rPr>
          <w:rFonts w:ascii="Montserrat" w:hAnsi="Montserrat"/>
          <w:sz w:val="20"/>
          <w:szCs w:val="20"/>
        </w:rPr>
      </w:pPr>
      <w:r w:rsidRPr="00E942D9">
        <w:rPr>
          <w:rFonts w:ascii="Montserrat" w:hAnsi="Montserrat"/>
          <w:b/>
          <w:bCs/>
          <w:sz w:val="20"/>
          <w:szCs w:val="20"/>
        </w:rPr>
        <w:t>scale_pos_weight</w:t>
      </w:r>
      <w:r w:rsidRPr="00E942D9">
        <w:rPr>
          <w:rFonts w:ascii="Montserrat" w:hAnsi="Montserrat"/>
          <w:sz w:val="20"/>
          <w:szCs w:val="20"/>
        </w:rPr>
        <w:t>: 223.94 (escalado ponderado del gradiente para la clase positiva).</w:t>
      </w:r>
    </w:p>
    <w:p w14:paraId="7AE7E2E5" w14:textId="77777777" w:rsidR="009C0CD9" w:rsidRPr="00E942D9" w:rsidRDefault="009C0CD9" w:rsidP="00E942D9">
      <w:pPr>
        <w:pStyle w:val="Prrafodelista"/>
        <w:numPr>
          <w:ilvl w:val="0"/>
          <w:numId w:val="18"/>
        </w:numPr>
        <w:jc w:val="both"/>
        <w:rPr>
          <w:rFonts w:ascii="Montserrat" w:hAnsi="Montserrat"/>
          <w:sz w:val="20"/>
          <w:szCs w:val="20"/>
        </w:rPr>
      </w:pPr>
      <w:r w:rsidRPr="00E942D9">
        <w:rPr>
          <w:rFonts w:ascii="Montserrat" w:hAnsi="Montserrat"/>
          <w:b/>
          <w:bCs/>
          <w:sz w:val="20"/>
          <w:szCs w:val="20"/>
        </w:rPr>
        <w:t>reg_alpha (L1)</w:t>
      </w:r>
      <w:r w:rsidRPr="00E942D9">
        <w:rPr>
          <w:rFonts w:ascii="Montserrat" w:hAnsi="Montserrat"/>
          <w:sz w:val="20"/>
          <w:szCs w:val="20"/>
        </w:rPr>
        <w:t xml:space="preserve">: 2.0069 y </w:t>
      </w:r>
      <w:r w:rsidRPr="00E942D9">
        <w:rPr>
          <w:rFonts w:ascii="Montserrat" w:hAnsi="Montserrat"/>
          <w:b/>
          <w:bCs/>
          <w:sz w:val="20"/>
          <w:szCs w:val="20"/>
        </w:rPr>
        <w:t>reg_lambda (L2):</w:t>
      </w:r>
      <w:r w:rsidRPr="00E942D9">
        <w:rPr>
          <w:rFonts w:ascii="Montserrat" w:hAnsi="Montserrat"/>
          <w:sz w:val="20"/>
          <w:szCs w:val="20"/>
        </w:rPr>
        <w:t xml:space="preserve"> 3.4773 (regularización robusta).</w:t>
      </w:r>
    </w:p>
    <w:p w14:paraId="2CF869BF" w14:textId="77777777" w:rsidR="009C0CD9" w:rsidRPr="00E942D9" w:rsidRDefault="009C0CD9" w:rsidP="00E942D9">
      <w:pPr>
        <w:pStyle w:val="Prrafodelista"/>
        <w:numPr>
          <w:ilvl w:val="0"/>
          <w:numId w:val="18"/>
        </w:numPr>
        <w:jc w:val="both"/>
        <w:rPr>
          <w:rFonts w:ascii="Montserrat" w:hAnsi="Montserrat"/>
          <w:sz w:val="20"/>
          <w:szCs w:val="20"/>
        </w:rPr>
      </w:pPr>
      <w:r w:rsidRPr="00E942D9">
        <w:rPr>
          <w:rFonts w:ascii="Montserrat" w:hAnsi="Montserrat"/>
          <w:b/>
          <w:bCs/>
          <w:sz w:val="20"/>
          <w:szCs w:val="20"/>
        </w:rPr>
        <w:t>gamma: 3.4233</w:t>
      </w:r>
      <w:r w:rsidRPr="00E942D9">
        <w:rPr>
          <w:rFonts w:ascii="Montserrat" w:hAnsi="Montserrat"/>
          <w:sz w:val="20"/>
          <w:szCs w:val="20"/>
        </w:rPr>
        <w:t xml:space="preserve"> (reducción mínima de pérdida requerida para realizar una nueva partición).</w:t>
      </w:r>
    </w:p>
    <w:p w14:paraId="50FD9648" w14:textId="3581B860" w:rsidR="009C0CD9" w:rsidRPr="00E942D9" w:rsidRDefault="009C0CD9" w:rsidP="009C0CD9">
      <w:pPr>
        <w:jc w:val="both"/>
        <w:rPr>
          <w:rFonts w:ascii="Montserrat" w:hAnsi="Montserrat"/>
          <w:b/>
          <w:bCs/>
          <w:sz w:val="20"/>
          <w:szCs w:val="20"/>
        </w:rPr>
      </w:pPr>
      <w:r w:rsidRPr="00E942D9">
        <w:rPr>
          <w:rFonts w:ascii="Montserrat" w:hAnsi="Montserrat"/>
          <w:b/>
          <w:bCs/>
          <w:sz w:val="20"/>
          <w:szCs w:val="20"/>
        </w:rPr>
        <w:lastRenderedPageBreak/>
        <w:t>Evaluación Comparativa de Ensamble vs. Modelo Individual</w:t>
      </w:r>
    </w:p>
    <w:p w14:paraId="2B7B3674"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Se evaluó la viabilidad de implementar un ensamble ponderado (90% XGBoost + 10% Random Forest). Aunque el ensamble demostró una curva suave, el modelo individual XGBoost Optimizador mantuvo el mejor desempeño global, menor complejidad computacional en inferencia y un excelente control de sobreajuste.</w:t>
      </w:r>
    </w:p>
    <w:p w14:paraId="30E4C201" w14:textId="751C006D" w:rsidR="009C0CD9" w:rsidRPr="00E942D9" w:rsidRDefault="009C0CD9" w:rsidP="009C0CD9">
      <w:pPr>
        <w:jc w:val="both"/>
        <w:rPr>
          <w:rFonts w:ascii="Montserrat" w:hAnsi="Montserrat"/>
          <w:b/>
          <w:bCs/>
          <w:sz w:val="20"/>
          <w:szCs w:val="20"/>
        </w:rPr>
      </w:pPr>
      <w:r w:rsidRPr="00E942D9">
        <w:rPr>
          <w:rFonts w:ascii="Montserrat" w:hAnsi="Montserrat"/>
          <w:b/>
          <w:bCs/>
          <w:sz w:val="20"/>
          <w:szCs w:val="20"/>
        </w:rPr>
        <w:t>Diagnóstico de Ajuste y Generalización (Train vs. Test)</w:t>
      </w:r>
    </w:p>
    <w:p w14:paraId="52F36D3D" w14:textId="2D4D6DE9" w:rsidR="009C0CD9" w:rsidRDefault="009C0CD9" w:rsidP="009C0CD9">
      <w:pPr>
        <w:jc w:val="both"/>
        <w:rPr>
          <w:rFonts w:ascii="Montserrat" w:hAnsi="Montserrat"/>
          <w:sz w:val="20"/>
          <w:szCs w:val="20"/>
        </w:rPr>
      </w:pPr>
      <w:r w:rsidRPr="009C0CD9">
        <w:rPr>
          <w:rFonts w:ascii="Montserrat" w:hAnsi="Montserrat"/>
          <w:sz w:val="20"/>
          <w:szCs w:val="20"/>
        </w:rPr>
        <w:t>Para descartar problemas de memorización u overfitting, se compararon las métricas de entrenamiento frente al conjunto de validación/prueba:</w:t>
      </w:r>
    </w:p>
    <w:p w14:paraId="3A60FC9A" w14:textId="77777777" w:rsidR="00937BE3" w:rsidRDefault="00937BE3" w:rsidP="009C0CD9">
      <w:pPr>
        <w:jc w:val="both"/>
        <w:rPr>
          <w:rFonts w:ascii="Montserrat" w:hAnsi="Montserrat"/>
          <w:sz w:val="20"/>
          <w:szCs w:val="20"/>
        </w:rPr>
      </w:pPr>
    </w:p>
    <w:p w14:paraId="6B8AAC87" w14:textId="39502C7A" w:rsidR="00E942D9" w:rsidRPr="00E942D9" w:rsidRDefault="00E942D9" w:rsidP="00E942D9">
      <w:pPr>
        <w:jc w:val="center"/>
        <w:rPr>
          <w:rFonts w:ascii="Montserrat" w:hAnsi="Montserrat"/>
          <w:b/>
          <w:bCs/>
          <w:i/>
          <w:iCs/>
          <w:sz w:val="18"/>
          <w:szCs w:val="18"/>
        </w:rPr>
      </w:pPr>
      <w:r w:rsidRPr="00E942D9">
        <w:rPr>
          <w:rFonts w:ascii="Montserrat" w:hAnsi="Montserrat"/>
          <w:b/>
          <w:bCs/>
          <w:i/>
          <w:iCs/>
          <w:sz w:val="18"/>
          <w:szCs w:val="18"/>
        </w:rPr>
        <w:t>Figura 1: Comparativa entre entrenamiento y testeo</w:t>
      </w:r>
    </w:p>
    <w:tbl>
      <w:tblPr>
        <w:tblStyle w:val="Tablanormal5"/>
        <w:tblW w:w="0" w:type="auto"/>
        <w:tblLook w:val="04A0" w:firstRow="1" w:lastRow="0" w:firstColumn="1" w:lastColumn="0" w:noHBand="0" w:noVBand="1"/>
      </w:tblPr>
      <w:tblGrid>
        <w:gridCol w:w="2858"/>
        <w:gridCol w:w="2190"/>
        <w:gridCol w:w="1552"/>
        <w:gridCol w:w="3029"/>
      </w:tblGrid>
      <w:tr w:rsidR="009C0CD9" w:rsidRPr="009C0CD9" w14:paraId="58E25C9A" w14:textId="77777777" w:rsidTr="00E942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FB2A4EF"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Métrica Evaluada</w:t>
            </w:r>
          </w:p>
        </w:tc>
        <w:tc>
          <w:tcPr>
            <w:tcW w:w="0" w:type="auto"/>
            <w:tcBorders>
              <w:top w:val="single" w:sz="4" w:space="0" w:color="auto"/>
              <w:left w:val="single" w:sz="4" w:space="0" w:color="auto"/>
            </w:tcBorders>
            <w:hideMark/>
          </w:tcPr>
          <w:p w14:paraId="636E549E"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Entrenamiento (X_tr)</w:t>
            </w:r>
          </w:p>
        </w:tc>
        <w:tc>
          <w:tcPr>
            <w:tcW w:w="0" w:type="auto"/>
            <w:tcBorders>
              <w:top w:val="single" w:sz="4" w:space="0" w:color="auto"/>
            </w:tcBorders>
            <w:hideMark/>
          </w:tcPr>
          <w:p w14:paraId="1AB10B8A"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Prueba (X_test)</w:t>
            </w:r>
          </w:p>
        </w:tc>
        <w:tc>
          <w:tcPr>
            <w:tcW w:w="0" w:type="auto"/>
            <w:tcBorders>
              <w:top w:val="single" w:sz="4" w:space="0" w:color="auto"/>
              <w:right w:val="single" w:sz="4" w:space="0" w:color="auto"/>
            </w:tcBorders>
            <w:hideMark/>
          </w:tcPr>
          <w:p w14:paraId="15147451"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Gap Generalización (Train - Test)</w:t>
            </w:r>
          </w:p>
          <w:p w14:paraId="4CBF1055"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 </w:t>
            </w:r>
          </w:p>
        </w:tc>
      </w:tr>
      <w:tr w:rsidR="009C0CD9" w:rsidRPr="009C0CD9" w14:paraId="2213B8EA" w14:textId="77777777" w:rsidTr="00E94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right w:val="single" w:sz="4" w:space="0" w:color="auto"/>
            </w:tcBorders>
            <w:hideMark/>
          </w:tcPr>
          <w:p w14:paraId="7F0763F9"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PR-AUC (Métrica Principal)</w:t>
            </w:r>
          </w:p>
        </w:tc>
        <w:tc>
          <w:tcPr>
            <w:tcW w:w="0" w:type="auto"/>
            <w:tcBorders>
              <w:left w:val="single" w:sz="4" w:space="0" w:color="auto"/>
            </w:tcBorders>
            <w:hideMark/>
          </w:tcPr>
          <w:p w14:paraId="5993341A"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0.8931</w:t>
            </w:r>
          </w:p>
        </w:tc>
        <w:tc>
          <w:tcPr>
            <w:tcW w:w="0" w:type="auto"/>
            <w:hideMark/>
          </w:tcPr>
          <w:p w14:paraId="7F42B1F7"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0.8524</w:t>
            </w:r>
          </w:p>
        </w:tc>
        <w:tc>
          <w:tcPr>
            <w:tcW w:w="0" w:type="auto"/>
            <w:tcBorders>
              <w:right w:val="single" w:sz="4" w:space="0" w:color="auto"/>
            </w:tcBorders>
            <w:hideMark/>
          </w:tcPr>
          <w:p w14:paraId="3CB25FD8"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0.0407</w:t>
            </w:r>
          </w:p>
        </w:tc>
      </w:tr>
      <w:tr w:rsidR="009C0CD9" w:rsidRPr="009C0CD9" w14:paraId="39180423" w14:textId="77777777" w:rsidTr="00E942D9">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right w:val="single" w:sz="4" w:space="0" w:color="auto"/>
            </w:tcBorders>
            <w:hideMark/>
          </w:tcPr>
          <w:p w14:paraId="69A99B82"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ROC-AUC (Métrica Secundaria)</w:t>
            </w:r>
          </w:p>
        </w:tc>
        <w:tc>
          <w:tcPr>
            <w:tcW w:w="0" w:type="auto"/>
            <w:tcBorders>
              <w:left w:val="single" w:sz="4" w:space="0" w:color="auto"/>
              <w:bottom w:val="single" w:sz="4" w:space="0" w:color="auto"/>
            </w:tcBorders>
            <w:hideMark/>
          </w:tcPr>
          <w:p w14:paraId="2ABFB467"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0.9912</w:t>
            </w:r>
          </w:p>
        </w:tc>
        <w:tc>
          <w:tcPr>
            <w:tcW w:w="0" w:type="auto"/>
            <w:tcBorders>
              <w:bottom w:val="single" w:sz="4" w:space="0" w:color="auto"/>
            </w:tcBorders>
            <w:hideMark/>
          </w:tcPr>
          <w:p w14:paraId="177895A8"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0.9815</w:t>
            </w:r>
          </w:p>
        </w:tc>
        <w:tc>
          <w:tcPr>
            <w:tcW w:w="0" w:type="auto"/>
            <w:tcBorders>
              <w:bottom w:val="single" w:sz="4" w:space="0" w:color="auto"/>
              <w:right w:val="single" w:sz="4" w:space="0" w:color="auto"/>
            </w:tcBorders>
            <w:hideMark/>
          </w:tcPr>
          <w:p w14:paraId="08121764"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0.0097</w:t>
            </w:r>
          </w:p>
        </w:tc>
      </w:tr>
    </w:tbl>
    <w:p w14:paraId="28E64E59" w14:textId="16FA011F" w:rsidR="009C0CD9" w:rsidRPr="00937BE3" w:rsidRDefault="009C0CD9" w:rsidP="009C0CD9">
      <w:pPr>
        <w:jc w:val="both"/>
        <w:rPr>
          <w:rFonts w:ascii="Montserrat" w:hAnsi="Montserrat"/>
          <w:i/>
          <w:iCs/>
          <w:sz w:val="16"/>
          <w:szCs w:val="16"/>
        </w:rPr>
      </w:pPr>
      <w:r w:rsidRPr="00E942D9">
        <w:rPr>
          <w:rFonts w:ascii="Montserrat" w:hAnsi="Montserrat"/>
          <w:i/>
          <w:iCs/>
          <w:sz w:val="16"/>
          <w:szCs w:val="16"/>
        </w:rPr>
        <w:t>Veredicto: El gap en PR-AUC es de 0.0407 (4.07%), el cual se encuentra por debajo del umbral de tolerancia del 5%. Esto confirma una excelente capacidad de generalización frente a datos no observados previamente.</w:t>
      </w:r>
    </w:p>
    <w:p w14:paraId="26587F94" w14:textId="77777777" w:rsidR="009C0CD9" w:rsidRPr="00762A6F" w:rsidRDefault="009C0CD9" w:rsidP="00762A6F">
      <w:pPr>
        <w:pStyle w:val="Ttulo1"/>
        <w:rPr>
          <w:rFonts w:ascii="Montserrat" w:hAnsi="Montserrat"/>
          <w:b/>
          <w:bCs/>
          <w:sz w:val="22"/>
          <w:szCs w:val="22"/>
        </w:rPr>
      </w:pPr>
      <w:bookmarkStart w:id="3" w:name="_Toc239068168"/>
      <w:r w:rsidRPr="00762A6F">
        <w:rPr>
          <w:rFonts w:ascii="Montserrat" w:hAnsi="Montserrat"/>
          <w:b/>
          <w:bCs/>
          <w:sz w:val="22"/>
          <w:szCs w:val="22"/>
        </w:rPr>
        <w:t>4. Selección y Justificación del Punto de Corte (Umbral de Decisión)</w:t>
      </w:r>
      <w:bookmarkEnd w:id="3"/>
    </w:p>
    <w:p w14:paraId="2C23230A" w14:textId="757776E6" w:rsidR="009C0CD9" w:rsidRPr="009C0CD9" w:rsidRDefault="009C0CD9" w:rsidP="009C0CD9">
      <w:pPr>
        <w:jc w:val="both"/>
        <w:rPr>
          <w:rFonts w:ascii="Montserrat" w:hAnsi="Montserrat"/>
          <w:sz w:val="20"/>
          <w:szCs w:val="20"/>
        </w:rPr>
      </w:pPr>
      <w:r w:rsidRPr="009C0CD9">
        <w:rPr>
          <w:rFonts w:ascii="Montserrat" w:hAnsi="Montserrat"/>
          <w:sz w:val="20"/>
          <w:szCs w:val="20"/>
        </w:rPr>
        <w:t>Por defecto, los clasificadores binarios asignan el umbral de decisión en</w:t>
      </w:r>
      <w:r w:rsidR="00937BE3">
        <w:rPr>
          <w:rFonts w:ascii="Montserrat" w:hAnsi="Montserrat"/>
          <w:sz w:val="20"/>
          <w:szCs w:val="20"/>
        </w:rPr>
        <w:t xml:space="preserve"> </w:t>
      </w:r>
      <w:r w:rsidR="00937BE3" w:rsidRPr="00937BE3">
        <w:rPr>
          <w:rFonts w:ascii="Montserrat" w:hAnsi="Montserrat"/>
          <w:b/>
          <w:bCs/>
          <w:sz w:val="20"/>
          <w:szCs w:val="20"/>
        </w:rPr>
        <w:t>0.5</w:t>
      </w:r>
      <w:r w:rsidRPr="009C0CD9">
        <w:rPr>
          <w:rFonts w:ascii="Montserrat" w:hAnsi="Montserrat"/>
          <w:sz w:val="20"/>
          <w:szCs w:val="20"/>
        </w:rPr>
        <w:t>. Sin embargo, en un entorno de desbalance severo con ponderación de costo, utilizar 0.5 destruye la precisión o la cobertura según el ajuste.</w:t>
      </w:r>
    </w:p>
    <w:p w14:paraId="5B03FB0B" w14:textId="35382779" w:rsidR="009C0CD9" w:rsidRPr="00937BE3" w:rsidRDefault="009C0CD9" w:rsidP="009C0CD9">
      <w:pPr>
        <w:jc w:val="both"/>
        <w:rPr>
          <w:rFonts w:ascii="Montserrat" w:hAnsi="Montserrat"/>
          <w:b/>
          <w:bCs/>
          <w:sz w:val="20"/>
          <w:szCs w:val="20"/>
        </w:rPr>
      </w:pPr>
      <w:r w:rsidRPr="00937BE3">
        <w:rPr>
          <w:rFonts w:ascii="Montserrat" w:hAnsi="Montserrat"/>
          <w:b/>
          <w:bCs/>
          <w:sz w:val="20"/>
          <w:szCs w:val="20"/>
        </w:rPr>
        <w:t>Determinación Imparcial Out-of-Fold (OOF)</w:t>
      </w:r>
    </w:p>
    <w:p w14:paraId="42C2A89E" w14:textId="1B4E44DF" w:rsidR="009C0CD9" w:rsidRPr="00937BE3" w:rsidRDefault="009C0CD9" w:rsidP="00937BE3">
      <w:pPr>
        <w:jc w:val="both"/>
        <w:rPr>
          <w:rFonts w:ascii="Montserrat" w:eastAsiaTheme="minorEastAsia" w:hAnsi="Montserrat"/>
          <w:sz w:val="20"/>
          <w:szCs w:val="20"/>
        </w:rPr>
      </w:pPr>
      <w:r w:rsidRPr="009C0CD9">
        <w:rPr>
          <w:rFonts w:ascii="Montserrat" w:hAnsi="Montserrat"/>
          <w:sz w:val="20"/>
          <w:szCs w:val="20"/>
        </w:rPr>
        <w:t xml:space="preserve">Para evitar sesgos y fuga de información del conjunto de testing, el umbral óptimo se calculó estrictamente fuera de muestra sobre el conjunto de entrenamiento mediante validación cruzada estratificada y la optimización del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1</m:t>
            </m:r>
          </m:sub>
        </m:sSub>
        <m:r>
          <m:rPr>
            <m:nor/>
          </m:rPr>
          <w:rPr>
            <w:rFonts w:ascii="Cambria Math" w:hAnsi="Cambria Math"/>
            <w:sz w:val="20"/>
            <w:szCs w:val="20"/>
          </w:rPr>
          <m:t>-Score</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2</m:t>
            </m:r>
          </m:sub>
        </m:sSub>
        <m:r>
          <m:rPr>
            <m:nor/>
          </m:rPr>
          <w:rPr>
            <w:rFonts w:ascii="Cambria Math" w:hAnsi="Cambria Math"/>
            <w:sz w:val="20"/>
            <w:szCs w:val="20"/>
          </w:rPr>
          <m:t>-Score</m:t>
        </m:r>
      </m:oMath>
      <w:r w:rsidR="00937BE3">
        <w:rPr>
          <w:rFonts w:ascii="Montserrat" w:eastAsiaTheme="minorEastAsia" w:hAnsi="Montserrat"/>
          <w:sz w:val="20"/>
          <w:szCs w:val="20"/>
        </w:rPr>
        <w:t xml:space="preserve"> </w:t>
      </w:r>
      <w:r w:rsidRPr="009C0CD9">
        <w:rPr>
          <w:rFonts w:ascii="Montserrat" w:hAnsi="Montserrat"/>
          <w:sz w:val="20"/>
          <w:szCs w:val="20"/>
        </w:rPr>
        <w:t>sobre la curva Precision-Recall.</w:t>
      </w:r>
    </w:p>
    <w:p w14:paraId="40CB8426"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 xml:space="preserve">El punto de corte óptimo obtenido fue: </w:t>
      </w:r>
      <w:r w:rsidRPr="00937BE3">
        <w:rPr>
          <w:rFonts w:ascii="Montserrat" w:hAnsi="Montserrat"/>
          <w:b/>
          <w:bCs/>
          <w:sz w:val="20"/>
          <w:szCs w:val="20"/>
        </w:rPr>
        <w:t>OPTIMAL_THRESHOLD = 0.8878</w:t>
      </w:r>
    </w:p>
    <w:p w14:paraId="5A997BF9" w14:textId="020C3622" w:rsidR="009C0CD9" w:rsidRPr="00937BE3" w:rsidRDefault="009C0CD9" w:rsidP="009C0CD9">
      <w:pPr>
        <w:jc w:val="both"/>
        <w:rPr>
          <w:rFonts w:ascii="Montserrat" w:hAnsi="Montserrat"/>
          <w:b/>
          <w:bCs/>
          <w:sz w:val="20"/>
          <w:szCs w:val="20"/>
        </w:rPr>
      </w:pPr>
      <w:r w:rsidRPr="00937BE3">
        <w:rPr>
          <w:rFonts w:ascii="Montserrat" w:hAnsi="Montserrat"/>
          <w:b/>
          <w:bCs/>
          <w:sz w:val="20"/>
          <w:szCs w:val="20"/>
        </w:rPr>
        <w:t>Resumen de Métricas Operativas en Producción</w:t>
      </w:r>
    </w:p>
    <w:p w14:paraId="4D35D4F3" w14:textId="3AAC016B" w:rsidR="009C0CD9" w:rsidRPr="009C0CD9" w:rsidRDefault="009C0CD9" w:rsidP="009C0CD9">
      <w:pPr>
        <w:jc w:val="both"/>
        <w:rPr>
          <w:rFonts w:ascii="Montserrat" w:hAnsi="Montserrat"/>
          <w:sz w:val="20"/>
          <w:szCs w:val="20"/>
        </w:rPr>
      </w:pPr>
      <w:r w:rsidRPr="009C0CD9">
        <w:rPr>
          <w:rFonts w:ascii="Montserrat" w:hAnsi="Montserrat"/>
          <w:sz w:val="20"/>
          <w:szCs w:val="20"/>
        </w:rPr>
        <w:t xml:space="preserve">Al aplicar de manera transparente la clase contenedora ProductionFraudClassifier con el umbral de 0.8878 sobre el conjunto </w:t>
      </w:r>
      <w:r w:rsidR="00FA12A3" w:rsidRPr="009C0CD9">
        <w:rPr>
          <w:rFonts w:ascii="Montserrat" w:hAnsi="Montserrat"/>
          <w:sz w:val="20"/>
          <w:szCs w:val="20"/>
        </w:rPr>
        <w:t>de prueba</w:t>
      </w:r>
      <w:r w:rsidRPr="009C0CD9">
        <w:rPr>
          <w:rFonts w:ascii="Montserrat" w:hAnsi="Montserrat"/>
          <w:sz w:val="20"/>
          <w:szCs w:val="20"/>
        </w:rPr>
        <w:t xml:space="preserve"> desacoplado, se obtuvieron los siguientes resultados:</w:t>
      </w:r>
    </w:p>
    <w:tbl>
      <w:tblPr>
        <w:tblStyle w:val="Tablanormal5"/>
        <w:tblW w:w="0" w:type="auto"/>
        <w:tblLook w:val="04A0" w:firstRow="1" w:lastRow="0" w:firstColumn="1" w:lastColumn="0" w:noHBand="0" w:noVBand="1"/>
      </w:tblPr>
      <w:tblGrid>
        <w:gridCol w:w="2283"/>
        <w:gridCol w:w="1470"/>
        <w:gridCol w:w="5876"/>
      </w:tblGrid>
      <w:tr w:rsidR="009C0CD9" w:rsidRPr="009C0CD9" w14:paraId="7A46C7CA" w14:textId="77777777" w:rsidTr="00937B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253751C9"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Métrica Operativa</w:t>
            </w:r>
          </w:p>
        </w:tc>
        <w:tc>
          <w:tcPr>
            <w:tcW w:w="0" w:type="auto"/>
            <w:tcBorders>
              <w:top w:val="single" w:sz="4" w:space="0" w:color="auto"/>
            </w:tcBorders>
            <w:hideMark/>
          </w:tcPr>
          <w:p w14:paraId="564947E3"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Valor Obtenido</w:t>
            </w:r>
          </w:p>
        </w:tc>
        <w:tc>
          <w:tcPr>
            <w:tcW w:w="0" w:type="auto"/>
            <w:tcBorders>
              <w:top w:val="single" w:sz="4" w:space="0" w:color="auto"/>
              <w:right w:val="single" w:sz="4" w:space="0" w:color="auto"/>
            </w:tcBorders>
            <w:hideMark/>
          </w:tcPr>
          <w:p w14:paraId="5457AE53"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Interpretación de Negocio</w:t>
            </w:r>
          </w:p>
          <w:p w14:paraId="42C77E58"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 </w:t>
            </w:r>
          </w:p>
        </w:tc>
      </w:tr>
      <w:tr w:rsidR="009C0CD9" w:rsidRPr="009C0CD9" w14:paraId="642CA51A" w14:textId="77777777" w:rsidTr="00937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86B77B6"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Umbral Aplicado</w:t>
            </w:r>
          </w:p>
        </w:tc>
        <w:tc>
          <w:tcPr>
            <w:tcW w:w="0" w:type="auto"/>
            <w:hideMark/>
          </w:tcPr>
          <w:p w14:paraId="1DDC472D"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0.8878</w:t>
            </w:r>
          </w:p>
        </w:tc>
        <w:tc>
          <w:tcPr>
            <w:tcW w:w="0" w:type="auto"/>
            <w:tcBorders>
              <w:right w:val="single" w:sz="4" w:space="0" w:color="auto"/>
            </w:tcBorders>
            <w:hideMark/>
          </w:tcPr>
          <w:p w14:paraId="26A35CD2"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Punto de corte probabilístico final para marcar la alerta de fraude.</w:t>
            </w:r>
          </w:p>
        </w:tc>
      </w:tr>
      <w:tr w:rsidR="009C0CD9" w:rsidRPr="009C0CD9" w14:paraId="3021D165" w14:textId="77777777" w:rsidTr="00937BE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FC6B4DB"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Precisión (Precision)</w:t>
            </w:r>
          </w:p>
        </w:tc>
        <w:tc>
          <w:tcPr>
            <w:tcW w:w="0" w:type="auto"/>
            <w:hideMark/>
          </w:tcPr>
          <w:p w14:paraId="25150A4E"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86.32%</w:t>
            </w:r>
          </w:p>
        </w:tc>
        <w:tc>
          <w:tcPr>
            <w:tcW w:w="0" w:type="auto"/>
            <w:tcBorders>
              <w:right w:val="single" w:sz="4" w:space="0" w:color="auto"/>
            </w:tcBorders>
            <w:hideMark/>
          </w:tcPr>
          <w:p w14:paraId="33391686"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De cada 100 alertas emitidas por el modelo, ~86 son fraudes reales y solo ~14 son falsas alarmas.</w:t>
            </w:r>
          </w:p>
        </w:tc>
      </w:tr>
      <w:tr w:rsidR="009C0CD9" w:rsidRPr="009C0CD9" w14:paraId="7DDF5EB3" w14:textId="77777777" w:rsidTr="00937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C6AEACF"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Cobertura (Recall)</w:t>
            </w:r>
          </w:p>
        </w:tc>
        <w:tc>
          <w:tcPr>
            <w:tcW w:w="0" w:type="auto"/>
            <w:hideMark/>
          </w:tcPr>
          <w:p w14:paraId="4CBEB5E1"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83.67%</w:t>
            </w:r>
          </w:p>
        </w:tc>
        <w:tc>
          <w:tcPr>
            <w:tcW w:w="0" w:type="auto"/>
            <w:tcBorders>
              <w:right w:val="single" w:sz="4" w:space="0" w:color="auto"/>
            </w:tcBorders>
            <w:hideMark/>
          </w:tcPr>
          <w:p w14:paraId="4B5458CC"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El modelo captura e intercepta exitosamente el 83.67% de todas las pérdidas por fraude.</w:t>
            </w:r>
          </w:p>
        </w:tc>
      </w:tr>
      <w:tr w:rsidR="009C0CD9" w:rsidRPr="009C0CD9" w14:paraId="34D3A920" w14:textId="77777777" w:rsidTr="00937BE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D40FC00"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F1-Score</w:t>
            </w:r>
          </w:p>
        </w:tc>
        <w:tc>
          <w:tcPr>
            <w:tcW w:w="0" w:type="auto"/>
            <w:hideMark/>
          </w:tcPr>
          <w:p w14:paraId="41107952"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0.8498</w:t>
            </w:r>
          </w:p>
        </w:tc>
        <w:tc>
          <w:tcPr>
            <w:tcW w:w="0" w:type="auto"/>
            <w:tcBorders>
              <w:right w:val="single" w:sz="4" w:space="0" w:color="auto"/>
            </w:tcBorders>
            <w:hideMark/>
          </w:tcPr>
          <w:p w14:paraId="300B193B"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Media armónica sólida entre precisión y cobertura.</w:t>
            </w:r>
          </w:p>
        </w:tc>
      </w:tr>
      <w:tr w:rsidR="009C0CD9" w:rsidRPr="009C0CD9" w14:paraId="5F58154E" w14:textId="77777777" w:rsidTr="00937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70C0F69"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lastRenderedPageBreak/>
              <w:t>F2-Score</w:t>
            </w:r>
          </w:p>
        </w:tc>
        <w:tc>
          <w:tcPr>
            <w:tcW w:w="0" w:type="auto"/>
            <w:hideMark/>
          </w:tcPr>
          <w:p w14:paraId="64B8005D"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0.8419</w:t>
            </w:r>
          </w:p>
        </w:tc>
        <w:tc>
          <w:tcPr>
            <w:tcW w:w="0" w:type="auto"/>
            <w:tcBorders>
              <w:right w:val="single" w:sz="4" w:space="0" w:color="auto"/>
            </w:tcBorders>
            <w:hideMark/>
          </w:tcPr>
          <w:p w14:paraId="01F2EC18"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Métrica ponderada otorgando doble importancia a la detección de fraudes (Recall).</w:t>
            </w:r>
          </w:p>
        </w:tc>
      </w:tr>
      <w:tr w:rsidR="009C0CD9" w:rsidRPr="009C0CD9" w14:paraId="78235386" w14:textId="77777777" w:rsidTr="00937BE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51364135"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Tasa de Falsos Positivos (FPR)</w:t>
            </w:r>
          </w:p>
        </w:tc>
        <w:tc>
          <w:tcPr>
            <w:tcW w:w="0" w:type="auto"/>
            <w:tcBorders>
              <w:bottom w:val="single" w:sz="4" w:space="0" w:color="auto"/>
            </w:tcBorders>
            <w:hideMark/>
          </w:tcPr>
          <w:p w14:paraId="29706001"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0.0228%</w:t>
            </w:r>
          </w:p>
        </w:tc>
        <w:tc>
          <w:tcPr>
            <w:tcW w:w="0" w:type="auto"/>
            <w:tcBorders>
              <w:bottom w:val="single" w:sz="4" w:space="0" w:color="auto"/>
              <w:right w:val="single" w:sz="4" w:space="0" w:color="auto"/>
            </w:tcBorders>
            <w:hideMark/>
          </w:tcPr>
          <w:p w14:paraId="571FC05B"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Únicamente 13 clientes legítimos de 56,864 sufrieron fricción o revisión manual.</w:t>
            </w:r>
          </w:p>
        </w:tc>
      </w:tr>
    </w:tbl>
    <w:p w14:paraId="74CE0E67" w14:textId="77777777" w:rsidR="00937BE3" w:rsidRDefault="00937BE3" w:rsidP="009C0CD9">
      <w:pPr>
        <w:jc w:val="both"/>
        <w:rPr>
          <w:rFonts w:ascii="Montserrat" w:hAnsi="Montserrat"/>
          <w:sz w:val="20"/>
          <w:szCs w:val="20"/>
        </w:rPr>
      </w:pPr>
    </w:p>
    <w:p w14:paraId="41C16134" w14:textId="77777777" w:rsidR="00937BE3" w:rsidRDefault="00937BE3" w:rsidP="009C0CD9">
      <w:pPr>
        <w:jc w:val="both"/>
        <w:rPr>
          <w:rFonts w:ascii="Montserrat" w:hAnsi="Montserrat"/>
          <w:sz w:val="20"/>
          <w:szCs w:val="20"/>
        </w:rPr>
      </w:pPr>
    </w:p>
    <w:p w14:paraId="437BB6BF" w14:textId="77777777" w:rsidR="00937BE3" w:rsidRDefault="00937BE3" w:rsidP="009C0CD9">
      <w:pPr>
        <w:jc w:val="both"/>
        <w:rPr>
          <w:rFonts w:ascii="Montserrat" w:hAnsi="Montserrat"/>
          <w:sz w:val="20"/>
          <w:szCs w:val="20"/>
        </w:rPr>
      </w:pPr>
    </w:p>
    <w:p w14:paraId="5F03EB8A" w14:textId="77777777" w:rsidR="00937BE3" w:rsidRDefault="00937BE3" w:rsidP="009C0CD9">
      <w:pPr>
        <w:jc w:val="both"/>
        <w:rPr>
          <w:rFonts w:ascii="Montserrat" w:hAnsi="Montserrat"/>
          <w:sz w:val="20"/>
          <w:szCs w:val="20"/>
        </w:rPr>
      </w:pPr>
    </w:p>
    <w:p w14:paraId="44D1668F" w14:textId="77777777" w:rsidR="00937BE3" w:rsidRDefault="00937BE3" w:rsidP="009C0CD9">
      <w:pPr>
        <w:jc w:val="both"/>
        <w:rPr>
          <w:rFonts w:ascii="Montserrat" w:hAnsi="Montserrat"/>
          <w:sz w:val="20"/>
          <w:szCs w:val="20"/>
        </w:rPr>
      </w:pPr>
    </w:p>
    <w:p w14:paraId="48197578" w14:textId="77777777" w:rsidR="00937BE3" w:rsidRDefault="00937BE3" w:rsidP="009C0CD9">
      <w:pPr>
        <w:jc w:val="both"/>
        <w:rPr>
          <w:rFonts w:ascii="Montserrat" w:hAnsi="Montserrat"/>
          <w:sz w:val="20"/>
          <w:szCs w:val="20"/>
        </w:rPr>
      </w:pPr>
    </w:p>
    <w:p w14:paraId="7E482E2B" w14:textId="200B7570" w:rsidR="009C0CD9" w:rsidRPr="00937BE3" w:rsidRDefault="009C0CD9" w:rsidP="009C0CD9">
      <w:pPr>
        <w:jc w:val="both"/>
        <w:rPr>
          <w:rFonts w:ascii="Montserrat" w:hAnsi="Montserrat"/>
          <w:b/>
          <w:bCs/>
          <w:sz w:val="20"/>
          <w:szCs w:val="20"/>
        </w:rPr>
      </w:pPr>
      <w:r w:rsidRPr="00937BE3">
        <w:rPr>
          <w:rFonts w:ascii="Montserrat" w:hAnsi="Montserrat"/>
          <w:b/>
          <w:bCs/>
          <w:sz w:val="20"/>
          <w:szCs w:val="20"/>
        </w:rPr>
        <w:t>Matriz de Confusión y Desglose de Impacto Financiero en Test</w:t>
      </w:r>
    </w:p>
    <w:p w14:paraId="32201671"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Sobre un total de 56,962 transacciones de prueba evaluadas:</w:t>
      </w:r>
    </w:p>
    <w:tbl>
      <w:tblPr>
        <w:tblStyle w:val="Tablanormal5"/>
        <w:tblW w:w="0" w:type="auto"/>
        <w:tblLook w:val="04A0" w:firstRow="1" w:lastRow="0" w:firstColumn="1" w:lastColumn="0" w:noHBand="0" w:noVBand="1"/>
      </w:tblPr>
      <w:tblGrid>
        <w:gridCol w:w="1365"/>
        <w:gridCol w:w="2203"/>
        <w:gridCol w:w="2367"/>
        <w:gridCol w:w="1692"/>
        <w:gridCol w:w="2002"/>
      </w:tblGrid>
      <w:tr w:rsidR="009C0CD9" w:rsidRPr="009C0CD9" w14:paraId="0C3D98DD" w14:textId="77777777" w:rsidTr="00937B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1409B968"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Clase Real</w:t>
            </w:r>
          </w:p>
        </w:tc>
        <w:tc>
          <w:tcPr>
            <w:tcW w:w="0" w:type="auto"/>
            <w:tcBorders>
              <w:top w:val="single" w:sz="4" w:space="0" w:color="auto"/>
            </w:tcBorders>
            <w:hideMark/>
          </w:tcPr>
          <w:p w14:paraId="541A81C7"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Predicción del Modelo</w:t>
            </w:r>
          </w:p>
        </w:tc>
        <w:tc>
          <w:tcPr>
            <w:tcW w:w="0" w:type="auto"/>
            <w:tcBorders>
              <w:top w:val="single" w:sz="4" w:space="0" w:color="auto"/>
            </w:tcBorders>
            <w:hideMark/>
          </w:tcPr>
          <w:p w14:paraId="17F19593"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Tipo de Resultado</w:t>
            </w:r>
          </w:p>
        </w:tc>
        <w:tc>
          <w:tcPr>
            <w:tcW w:w="0" w:type="auto"/>
            <w:tcBorders>
              <w:top w:val="single" w:sz="4" w:space="0" w:color="auto"/>
            </w:tcBorders>
            <w:hideMark/>
          </w:tcPr>
          <w:p w14:paraId="2A03D98F"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Conteo de Casos</w:t>
            </w:r>
          </w:p>
        </w:tc>
        <w:tc>
          <w:tcPr>
            <w:tcW w:w="0" w:type="auto"/>
            <w:tcBorders>
              <w:top w:val="single" w:sz="4" w:space="0" w:color="auto"/>
              <w:right w:val="single" w:sz="4" w:space="0" w:color="auto"/>
            </w:tcBorders>
            <w:hideMark/>
          </w:tcPr>
          <w:p w14:paraId="70BDFC6B"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Porcentaje Relativo</w:t>
            </w:r>
          </w:p>
          <w:p w14:paraId="43897AEC" w14:textId="77777777" w:rsidR="009C0CD9" w:rsidRPr="009C0CD9" w:rsidRDefault="009C0CD9" w:rsidP="009C0CD9">
            <w:pPr>
              <w:jc w:val="both"/>
              <w:cnfStyle w:val="100000000000" w:firstRow="1"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 </w:t>
            </w:r>
          </w:p>
        </w:tc>
      </w:tr>
      <w:tr w:rsidR="009C0CD9" w:rsidRPr="009C0CD9" w14:paraId="0F850743" w14:textId="77777777" w:rsidTr="00937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21E03B1"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Legítimo (0)</w:t>
            </w:r>
          </w:p>
        </w:tc>
        <w:tc>
          <w:tcPr>
            <w:tcW w:w="0" w:type="auto"/>
            <w:hideMark/>
          </w:tcPr>
          <w:p w14:paraId="448079FD"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Aprobado (0)</w:t>
            </w:r>
          </w:p>
        </w:tc>
        <w:tc>
          <w:tcPr>
            <w:tcW w:w="0" w:type="auto"/>
            <w:hideMark/>
          </w:tcPr>
          <w:p w14:paraId="0FD4ACD7"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Verdadero Negativo (TN)</w:t>
            </w:r>
          </w:p>
        </w:tc>
        <w:tc>
          <w:tcPr>
            <w:tcW w:w="0" w:type="auto"/>
            <w:hideMark/>
          </w:tcPr>
          <w:p w14:paraId="6CF763FB"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56,851</w:t>
            </w:r>
          </w:p>
        </w:tc>
        <w:tc>
          <w:tcPr>
            <w:tcW w:w="0" w:type="auto"/>
            <w:tcBorders>
              <w:right w:val="single" w:sz="4" w:space="0" w:color="auto"/>
            </w:tcBorders>
            <w:hideMark/>
          </w:tcPr>
          <w:p w14:paraId="69C39702"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99.977%</w:t>
            </w:r>
          </w:p>
        </w:tc>
      </w:tr>
      <w:tr w:rsidR="009C0CD9" w:rsidRPr="009C0CD9" w14:paraId="1926C53E" w14:textId="77777777" w:rsidTr="00937BE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D745F84"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Legítimo (0)</w:t>
            </w:r>
          </w:p>
        </w:tc>
        <w:tc>
          <w:tcPr>
            <w:tcW w:w="0" w:type="auto"/>
            <w:hideMark/>
          </w:tcPr>
          <w:p w14:paraId="74814469"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Bloqueado / Alerta (1)</w:t>
            </w:r>
          </w:p>
        </w:tc>
        <w:tc>
          <w:tcPr>
            <w:tcW w:w="0" w:type="auto"/>
            <w:hideMark/>
          </w:tcPr>
          <w:p w14:paraId="1E2A5AEB"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Falso Positivo (FP)</w:t>
            </w:r>
          </w:p>
        </w:tc>
        <w:tc>
          <w:tcPr>
            <w:tcW w:w="0" w:type="auto"/>
            <w:hideMark/>
          </w:tcPr>
          <w:p w14:paraId="59EEBD11"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13</w:t>
            </w:r>
          </w:p>
        </w:tc>
        <w:tc>
          <w:tcPr>
            <w:tcW w:w="0" w:type="auto"/>
            <w:tcBorders>
              <w:right w:val="single" w:sz="4" w:space="0" w:color="auto"/>
            </w:tcBorders>
            <w:hideMark/>
          </w:tcPr>
          <w:p w14:paraId="36D80AE5"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0.023%</w:t>
            </w:r>
          </w:p>
        </w:tc>
      </w:tr>
      <w:tr w:rsidR="009C0CD9" w:rsidRPr="009C0CD9" w14:paraId="0F39CE3F" w14:textId="77777777" w:rsidTr="00937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F698B06"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Fraude (1)</w:t>
            </w:r>
          </w:p>
        </w:tc>
        <w:tc>
          <w:tcPr>
            <w:tcW w:w="0" w:type="auto"/>
            <w:hideMark/>
          </w:tcPr>
          <w:p w14:paraId="0F076B88"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No Detectado (0)</w:t>
            </w:r>
          </w:p>
        </w:tc>
        <w:tc>
          <w:tcPr>
            <w:tcW w:w="0" w:type="auto"/>
            <w:hideMark/>
          </w:tcPr>
          <w:p w14:paraId="2AB4E7BF"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Falso Negativo (FN)</w:t>
            </w:r>
          </w:p>
        </w:tc>
        <w:tc>
          <w:tcPr>
            <w:tcW w:w="0" w:type="auto"/>
            <w:hideMark/>
          </w:tcPr>
          <w:p w14:paraId="792B4BB9"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16</w:t>
            </w:r>
          </w:p>
        </w:tc>
        <w:tc>
          <w:tcPr>
            <w:tcW w:w="0" w:type="auto"/>
            <w:tcBorders>
              <w:right w:val="single" w:sz="4" w:space="0" w:color="auto"/>
            </w:tcBorders>
            <w:hideMark/>
          </w:tcPr>
          <w:p w14:paraId="0D04E109" w14:textId="77777777" w:rsidR="009C0CD9" w:rsidRPr="009C0CD9" w:rsidRDefault="009C0CD9" w:rsidP="009C0CD9">
            <w:pPr>
              <w:jc w:val="both"/>
              <w:cnfStyle w:val="000000100000" w:firstRow="0" w:lastRow="0" w:firstColumn="0" w:lastColumn="0" w:oddVBand="0" w:evenVBand="0" w:oddHBand="1" w:evenHBand="0" w:firstRowFirstColumn="0" w:firstRowLastColumn="0" w:lastRowFirstColumn="0" w:lastRowLastColumn="0"/>
              <w:rPr>
                <w:rFonts w:ascii="Montserrat" w:hAnsi="Montserrat"/>
                <w:sz w:val="20"/>
                <w:szCs w:val="20"/>
              </w:rPr>
            </w:pPr>
            <w:r w:rsidRPr="009C0CD9">
              <w:rPr>
                <w:rFonts w:ascii="Montserrat" w:hAnsi="Montserrat"/>
                <w:sz w:val="20"/>
                <w:szCs w:val="20"/>
              </w:rPr>
              <w:t>16.327%</w:t>
            </w:r>
          </w:p>
        </w:tc>
      </w:tr>
      <w:tr w:rsidR="009C0CD9" w:rsidRPr="009C0CD9" w14:paraId="797AF52A" w14:textId="77777777" w:rsidTr="00937BE3">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37A9EE4D"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Fraude (1)</w:t>
            </w:r>
          </w:p>
        </w:tc>
        <w:tc>
          <w:tcPr>
            <w:tcW w:w="0" w:type="auto"/>
            <w:tcBorders>
              <w:bottom w:val="single" w:sz="4" w:space="0" w:color="auto"/>
            </w:tcBorders>
            <w:hideMark/>
          </w:tcPr>
          <w:p w14:paraId="0D27C848"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Capturado (1)</w:t>
            </w:r>
          </w:p>
        </w:tc>
        <w:tc>
          <w:tcPr>
            <w:tcW w:w="0" w:type="auto"/>
            <w:tcBorders>
              <w:bottom w:val="single" w:sz="4" w:space="0" w:color="auto"/>
            </w:tcBorders>
            <w:hideMark/>
          </w:tcPr>
          <w:p w14:paraId="4A3B307F"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Verdadero Positivo (TP)</w:t>
            </w:r>
          </w:p>
        </w:tc>
        <w:tc>
          <w:tcPr>
            <w:tcW w:w="0" w:type="auto"/>
            <w:tcBorders>
              <w:bottom w:val="single" w:sz="4" w:space="0" w:color="auto"/>
            </w:tcBorders>
            <w:hideMark/>
          </w:tcPr>
          <w:p w14:paraId="5BC056C5"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82</w:t>
            </w:r>
          </w:p>
        </w:tc>
        <w:tc>
          <w:tcPr>
            <w:tcW w:w="0" w:type="auto"/>
            <w:tcBorders>
              <w:bottom w:val="single" w:sz="4" w:space="0" w:color="auto"/>
              <w:right w:val="single" w:sz="4" w:space="0" w:color="auto"/>
            </w:tcBorders>
            <w:hideMark/>
          </w:tcPr>
          <w:p w14:paraId="7CCDAD36" w14:textId="77777777" w:rsidR="009C0CD9" w:rsidRPr="009C0CD9" w:rsidRDefault="009C0CD9" w:rsidP="009C0CD9">
            <w:pPr>
              <w:jc w:val="both"/>
              <w:cnfStyle w:val="000000000000" w:firstRow="0" w:lastRow="0" w:firstColumn="0" w:lastColumn="0" w:oddVBand="0" w:evenVBand="0" w:oddHBand="0" w:evenHBand="0" w:firstRowFirstColumn="0" w:firstRowLastColumn="0" w:lastRowFirstColumn="0" w:lastRowLastColumn="0"/>
              <w:rPr>
                <w:rFonts w:ascii="Montserrat" w:hAnsi="Montserrat"/>
                <w:sz w:val="20"/>
                <w:szCs w:val="20"/>
              </w:rPr>
            </w:pPr>
            <w:r w:rsidRPr="009C0CD9">
              <w:rPr>
                <w:rFonts w:ascii="Montserrat" w:hAnsi="Montserrat"/>
                <w:sz w:val="20"/>
                <w:szCs w:val="20"/>
              </w:rPr>
              <w:t>83.673%</w:t>
            </w:r>
          </w:p>
        </w:tc>
      </w:tr>
    </w:tbl>
    <w:p w14:paraId="7D1C3288" w14:textId="75375BBA" w:rsidR="009C0CD9" w:rsidRPr="009C0CD9" w:rsidRDefault="009C0CD9" w:rsidP="009C0CD9">
      <w:pPr>
        <w:jc w:val="both"/>
        <w:rPr>
          <w:rFonts w:ascii="Montserrat" w:hAnsi="Montserrat"/>
          <w:sz w:val="20"/>
          <w:szCs w:val="20"/>
        </w:rPr>
      </w:pPr>
    </w:p>
    <w:p w14:paraId="3DCB895C" w14:textId="77777777" w:rsidR="009C0CD9" w:rsidRPr="00937BE3" w:rsidRDefault="009C0CD9" w:rsidP="00937BE3">
      <w:pPr>
        <w:pStyle w:val="Ttulo1"/>
        <w:rPr>
          <w:rFonts w:ascii="Montserrat" w:hAnsi="Montserrat"/>
          <w:b/>
          <w:bCs/>
          <w:sz w:val="22"/>
          <w:szCs w:val="22"/>
        </w:rPr>
      </w:pPr>
      <w:bookmarkStart w:id="4" w:name="_Toc239068169"/>
      <w:r w:rsidRPr="00937BE3">
        <w:rPr>
          <w:rFonts w:ascii="Montserrat" w:hAnsi="Montserrat"/>
          <w:b/>
          <w:bCs/>
          <w:sz w:val="22"/>
          <w:szCs w:val="22"/>
        </w:rPr>
        <w:t>5. Consideraciones para Producción</w:t>
      </w:r>
      <w:bookmarkEnd w:id="4"/>
    </w:p>
    <w:p w14:paraId="4461754C"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Poner en producción un modelo de detección de fraude requiere un marco arquitectónico resiliente que garantice inferencias de baja latencia y alta confiabilidad operativa.</w:t>
      </w:r>
    </w:p>
    <w:p w14:paraId="69DDCD82" w14:textId="17D41905" w:rsidR="009C0CD9" w:rsidRPr="00ED6274" w:rsidRDefault="009C0CD9" w:rsidP="009C0CD9">
      <w:pPr>
        <w:jc w:val="both"/>
        <w:rPr>
          <w:rFonts w:ascii="Montserrat" w:hAnsi="Montserrat"/>
          <w:b/>
          <w:bCs/>
          <w:sz w:val="20"/>
          <w:szCs w:val="20"/>
        </w:rPr>
      </w:pPr>
      <w:r w:rsidRPr="00ED6274">
        <w:rPr>
          <w:rFonts w:ascii="Montserrat" w:hAnsi="Montserrat"/>
          <w:b/>
          <w:bCs/>
          <w:sz w:val="20"/>
          <w:szCs w:val="20"/>
        </w:rPr>
        <w:t>Empaquetamiento y Artefacto de Producción</w:t>
      </w:r>
    </w:p>
    <w:p w14:paraId="7D21D974" w14:textId="77777777" w:rsidR="009C0CD9" w:rsidRPr="009C0CD9" w:rsidRDefault="009C0CD9" w:rsidP="009C0CD9">
      <w:pPr>
        <w:jc w:val="both"/>
        <w:rPr>
          <w:rFonts w:ascii="Montserrat" w:hAnsi="Montserrat"/>
          <w:sz w:val="20"/>
          <w:szCs w:val="20"/>
        </w:rPr>
      </w:pPr>
      <w:r w:rsidRPr="009C0CD9">
        <w:rPr>
          <w:rFonts w:ascii="Montserrat" w:hAnsi="Montserrat"/>
          <w:sz w:val="20"/>
          <w:szCs w:val="20"/>
        </w:rPr>
        <w:t>El artefacto desplegable final fue encapsulado en la clase customizada ProductionFraudClassifier y serializado en formato binario comprimido mediante joblib en la ruta Salidas/Modelos_finales/modelo_fraude_xgboost_final.joblib.</w:t>
      </w:r>
    </w:p>
    <w:p w14:paraId="17FFC4C1" w14:textId="57D7CD44" w:rsidR="009C0CD9" w:rsidRPr="00ED6274" w:rsidRDefault="009C0CD9" w:rsidP="009C0CD9">
      <w:pPr>
        <w:jc w:val="both"/>
        <w:rPr>
          <w:rFonts w:ascii="Montserrat" w:hAnsi="Montserrat"/>
          <w:b/>
          <w:bCs/>
          <w:sz w:val="20"/>
          <w:szCs w:val="20"/>
        </w:rPr>
      </w:pPr>
      <w:r w:rsidRPr="00ED6274">
        <w:rPr>
          <w:rFonts w:ascii="Montserrat" w:hAnsi="Montserrat"/>
          <w:b/>
          <w:bCs/>
          <w:sz w:val="20"/>
          <w:szCs w:val="20"/>
        </w:rPr>
        <w:t>Arquitectura de Despliegue</w:t>
      </w:r>
    </w:p>
    <w:p w14:paraId="4A2BE87E" w14:textId="1EE17959" w:rsidR="009C0CD9" w:rsidRPr="009C0CD9" w:rsidRDefault="009C0CD9" w:rsidP="009C0CD9">
      <w:pPr>
        <w:jc w:val="both"/>
        <w:rPr>
          <w:rFonts w:ascii="Montserrat" w:hAnsi="Montserrat"/>
          <w:sz w:val="20"/>
          <w:szCs w:val="20"/>
        </w:rPr>
      </w:pPr>
      <w:r w:rsidRPr="009C0CD9">
        <w:rPr>
          <w:rFonts w:ascii="Montserrat" w:hAnsi="Montserrat"/>
          <w:sz w:val="20"/>
          <w:szCs w:val="20"/>
        </w:rPr>
        <w:t xml:space="preserve">Microservicio REST / gRPC API: Encapsulamiento del modelo dentro de un contenedor Docker utilizando FastAPI o Triton Inference Server. </w:t>
      </w:r>
    </w:p>
    <w:p w14:paraId="11831573" w14:textId="77777777" w:rsidR="009C0CD9" w:rsidRPr="00666F5B" w:rsidRDefault="009C0CD9" w:rsidP="009C0CD9">
      <w:pPr>
        <w:jc w:val="both"/>
        <w:rPr>
          <w:rFonts w:ascii="Montserrat" w:hAnsi="Montserrat"/>
          <w:sz w:val="20"/>
          <w:szCs w:val="20"/>
        </w:rPr>
      </w:pPr>
      <w:r w:rsidRPr="00666F5B">
        <w:rPr>
          <w:rFonts w:ascii="Montserrat" w:hAnsi="Montserrat"/>
          <w:sz w:val="20"/>
          <w:szCs w:val="20"/>
        </w:rPr>
        <w:t>Validación de Esquema (Data Validation): Inclusión de un contrato de datos estricto con Pydantic en la capa de entrada para validar tipos de datos, rangos y valores nulos antes de pasar las variables al pipeline de inferencia.</w:t>
      </w:r>
    </w:p>
    <w:p w14:paraId="17F6BE20" w14:textId="77777777" w:rsidR="009C0CD9" w:rsidRPr="00666F5B" w:rsidRDefault="009C0CD9" w:rsidP="009C0CD9">
      <w:pPr>
        <w:jc w:val="both"/>
        <w:rPr>
          <w:rFonts w:ascii="Montserrat" w:hAnsi="Montserrat"/>
          <w:b/>
          <w:bCs/>
          <w:sz w:val="20"/>
          <w:szCs w:val="20"/>
        </w:rPr>
      </w:pPr>
      <w:r w:rsidRPr="00666F5B">
        <w:rPr>
          <w:rFonts w:ascii="Montserrat" w:hAnsi="Montserrat"/>
          <w:b/>
          <w:bCs/>
          <w:sz w:val="20"/>
          <w:szCs w:val="20"/>
        </w:rPr>
        <w:t>Detección de Data Drift y Concept Drift:</w:t>
      </w:r>
    </w:p>
    <w:p w14:paraId="595C3720" w14:textId="4EAA2D7B" w:rsidR="009C0CD9" w:rsidRPr="00666F5B" w:rsidRDefault="009C0CD9" w:rsidP="009C0CD9">
      <w:pPr>
        <w:jc w:val="both"/>
        <w:rPr>
          <w:rFonts w:ascii="Montserrat" w:hAnsi="Montserrat"/>
          <w:sz w:val="20"/>
          <w:szCs w:val="20"/>
        </w:rPr>
      </w:pPr>
      <w:r w:rsidRPr="00666F5B">
        <w:rPr>
          <w:rFonts w:ascii="Montserrat" w:hAnsi="Montserrat"/>
          <w:b/>
          <w:bCs/>
          <w:sz w:val="20"/>
          <w:szCs w:val="20"/>
        </w:rPr>
        <w:lastRenderedPageBreak/>
        <w:t>Monitoreo de la Distribución del Score:</w:t>
      </w:r>
      <w:r w:rsidRPr="00666F5B">
        <w:rPr>
          <w:rFonts w:ascii="Montserrat" w:hAnsi="Montserrat"/>
          <w:sz w:val="20"/>
          <w:szCs w:val="20"/>
        </w:rPr>
        <w:t xml:space="preserve"> Registrar en bases de datos de series temporales la distribución del score de salida predicho. Si la mediana del score se desplaza hacia la derecha, el modelo podría estar reaccionando a un sesgo o cambio en los patrones transaccionales.</w:t>
      </w:r>
    </w:p>
    <w:p w14:paraId="41BBA748" w14:textId="083DD862" w:rsidR="009C0CD9" w:rsidRPr="00666F5B" w:rsidRDefault="009C0CD9" w:rsidP="009C0CD9">
      <w:pPr>
        <w:jc w:val="both"/>
        <w:rPr>
          <w:rFonts w:ascii="Montserrat" w:hAnsi="Montserrat"/>
          <w:sz w:val="20"/>
          <w:szCs w:val="20"/>
        </w:rPr>
      </w:pPr>
      <w:r w:rsidRPr="00666F5B">
        <w:rPr>
          <w:rFonts w:ascii="Montserrat" w:hAnsi="Montserrat"/>
          <w:b/>
          <w:bCs/>
          <w:sz w:val="20"/>
          <w:szCs w:val="20"/>
        </w:rPr>
        <w:t>Estrategia de Shadow Deploy / A-B Testing</w:t>
      </w:r>
      <w:r w:rsidRPr="00666F5B">
        <w:rPr>
          <w:rFonts w:ascii="Montserrat" w:hAnsi="Montserrat"/>
          <w:sz w:val="20"/>
          <w:szCs w:val="20"/>
        </w:rPr>
        <w:t>: Antes de reemplazar por completo un modelo existente, desplegar la nueva versión en modo sombra</w:t>
      </w:r>
      <w:r w:rsidR="00ED6274" w:rsidRPr="00666F5B">
        <w:rPr>
          <w:rFonts w:ascii="Montserrat" w:hAnsi="Montserrat"/>
          <w:sz w:val="20"/>
          <w:szCs w:val="20"/>
        </w:rPr>
        <w:t xml:space="preserve"> </w:t>
      </w:r>
      <w:r w:rsidRPr="00666F5B">
        <w:rPr>
          <w:rFonts w:ascii="Montserrat" w:hAnsi="Montserrat"/>
          <w:sz w:val="20"/>
          <w:szCs w:val="20"/>
        </w:rPr>
        <w:t>recibiendo el 100% del tráfico para comparar sus alertas frente a la herramienta actual sin impactar las transacciones reales.</w:t>
      </w:r>
    </w:p>
    <w:p w14:paraId="570D5B22" w14:textId="5B6B243D" w:rsidR="009C0CD9" w:rsidRPr="00666F5B" w:rsidRDefault="00ED6274" w:rsidP="009C0CD9">
      <w:pPr>
        <w:jc w:val="both"/>
        <w:rPr>
          <w:rFonts w:ascii="Montserrat" w:hAnsi="Montserrat"/>
          <w:sz w:val="20"/>
          <w:szCs w:val="20"/>
        </w:rPr>
      </w:pPr>
      <w:r w:rsidRPr="00666F5B">
        <w:rPr>
          <w:rFonts w:ascii="Montserrat" w:hAnsi="Montserrat"/>
          <w:b/>
          <w:bCs/>
          <w:sz w:val="20"/>
          <w:szCs w:val="20"/>
        </w:rPr>
        <w:t>Reentrenamiento</w:t>
      </w:r>
      <w:r w:rsidR="009C0CD9" w:rsidRPr="00666F5B">
        <w:rPr>
          <w:rFonts w:ascii="Montserrat" w:hAnsi="Montserrat"/>
          <w:b/>
          <w:bCs/>
          <w:sz w:val="20"/>
          <w:szCs w:val="20"/>
        </w:rPr>
        <w:t xml:space="preserve"> Automatizado</w:t>
      </w:r>
      <w:r w:rsidR="009C0CD9" w:rsidRPr="00666F5B">
        <w:rPr>
          <w:rFonts w:ascii="Montserrat" w:hAnsi="Montserrat"/>
          <w:sz w:val="20"/>
          <w:szCs w:val="20"/>
        </w:rPr>
        <w:t xml:space="preserve">: Establecer un pipeline de </w:t>
      </w:r>
      <w:r w:rsidRPr="00666F5B">
        <w:rPr>
          <w:rFonts w:ascii="Montserrat" w:hAnsi="Montserrat"/>
          <w:sz w:val="20"/>
          <w:szCs w:val="20"/>
        </w:rPr>
        <w:t>reentrenamiento</w:t>
      </w:r>
      <w:r w:rsidR="009C0CD9" w:rsidRPr="00666F5B">
        <w:rPr>
          <w:rFonts w:ascii="Montserrat" w:hAnsi="Montserrat"/>
          <w:sz w:val="20"/>
          <w:szCs w:val="20"/>
        </w:rPr>
        <w:t xml:space="preserve"> periódico (mensual o trimestral) o desencadenado por eventos cuando las métricas de monitoreo de drift sobrepasen umbrales de tolerancia predefinidos.</w:t>
      </w:r>
    </w:p>
    <w:p w14:paraId="366E095C" w14:textId="385A2482" w:rsidR="009C0CD9" w:rsidRPr="009C0CD9" w:rsidRDefault="009C0CD9" w:rsidP="009C0CD9">
      <w:pPr>
        <w:jc w:val="both"/>
        <w:rPr>
          <w:rFonts w:ascii="Montserrat" w:hAnsi="Montserrat"/>
          <w:sz w:val="20"/>
          <w:szCs w:val="20"/>
        </w:rPr>
      </w:pPr>
    </w:p>
    <w:p w14:paraId="3669D861" w14:textId="77777777" w:rsidR="009C0CD9" w:rsidRPr="00937BE3" w:rsidRDefault="009C0CD9" w:rsidP="00937BE3">
      <w:pPr>
        <w:pStyle w:val="Ttulo1"/>
        <w:rPr>
          <w:rFonts w:ascii="Montserrat" w:hAnsi="Montserrat"/>
          <w:b/>
          <w:bCs/>
          <w:sz w:val="22"/>
          <w:szCs w:val="22"/>
        </w:rPr>
      </w:pPr>
      <w:bookmarkStart w:id="5" w:name="_Toc239068170"/>
      <w:r w:rsidRPr="00937BE3">
        <w:rPr>
          <w:rFonts w:ascii="Montserrat" w:hAnsi="Montserrat"/>
          <w:b/>
          <w:bCs/>
          <w:sz w:val="22"/>
          <w:szCs w:val="22"/>
        </w:rPr>
        <w:t>6. Consideraciones Adicionales</w:t>
      </w:r>
      <w:bookmarkEnd w:id="5"/>
    </w:p>
    <w:p w14:paraId="159EBF6F" w14:textId="20E732B4" w:rsidR="009C0CD9" w:rsidRPr="00ED6274" w:rsidRDefault="009C0CD9" w:rsidP="009C0CD9">
      <w:pPr>
        <w:jc w:val="both"/>
        <w:rPr>
          <w:rFonts w:ascii="Montserrat" w:hAnsi="Montserrat"/>
          <w:b/>
          <w:bCs/>
          <w:sz w:val="20"/>
          <w:szCs w:val="20"/>
        </w:rPr>
      </w:pPr>
      <w:r w:rsidRPr="00ED6274">
        <w:rPr>
          <w:rFonts w:ascii="Montserrat" w:hAnsi="Montserrat"/>
          <w:b/>
          <w:bCs/>
          <w:i/>
          <w:iCs/>
          <w:sz w:val="20"/>
          <w:szCs w:val="20"/>
        </w:rPr>
        <w:t xml:space="preserve">Persistencia de Metadatos </w:t>
      </w:r>
    </w:p>
    <w:p w14:paraId="0622AFAA" w14:textId="77777777" w:rsidR="009C0CD9" w:rsidRPr="00666F5B" w:rsidRDefault="009C0CD9" w:rsidP="009C0CD9">
      <w:pPr>
        <w:jc w:val="both"/>
        <w:rPr>
          <w:rFonts w:ascii="Montserrat" w:hAnsi="Montserrat"/>
          <w:sz w:val="20"/>
          <w:szCs w:val="20"/>
        </w:rPr>
      </w:pPr>
      <w:r w:rsidRPr="00666F5B">
        <w:rPr>
          <w:rFonts w:ascii="Montserrat" w:hAnsi="Montserrat"/>
          <w:sz w:val="20"/>
          <w:szCs w:val="20"/>
        </w:rPr>
        <w:t>Como parte de los estándares de gobernanza de datos y trazabilidad del modelo, se estructuró un archivo normalizado model_metadata.json guardado en la ruta de salidas. Este JSON contiene:</w:t>
      </w:r>
    </w:p>
    <w:p w14:paraId="7BB9B1EB" w14:textId="77777777" w:rsidR="009C0CD9" w:rsidRPr="00666F5B" w:rsidRDefault="009C0CD9" w:rsidP="00ED6274">
      <w:pPr>
        <w:pStyle w:val="Prrafodelista"/>
        <w:numPr>
          <w:ilvl w:val="0"/>
          <w:numId w:val="19"/>
        </w:numPr>
        <w:jc w:val="both"/>
        <w:rPr>
          <w:rFonts w:ascii="Montserrat" w:hAnsi="Montserrat"/>
          <w:sz w:val="20"/>
          <w:szCs w:val="20"/>
        </w:rPr>
      </w:pPr>
      <w:r w:rsidRPr="00666F5B">
        <w:rPr>
          <w:rFonts w:ascii="Montserrat" w:hAnsi="Montserrat"/>
          <w:sz w:val="20"/>
          <w:szCs w:val="20"/>
        </w:rPr>
        <w:t>Identificación de versión del modelo (1.0.0) y framework utilizado.</w:t>
      </w:r>
    </w:p>
    <w:p w14:paraId="1DEB882C" w14:textId="09BC9231" w:rsidR="009C0CD9" w:rsidRPr="00666F5B" w:rsidRDefault="009C0CD9" w:rsidP="00ED6274">
      <w:pPr>
        <w:pStyle w:val="Prrafodelista"/>
        <w:numPr>
          <w:ilvl w:val="0"/>
          <w:numId w:val="19"/>
        </w:numPr>
        <w:jc w:val="both"/>
        <w:rPr>
          <w:rFonts w:ascii="Montserrat" w:hAnsi="Montserrat"/>
          <w:sz w:val="20"/>
          <w:szCs w:val="20"/>
        </w:rPr>
      </w:pPr>
      <w:r w:rsidRPr="00666F5B">
        <w:rPr>
          <w:rFonts w:ascii="Montserrat" w:hAnsi="Montserrat"/>
          <w:sz w:val="20"/>
          <w:szCs w:val="20"/>
        </w:rPr>
        <w:t>Esquema de variables de entrada y su importancia</w:t>
      </w:r>
      <w:r w:rsidR="00ED6274" w:rsidRPr="00666F5B">
        <w:rPr>
          <w:rFonts w:ascii="Montserrat" w:hAnsi="Montserrat"/>
          <w:sz w:val="20"/>
          <w:szCs w:val="20"/>
        </w:rPr>
        <w:t>.</w:t>
      </w:r>
    </w:p>
    <w:p w14:paraId="6FD3C6F0" w14:textId="77777777" w:rsidR="009C0CD9" w:rsidRPr="00666F5B" w:rsidRDefault="009C0CD9" w:rsidP="00ED6274">
      <w:pPr>
        <w:pStyle w:val="Prrafodelista"/>
        <w:numPr>
          <w:ilvl w:val="0"/>
          <w:numId w:val="19"/>
        </w:numPr>
        <w:jc w:val="both"/>
        <w:rPr>
          <w:rFonts w:ascii="Montserrat" w:hAnsi="Montserrat"/>
          <w:sz w:val="20"/>
          <w:szCs w:val="20"/>
        </w:rPr>
      </w:pPr>
      <w:r w:rsidRPr="00666F5B">
        <w:rPr>
          <w:rFonts w:ascii="Montserrat" w:hAnsi="Montserrat"/>
          <w:sz w:val="20"/>
          <w:szCs w:val="20"/>
        </w:rPr>
        <w:t>Registro de hiperparámetros óptimos utilizados durante el entrenamiento.</w:t>
      </w:r>
    </w:p>
    <w:p w14:paraId="2A83E5EA" w14:textId="77777777" w:rsidR="009C0CD9" w:rsidRPr="00666F5B" w:rsidRDefault="009C0CD9" w:rsidP="00ED6274">
      <w:pPr>
        <w:pStyle w:val="Prrafodelista"/>
        <w:numPr>
          <w:ilvl w:val="0"/>
          <w:numId w:val="19"/>
        </w:numPr>
        <w:jc w:val="both"/>
        <w:rPr>
          <w:rFonts w:ascii="Montserrat" w:hAnsi="Montserrat"/>
          <w:sz w:val="20"/>
          <w:szCs w:val="20"/>
        </w:rPr>
      </w:pPr>
      <w:r w:rsidRPr="00666F5B">
        <w:rPr>
          <w:rFonts w:ascii="Montserrat" w:hAnsi="Montserrat"/>
          <w:sz w:val="20"/>
          <w:szCs w:val="20"/>
        </w:rPr>
        <w:t>Resultados consolidados de métricas discriminativas y matriz de confusión sobre el set de prueba.</w:t>
      </w:r>
    </w:p>
    <w:p w14:paraId="21181E3F" w14:textId="00C63A5C" w:rsidR="009C0CD9" w:rsidRPr="00ED6274" w:rsidRDefault="009C0CD9" w:rsidP="009C0CD9">
      <w:pPr>
        <w:jc w:val="both"/>
        <w:rPr>
          <w:rFonts w:ascii="Montserrat" w:hAnsi="Montserrat"/>
          <w:b/>
          <w:bCs/>
          <w:sz w:val="20"/>
          <w:szCs w:val="20"/>
        </w:rPr>
      </w:pPr>
      <w:r w:rsidRPr="00ED6274">
        <w:rPr>
          <w:rFonts w:ascii="Montserrat" w:hAnsi="Montserrat"/>
          <w:b/>
          <w:bCs/>
          <w:i/>
          <w:iCs/>
          <w:sz w:val="20"/>
          <w:szCs w:val="20"/>
        </w:rPr>
        <w:t>Gobernanza y Explicabilidad</w:t>
      </w:r>
    </w:p>
    <w:p w14:paraId="354D215E" w14:textId="4FB9902C" w:rsidR="009C0CD9" w:rsidRPr="00666F5B" w:rsidRDefault="009C0CD9" w:rsidP="009C0CD9">
      <w:pPr>
        <w:jc w:val="both"/>
        <w:rPr>
          <w:rFonts w:ascii="Montserrat" w:hAnsi="Montserrat"/>
          <w:sz w:val="20"/>
          <w:szCs w:val="20"/>
        </w:rPr>
      </w:pPr>
      <w:r w:rsidRPr="00666F5B">
        <w:rPr>
          <w:rFonts w:ascii="Montserrat" w:hAnsi="Montserrat"/>
          <w:sz w:val="20"/>
          <w:szCs w:val="20"/>
        </w:rPr>
        <w:t>Debido a regulaciones financieras (tales como el derecho a la explicación de decisiones automatizadas de crédito/riesgo), se recomienda incorporar valores SHAP en el microservicio de inferencia para generar los principales 3 factores que contribuyeron al score de cada transacción marcada como fraude en los paneles de auditoría.</w:t>
      </w:r>
    </w:p>
    <w:p w14:paraId="11467130" w14:textId="77777777" w:rsidR="00ED10A8" w:rsidRPr="009C0CD9" w:rsidRDefault="00ED10A8" w:rsidP="009C0CD9">
      <w:pPr>
        <w:jc w:val="both"/>
        <w:rPr>
          <w:rFonts w:ascii="Montserrat" w:hAnsi="Montserrat"/>
          <w:sz w:val="20"/>
          <w:szCs w:val="20"/>
        </w:rPr>
      </w:pPr>
    </w:p>
    <w:sectPr w:rsidR="00ED10A8" w:rsidRPr="009C0CD9" w:rsidSect="00ED10A8">
      <w:headerReference w:type="default" r:id="rId8"/>
      <w:footerReference w:type="default" r:id="rId9"/>
      <w:pgSz w:w="12240" w:h="15840"/>
      <w:pgMar w:top="568" w:right="90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97509" w14:textId="77777777" w:rsidR="009037E1" w:rsidRDefault="009037E1" w:rsidP="00E942D9">
      <w:pPr>
        <w:spacing w:after="0" w:line="240" w:lineRule="auto"/>
      </w:pPr>
      <w:r>
        <w:separator/>
      </w:r>
    </w:p>
  </w:endnote>
  <w:endnote w:type="continuationSeparator" w:id="0">
    <w:p w14:paraId="39A15991" w14:textId="77777777" w:rsidR="009037E1" w:rsidRDefault="009037E1" w:rsidP="00E94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w:hAnsi="Montserrat"/>
        <w:sz w:val="14"/>
        <w:szCs w:val="14"/>
      </w:rPr>
      <w:id w:val="-1231918918"/>
      <w:docPartObj>
        <w:docPartGallery w:val="Page Numbers (Bottom of Page)"/>
        <w:docPartUnique/>
      </w:docPartObj>
    </w:sdtPr>
    <w:sdtContent>
      <w:p w14:paraId="701B465F" w14:textId="24AA555C" w:rsidR="00ED6274" w:rsidRPr="00ED6274" w:rsidRDefault="00ED6274">
        <w:pPr>
          <w:pStyle w:val="Piedepgina"/>
          <w:jc w:val="right"/>
          <w:rPr>
            <w:rFonts w:ascii="Montserrat" w:hAnsi="Montserrat"/>
            <w:sz w:val="14"/>
            <w:szCs w:val="14"/>
          </w:rPr>
        </w:pPr>
        <w:r w:rsidRPr="00ED6274">
          <w:rPr>
            <w:rFonts w:ascii="Montserrat" w:hAnsi="Montserrat"/>
            <w:sz w:val="14"/>
            <w:szCs w:val="14"/>
          </w:rPr>
          <w:fldChar w:fldCharType="begin"/>
        </w:r>
        <w:r w:rsidRPr="00ED6274">
          <w:rPr>
            <w:rFonts w:ascii="Montserrat" w:hAnsi="Montserrat"/>
            <w:sz w:val="14"/>
            <w:szCs w:val="14"/>
          </w:rPr>
          <w:instrText>PAGE   \* MERGEFORMAT</w:instrText>
        </w:r>
        <w:r w:rsidRPr="00ED6274">
          <w:rPr>
            <w:rFonts w:ascii="Montserrat" w:hAnsi="Montserrat"/>
            <w:sz w:val="14"/>
            <w:szCs w:val="14"/>
          </w:rPr>
          <w:fldChar w:fldCharType="separate"/>
        </w:r>
        <w:r w:rsidRPr="00ED6274">
          <w:rPr>
            <w:rFonts w:ascii="Montserrat" w:hAnsi="Montserrat"/>
            <w:sz w:val="14"/>
            <w:szCs w:val="14"/>
          </w:rPr>
          <w:t>2</w:t>
        </w:r>
        <w:r w:rsidRPr="00ED6274">
          <w:rPr>
            <w:rFonts w:ascii="Montserrat" w:hAnsi="Montserrat"/>
            <w:sz w:val="14"/>
            <w:szCs w:val="14"/>
          </w:rPr>
          <w:fldChar w:fldCharType="end"/>
        </w:r>
      </w:p>
    </w:sdtContent>
  </w:sdt>
  <w:p w14:paraId="76BDA680" w14:textId="77777777" w:rsidR="00ED6274" w:rsidRDefault="00ED62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312B9" w14:textId="77777777" w:rsidR="009037E1" w:rsidRDefault="009037E1" w:rsidP="00E942D9">
      <w:pPr>
        <w:spacing w:after="0" w:line="240" w:lineRule="auto"/>
      </w:pPr>
      <w:r>
        <w:separator/>
      </w:r>
    </w:p>
  </w:footnote>
  <w:footnote w:type="continuationSeparator" w:id="0">
    <w:p w14:paraId="71138EC6" w14:textId="77777777" w:rsidR="009037E1" w:rsidRDefault="009037E1" w:rsidP="00E942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F4E2" w14:textId="0FDCD17F" w:rsidR="00E942D9" w:rsidRPr="00E942D9" w:rsidRDefault="00E942D9" w:rsidP="00E942D9">
    <w:pPr>
      <w:jc w:val="right"/>
      <w:rPr>
        <w:rFonts w:ascii="Montserrat" w:hAnsi="Montserrat"/>
        <w:b/>
        <w:bCs/>
        <w:sz w:val="14"/>
        <w:szCs w:val="14"/>
      </w:rPr>
    </w:pPr>
    <w:r w:rsidRPr="00ED10A8">
      <w:rPr>
        <w:rFonts w:ascii="Montserrat" w:hAnsi="Montserrat"/>
        <w:sz w:val="14"/>
        <w:szCs w:val="14"/>
      </w:rPr>
      <w:t xml:space="preserve">Luis Alberto Rueda Tapia </w:t>
    </w:r>
    <w:hyperlink r:id="rId1" w:history="1">
      <w:r w:rsidRPr="00ED10A8">
        <w:rPr>
          <w:rStyle w:val="Hipervnculo"/>
          <w:rFonts w:ascii="Montserrat" w:hAnsi="Montserrat"/>
          <w:sz w:val="14"/>
          <w:szCs w:val="14"/>
        </w:rPr>
        <w:t>luisalbertoruedatapia@gmail.com</w:t>
      </w:r>
    </w:hyperlink>
    <w:r w:rsidRPr="00ED10A8">
      <w:rPr>
        <w:rFonts w:ascii="Montserrat" w:hAnsi="Montserrat"/>
        <w:sz w:val="14"/>
        <w:szCs w:val="14"/>
      </w:rPr>
      <w:t xml:space="preserve"> </w:t>
    </w:r>
    <w:hyperlink r:id="rId2" w:history="1">
      <w:r w:rsidRPr="00ED10A8">
        <w:rPr>
          <w:rStyle w:val="Hipervnculo"/>
          <w:rFonts w:ascii="Montserrat" w:hAnsi="Montserrat"/>
          <w:sz w:val="14"/>
          <w:szCs w:val="14"/>
        </w:rPr>
        <w:t>https://github.com/LuisAlbertoRT</w:t>
      </w:r>
    </w:hyperlink>
    <w:r w:rsidRPr="00ED10A8">
      <w:rPr>
        <w:rFonts w:ascii="Montserrat" w:hAnsi="Montserrat"/>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3B89"/>
    <w:multiLevelType w:val="hybridMultilevel"/>
    <w:tmpl w:val="8B6E9A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C649FD"/>
    <w:multiLevelType w:val="multilevel"/>
    <w:tmpl w:val="608E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B291D"/>
    <w:multiLevelType w:val="hybridMultilevel"/>
    <w:tmpl w:val="10C822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FF23FB0"/>
    <w:multiLevelType w:val="multilevel"/>
    <w:tmpl w:val="0CA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E2689"/>
    <w:multiLevelType w:val="multilevel"/>
    <w:tmpl w:val="1C9A84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95E86"/>
    <w:multiLevelType w:val="multilevel"/>
    <w:tmpl w:val="2296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22B64"/>
    <w:multiLevelType w:val="hybridMultilevel"/>
    <w:tmpl w:val="B7A851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95A6129"/>
    <w:multiLevelType w:val="multilevel"/>
    <w:tmpl w:val="3886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C6AE0"/>
    <w:multiLevelType w:val="multilevel"/>
    <w:tmpl w:val="A55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80C01"/>
    <w:multiLevelType w:val="multilevel"/>
    <w:tmpl w:val="5DE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B0B65"/>
    <w:multiLevelType w:val="multilevel"/>
    <w:tmpl w:val="868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762BC"/>
    <w:multiLevelType w:val="multilevel"/>
    <w:tmpl w:val="0CC0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F5887"/>
    <w:multiLevelType w:val="hybridMultilevel"/>
    <w:tmpl w:val="16EE26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603597D"/>
    <w:multiLevelType w:val="multilevel"/>
    <w:tmpl w:val="987EA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962042"/>
    <w:multiLevelType w:val="multilevel"/>
    <w:tmpl w:val="7E10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417860">
    <w:abstractNumId w:val="0"/>
  </w:num>
  <w:num w:numId="2" w16cid:durableId="44910868">
    <w:abstractNumId w:val="1"/>
  </w:num>
  <w:num w:numId="3" w16cid:durableId="67318603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47259428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806750299">
    <w:abstractNumId w:val="3"/>
  </w:num>
  <w:num w:numId="6" w16cid:durableId="190534747">
    <w:abstractNumId w:val="7"/>
  </w:num>
  <w:num w:numId="7" w16cid:durableId="469056732">
    <w:abstractNumId w:val="13"/>
  </w:num>
  <w:num w:numId="8" w16cid:durableId="162015358">
    <w:abstractNumId w:val="14"/>
  </w:num>
  <w:num w:numId="9" w16cid:durableId="311561771">
    <w:abstractNumId w:val="11"/>
  </w:num>
  <w:num w:numId="10" w16cid:durableId="711030823">
    <w:abstractNumId w:val="5"/>
  </w:num>
  <w:num w:numId="11" w16cid:durableId="102309701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080593329">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336303886">
    <w:abstractNumId w:val="4"/>
    <w:lvlOverride w:ilvl="0">
      <w:lvl w:ilvl="0">
        <w:numFmt w:val="decimal"/>
        <w:lvlText w:val="%1."/>
        <w:lvlJc w:val="left"/>
      </w:lvl>
    </w:lvlOverride>
  </w:num>
  <w:num w:numId="14" w16cid:durableId="1993563942">
    <w:abstractNumId w:val="4"/>
    <w:lvlOverride w:ilvl="0">
      <w:lvl w:ilvl="0">
        <w:numFmt w:val="decimal"/>
        <w:lvlText w:val="%1."/>
        <w:lvlJc w:val="left"/>
      </w:lvl>
    </w:lvlOverride>
  </w:num>
  <w:num w:numId="15" w16cid:durableId="1391735235">
    <w:abstractNumId w:val="4"/>
    <w:lvlOverride w:ilvl="0">
      <w:lvl w:ilvl="0">
        <w:numFmt w:val="decimal"/>
        <w:lvlText w:val="%1."/>
        <w:lvlJc w:val="left"/>
      </w:lvl>
    </w:lvlOverride>
  </w:num>
  <w:num w:numId="16" w16cid:durableId="1357462316">
    <w:abstractNumId w:val="9"/>
  </w:num>
  <w:num w:numId="17" w16cid:durableId="1263996566">
    <w:abstractNumId w:val="6"/>
  </w:num>
  <w:num w:numId="18" w16cid:durableId="173347543">
    <w:abstractNumId w:val="12"/>
  </w:num>
  <w:num w:numId="19" w16cid:durableId="848369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F8"/>
    <w:rsid w:val="001478F8"/>
    <w:rsid w:val="0020086A"/>
    <w:rsid w:val="00666F5B"/>
    <w:rsid w:val="00762A6F"/>
    <w:rsid w:val="007B657E"/>
    <w:rsid w:val="007D0639"/>
    <w:rsid w:val="009037E1"/>
    <w:rsid w:val="00937BE3"/>
    <w:rsid w:val="009C0CD9"/>
    <w:rsid w:val="00AE2FAB"/>
    <w:rsid w:val="00B257F6"/>
    <w:rsid w:val="00DD1AC2"/>
    <w:rsid w:val="00E942D9"/>
    <w:rsid w:val="00ED10A8"/>
    <w:rsid w:val="00ED6274"/>
    <w:rsid w:val="00FA12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2C93D"/>
  <w15:chartTrackingRefBased/>
  <w15:docId w15:val="{F73ADA6A-585E-470B-8393-88A9CFAB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7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7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78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78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78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78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78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78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78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78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78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78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78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78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78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78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78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78F8"/>
    <w:rPr>
      <w:rFonts w:eastAsiaTheme="majorEastAsia" w:cstheme="majorBidi"/>
      <w:color w:val="272727" w:themeColor="text1" w:themeTint="D8"/>
    </w:rPr>
  </w:style>
  <w:style w:type="paragraph" w:styleId="Ttulo">
    <w:name w:val="Title"/>
    <w:basedOn w:val="Normal"/>
    <w:next w:val="Normal"/>
    <w:link w:val="TtuloCar"/>
    <w:uiPriority w:val="10"/>
    <w:qFormat/>
    <w:rsid w:val="00147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78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78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78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78F8"/>
    <w:pPr>
      <w:spacing w:before="160"/>
      <w:jc w:val="center"/>
    </w:pPr>
    <w:rPr>
      <w:i/>
      <w:iCs/>
      <w:color w:val="404040" w:themeColor="text1" w:themeTint="BF"/>
    </w:rPr>
  </w:style>
  <w:style w:type="character" w:customStyle="1" w:styleId="CitaCar">
    <w:name w:val="Cita Car"/>
    <w:basedOn w:val="Fuentedeprrafopredeter"/>
    <w:link w:val="Cita"/>
    <w:uiPriority w:val="29"/>
    <w:rsid w:val="001478F8"/>
    <w:rPr>
      <w:i/>
      <w:iCs/>
      <w:color w:val="404040" w:themeColor="text1" w:themeTint="BF"/>
    </w:rPr>
  </w:style>
  <w:style w:type="paragraph" w:styleId="Prrafodelista">
    <w:name w:val="List Paragraph"/>
    <w:basedOn w:val="Normal"/>
    <w:uiPriority w:val="34"/>
    <w:qFormat/>
    <w:rsid w:val="001478F8"/>
    <w:pPr>
      <w:ind w:left="720"/>
      <w:contextualSpacing/>
    </w:pPr>
  </w:style>
  <w:style w:type="character" w:styleId="nfasisintenso">
    <w:name w:val="Intense Emphasis"/>
    <w:basedOn w:val="Fuentedeprrafopredeter"/>
    <w:uiPriority w:val="21"/>
    <w:qFormat/>
    <w:rsid w:val="001478F8"/>
    <w:rPr>
      <w:i/>
      <w:iCs/>
      <w:color w:val="0F4761" w:themeColor="accent1" w:themeShade="BF"/>
    </w:rPr>
  </w:style>
  <w:style w:type="paragraph" w:styleId="Citadestacada">
    <w:name w:val="Intense Quote"/>
    <w:basedOn w:val="Normal"/>
    <w:next w:val="Normal"/>
    <w:link w:val="CitadestacadaCar"/>
    <w:uiPriority w:val="30"/>
    <w:qFormat/>
    <w:rsid w:val="00147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78F8"/>
    <w:rPr>
      <w:i/>
      <w:iCs/>
      <w:color w:val="0F4761" w:themeColor="accent1" w:themeShade="BF"/>
    </w:rPr>
  </w:style>
  <w:style w:type="character" w:styleId="Referenciaintensa">
    <w:name w:val="Intense Reference"/>
    <w:basedOn w:val="Fuentedeprrafopredeter"/>
    <w:uiPriority w:val="32"/>
    <w:qFormat/>
    <w:rsid w:val="001478F8"/>
    <w:rPr>
      <w:b/>
      <w:bCs/>
      <w:smallCaps/>
      <w:color w:val="0F4761" w:themeColor="accent1" w:themeShade="BF"/>
      <w:spacing w:val="5"/>
    </w:rPr>
  </w:style>
  <w:style w:type="character" w:styleId="Hipervnculo">
    <w:name w:val="Hyperlink"/>
    <w:basedOn w:val="Fuentedeprrafopredeter"/>
    <w:uiPriority w:val="99"/>
    <w:unhideWhenUsed/>
    <w:rsid w:val="00ED10A8"/>
    <w:rPr>
      <w:color w:val="467886" w:themeColor="hyperlink"/>
      <w:u w:val="single"/>
    </w:rPr>
  </w:style>
  <w:style w:type="character" w:styleId="Mencinsinresolver">
    <w:name w:val="Unresolved Mention"/>
    <w:basedOn w:val="Fuentedeprrafopredeter"/>
    <w:uiPriority w:val="99"/>
    <w:semiHidden/>
    <w:unhideWhenUsed/>
    <w:rsid w:val="00ED10A8"/>
    <w:rPr>
      <w:color w:val="605E5C"/>
      <w:shd w:val="clear" w:color="auto" w:fill="E1DFDD"/>
    </w:rPr>
  </w:style>
  <w:style w:type="paragraph" w:styleId="Encabezado">
    <w:name w:val="header"/>
    <w:basedOn w:val="Normal"/>
    <w:link w:val="EncabezadoCar"/>
    <w:uiPriority w:val="99"/>
    <w:unhideWhenUsed/>
    <w:rsid w:val="00E942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42D9"/>
  </w:style>
  <w:style w:type="paragraph" w:styleId="Piedepgina">
    <w:name w:val="footer"/>
    <w:basedOn w:val="Normal"/>
    <w:link w:val="PiedepginaCar"/>
    <w:uiPriority w:val="99"/>
    <w:unhideWhenUsed/>
    <w:rsid w:val="00E942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42D9"/>
  </w:style>
  <w:style w:type="table" w:styleId="Tablanormal5">
    <w:name w:val="Plain Table 5"/>
    <w:basedOn w:val="Tablanormal"/>
    <w:uiPriority w:val="45"/>
    <w:rsid w:val="00E942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1">
    <w:name w:val="Grid Table 5 Dark Accent 1"/>
    <w:basedOn w:val="Tablanormal"/>
    <w:uiPriority w:val="50"/>
    <w:rsid w:val="00E942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tuloTDC">
    <w:name w:val="TOC Heading"/>
    <w:basedOn w:val="Ttulo1"/>
    <w:next w:val="Normal"/>
    <w:uiPriority w:val="39"/>
    <w:unhideWhenUsed/>
    <w:qFormat/>
    <w:rsid w:val="00ED6274"/>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ED6274"/>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ED6274"/>
    <w:pPr>
      <w:spacing w:after="100" w:line="259" w:lineRule="auto"/>
    </w:pPr>
    <w:rPr>
      <w:rFonts w:eastAsiaTheme="minorEastAsia" w:cs="Times New Roman"/>
      <w:kern w:val="0"/>
      <w:sz w:val="22"/>
      <w:szCs w:val="22"/>
      <w:lang w:eastAsia="es-MX"/>
      <w14:ligatures w14:val="none"/>
    </w:rPr>
  </w:style>
  <w:style w:type="paragraph" w:styleId="TDC3">
    <w:name w:val="toc 3"/>
    <w:basedOn w:val="Normal"/>
    <w:next w:val="Normal"/>
    <w:autoRedefine/>
    <w:uiPriority w:val="39"/>
    <w:unhideWhenUsed/>
    <w:rsid w:val="00ED6274"/>
    <w:pPr>
      <w:spacing w:after="100" w:line="259" w:lineRule="auto"/>
      <w:ind w:left="440"/>
    </w:pPr>
    <w:rPr>
      <w:rFonts w:eastAsiaTheme="minorEastAsia" w:cs="Times New Roman"/>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s://github.com/LuisAlbertoRT" TargetMode="External"/><Relationship Id="rId1" Type="http://schemas.openxmlformats.org/officeDocument/2006/relationships/hyperlink" Target="mailto:luisalbertoruedatapia@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E241E-3F95-486B-BED5-047AA1B56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1704</Words>
  <Characters>9374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Alberto Rueda Tapia</dc:creator>
  <cp:keywords/>
  <dc:description/>
  <cp:lastModifiedBy>Luis Alberto Rueda Tapia</cp:lastModifiedBy>
  <cp:revision>5</cp:revision>
  <cp:lastPrinted>2026-08-31T17:33:00Z</cp:lastPrinted>
  <dcterms:created xsi:type="dcterms:W3CDTF">2026-08-31T16:21:00Z</dcterms:created>
  <dcterms:modified xsi:type="dcterms:W3CDTF">2026-08-31T17:43:00Z</dcterms:modified>
</cp:coreProperties>
</file>