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F35" w:rsidRDefault="00DD7F35" w:rsidP="00DD7F35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DD7F35" w:rsidRDefault="00DD7F35" w:rsidP="00DD7F35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p w:rsidR="00DD7F35" w:rsidRPr="00BF0FF5" w:rsidRDefault="00D06F31" w:rsidP="00DD7F35">
      <w:pPr>
        <w:pStyle w:val="InfoBlue"/>
        <w:rPr>
          <w:rFonts w:cs="Arial"/>
          <w:i w:val="0"/>
          <w:color w:val="auto"/>
          <w:szCs w:val="20"/>
        </w:rPr>
      </w:pPr>
      <w:r>
        <w:rPr>
          <w:rFonts w:cs="Arial"/>
          <w:i w:val="0"/>
          <w:noProof/>
          <w:color w:val="auto"/>
          <w:szCs w:val="20"/>
        </w:rPr>
        <w:drawing>
          <wp:inline distT="0" distB="0" distL="0" distR="0">
            <wp:extent cx="5612130" cy="4298950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F35" w:rsidRPr="00BF0FF5" w:rsidRDefault="00DD7F35" w:rsidP="00DD7F35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Descripción de actores</w:t>
      </w:r>
    </w:p>
    <w:tbl>
      <w:tblPr>
        <w:tblW w:w="983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8597"/>
      </w:tblGrid>
      <w:tr w:rsidR="00DD7F35" w:rsidRPr="00BF0FF5" w:rsidTr="008230F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Descripción de actor</w:t>
            </w:r>
          </w:p>
        </w:tc>
      </w:tr>
      <w:tr w:rsidR="00DD7F35" w:rsidTr="008230F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C8774F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Departamento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Default="00C8774F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jefe de departamento podra consultar reportes de Listas de proyectos y sus estatus</w:t>
            </w:r>
          </w:p>
        </w:tc>
      </w:tr>
    </w:tbl>
    <w:p w:rsidR="00DD7F35" w:rsidRPr="00BF0FF5" w:rsidRDefault="00DD7F35" w:rsidP="00DD7F35">
      <w:pPr>
        <w:pStyle w:val="Ttulo2"/>
        <w:numPr>
          <w:ilvl w:val="0"/>
          <w:numId w:val="0"/>
        </w:numPr>
        <w:ind w:left="726"/>
        <w:rPr>
          <w:rFonts w:cs="Arial"/>
          <w:b w:val="0"/>
          <w:bCs w:val="0"/>
          <w:szCs w:val="20"/>
        </w:rPr>
      </w:pPr>
    </w:p>
    <w:p w:rsidR="00DD7F35" w:rsidRPr="00BF0FF5" w:rsidRDefault="00DD7F35" w:rsidP="00DD7F35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Lista de casos de uso</w:t>
      </w:r>
    </w:p>
    <w:tbl>
      <w:tblPr>
        <w:tblW w:w="991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DD7F35" w:rsidRPr="00BF0FF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</w:tr>
      <w:tr w:rsidR="00DD7F3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C8774F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CS-08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Default="00C8774F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Consulta Proyecto-Reportes</w:t>
            </w:r>
          </w:p>
        </w:tc>
      </w:tr>
    </w:tbl>
    <w:p w:rsidR="00DD7F35" w:rsidRPr="00BF0FF5" w:rsidRDefault="00DD7F35" w:rsidP="00DD7F35">
      <w:pPr>
        <w:pStyle w:val="InfoBlue"/>
        <w:rPr>
          <w:rFonts w:cs="Arial"/>
          <w:i w:val="0"/>
          <w:color w:val="auto"/>
          <w:szCs w:val="20"/>
        </w:rPr>
      </w:pPr>
    </w:p>
    <w:p w:rsidR="00DD7F35" w:rsidRPr="00BF0FF5" w:rsidRDefault="00DD7F35" w:rsidP="00DD7F35">
      <w:pPr>
        <w:pStyle w:val="Ttulo1"/>
        <w:numPr>
          <w:ilvl w:val="0"/>
          <w:numId w:val="3"/>
        </w:numPr>
        <w:rPr>
          <w:b w:val="0"/>
          <w:bCs w:val="0"/>
          <w:sz w:val="20"/>
          <w:szCs w:val="20"/>
        </w:rPr>
      </w:pPr>
      <w:r w:rsidRPr="00BF0FF5">
        <w:rPr>
          <w:b w:val="0"/>
          <w:bCs w:val="0"/>
          <w:sz w:val="20"/>
          <w:szCs w:val="20"/>
        </w:rPr>
        <w:t>Especificación de casos de uso</w:t>
      </w:r>
    </w:p>
    <w:p w:rsidR="00DD7F35" w:rsidRPr="00BF0FF5" w:rsidRDefault="00DD7F35" w:rsidP="00DD7F35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C</w:t>
      </w:r>
      <w:r w:rsidR="008230FD">
        <w:rPr>
          <w:rFonts w:cs="Arial"/>
          <w:b w:val="0"/>
          <w:bCs w:val="0"/>
          <w:szCs w:val="20"/>
        </w:rPr>
        <w:t>S-</w:t>
      </w:r>
      <w:r w:rsidR="00C8774F">
        <w:rPr>
          <w:rFonts w:cs="Arial"/>
          <w:b w:val="0"/>
          <w:bCs w:val="0"/>
          <w:szCs w:val="20"/>
        </w:rPr>
        <w:t>08</w:t>
      </w:r>
      <w:r w:rsidRPr="00BF0FF5">
        <w:rPr>
          <w:rFonts w:cs="Arial"/>
          <w:b w:val="0"/>
          <w:bCs w:val="0"/>
          <w:szCs w:val="20"/>
        </w:rPr>
        <w:t xml:space="preserve"> – </w:t>
      </w:r>
      <w:r w:rsidR="00C8774F">
        <w:rPr>
          <w:rFonts w:cs="Arial"/>
          <w:b w:val="0"/>
          <w:bCs w:val="0"/>
          <w:szCs w:val="20"/>
        </w:rPr>
        <w:t>Consulta Proyecto-Reportes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DD7F35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Default="00DD7F35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Default="008230FD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CS-0</w:t>
            </w:r>
            <w:r w:rsidR="00C8774F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lastRenderedPageBreak/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C8774F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 Proyecto-Reportes</w:t>
            </w:r>
            <w:r w:rsidR="00DD7F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D7F35" w:rsidRPr="00BF0FF5" w:rsidTr="00C8774F">
        <w:trPr>
          <w:trHeight w:val="329"/>
        </w:trPr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8230FD" w:rsidRDefault="00C8774F" w:rsidP="00C8774F">
            <w:pPr>
              <w:pStyle w:val="Prrafodelista"/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Departamento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C8774F" w:rsidRDefault="00C8774F" w:rsidP="00C8774F">
            <w:pPr>
              <w:widowControl/>
              <w:suppressAutoHyphens w:val="0"/>
              <w:spacing w:after="160" w:line="259" w:lineRule="auto"/>
            </w:pPr>
            <w:r w:rsidRPr="00C8774F">
              <w:t>El jefe de departamento podrá obtener los siguientes reportes</w:t>
            </w:r>
            <w:r>
              <w:t xml:space="preserve"> como </w:t>
            </w:r>
            <w:r w:rsidRPr="00C8774F">
              <w:t>Lista de proyectos con sus datos</w:t>
            </w:r>
            <w:r>
              <w:t xml:space="preserve">, </w:t>
            </w:r>
            <w:r w:rsidRPr="00C8774F">
              <w:t>Lista de proyectos aprobados en un periodo</w:t>
            </w:r>
            <w:r>
              <w:t xml:space="preserve">, </w:t>
            </w:r>
            <w:r w:rsidRPr="00C8774F">
              <w:t>Detalles de proyectos de un estudiante</w:t>
            </w:r>
            <w:r>
              <w:t xml:space="preserve">, </w:t>
            </w:r>
            <w:r w:rsidRPr="00C8774F">
              <w:t>Estatus de las revisiones del proyecto de un estudiante</w:t>
            </w:r>
            <w:r>
              <w:t xml:space="preserve">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C7190" w:rsidRPr="001C7190" w:rsidRDefault="008B7B6E" w:rsidP="001C7190">
            <w:pPr>
              <w:widowControl/>
              <w:suppressAutoHyphens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1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7190">
              <w:rPr>
                <w:rFonts w:ascii="Arial" w:hAnsi="Arial" w:cs="Arial"/>
                <w:sz w:val="20"/>
                <w:szCs w:val="20"/>
              </w:rPr>
              <w:t xml:space="preserve"> Debe haber previamente proyectos registrados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Pos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C8774F" w:rsidRDefault="001C7190" w:rsidP="00C8774F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Default="001C7190" w:rsidP="00C8774F">
            <w:pPr>
              <w:pStyle w:val="Prrafodelista"/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Jefe de Departamento ingresara a la ventana </w:t>
            </w:r>
            <w:r w:rsidR="009305B9">
              <w:rPr>
                <w:rFonts w:ascii="Arial" w:hAnsi="Arial" w:cs="Arial"/>
                <w:sz w:val="20"/>
                <w:szCs w:val="20"/>
              </w:rPr>
              <w:t xml:space="preserve">obtener reportes </w:t>
            </w:r>
          </w:p>
          <w:p w:rsidR="009305B9" w:rsidRDefault="009305B9" w:rsidP="00C8774F">
            <w:pPr>
              <w:pStyle w:val="Prrafodelista"/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Jefe de Departamento Seleccionara </w:t>
            </w:r>
            <w:r w:rsidR="006E4392">
              <w:rPr>
                <w:rFonts w:ascii="Arial" w:hAnsi="Arial" w:cs="Arial"/>
                <w:sz w:val="20"/>
                <w:szCs w:val="20"/>
              </w:rPr>
              <w:t xml:space="preserve">el reporte </w:t>
            </w:r>
          </w:p>
          <w:p w:rsidR="006E4392" w:rsidRPr="005046C5" w:rsidRDefault="006E4392" w:rsidP="00C8774F">
            <w:pPr>
              <w:pStyle w:val="Prrafodelista"/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mostrara el reporte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9061E1" w:rsidRDefault="001752C4" w:rsidP="006E4392">
            <w:pPr>
              <w:widowControl/>
              <w:tabs>
                <w:tab w:val="left" w:pos="1531"/>
              </w:tabs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6E4392">
              <w:rPr>
                <w:rFonts w:ascii="Arial" w:hAnsi="Arial" w:cs="Arial"/>
                <w:sz w:val="20"/>
                <w:szCs w:val="20"/>
              </w:rPr>
              <w:tab/>
              <w:t>Ninguno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6E4392" w:rsidRDefault="006E4392" w:rsidP="006E4392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Los reportes solo se mostraran en el sistema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1752C4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="006E439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C8774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C8774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633CC9">
              <w:rPr>
                <w:rFonts w:ascii="Arial" w:hAnsi="Arial" w:cs="Arial"/>
                <w:sz w:val="20"/>
                <w:szCs w:val="20"/>
              </w:rPr>
              <w:t xml:space="preserve"> ve</w:t>
            </w:r>
            <w:r>
              <w:rPr>
                <w:rFonts w:ascii="Arial" w:hAnsi="Arial" w:cs="Arial"/>
                <w:sz w:val="20"/>
                <w:szCs w:val="20"/>
              </w:rPr>
              <w:t>ces</w:t>
            </w:r>
            <w:r w:rsidR="00633CC9">
              <w:rPr>
                <w:rFonts w:ascii="Arial" w:hAnsi="Arial" w:cs="Arial"/>
                <w:sz w:val="20"/>
                <w:szCs w:val="20"/>
              </w:rPr>
              <w:t xml:space="preserve"> por Mes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Cumplir con la Calidad establecida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D7F35" w:rsidRPr="00633CC9" w:rsidRDefault="00633CC9" w:rsidP="00633CC9">
            <w:pPr>
              <w:pStyle w:val="Prrafodelista"/>
              <w:widowControl/>
              <w:numPr>
                <w:ilvl w:val="0"/>
                <w:numId w:val="7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:rsidR="00DD7F35" w:rsidRDefault="00DD7F35" w:rsidP="00DD7F35">
      <w:pPr>
        <w:widowControl/>
        <w:suppressAutoHyphens w:val="0"/>
        <w:ind w:left="720"/>
      </w:pPr>
    </w:p>
    <w:p w:rsidR="00DD7F35" w:rsidRDefault="00DD7F35" w:rsidP="00DD7F35">
      <w:pPr>
        <w:tabs>
          <w:tab w:val="left" w:pos="3360"/>
        </w:tabs>
      </w:pPr>
    </w:p>
    <w:p w:rsidR="00DD7F35" w:rsidRDefault="00DD7F35" w:rsidP="00DD7F35">
      <w:pPr>
        <w:tabs>
          <w:tab w:val="left" w:pos="3360"/>
        </w:tabs>
      </w:pPr>
    </w:p>
    <w:p w:rsidR="0036545E" w:rsidRDefault="00DD7F35">
      <w:r>
        <w:tab/>
      </w:r>
      <w:r w:rsidR="009305B9">
        <w:rPr>
          <w:noProof/>
          <w:lang w:eastAsia="es-MX"/>
        </w:rPr>
        <w:drawing>
          <wp:inline distT="0" distB="0" distL="0" distR="0" wp14:anchorId="28757911" wp14:editId="3DB23A32">
            <wp:extent cx="4703884" cy="3163239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17" t="32881" r="22915" b="13335"/>
                    <a:stretch/>
                  </pic:blipFill>
                  <pic:spPr bwMode="auto">
                    <a:xfrm>
                      <a:off x="0" y="0"/>
                      <a:ext cx="4716707" cy="317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3" w15:restartNumberingAfterBreak="0">
    <w:nsid w:val="017A43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A752D9"/>
    <w:multiLevelType w:val="hybridMultilevel"/>
    <w:tmpl w:val="503EB6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B00ECB"/>
    <w:multiLevelType w:val="hybridMultilevel"/>
    <w:tmpl w:val="BDE448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63014"/>
    <w:multiLevelType w:val="hybridMultilevel"/>
    <w:tmpl w:val="31A87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6744C"/>
    <w:multiLevelType w:val="hybridMultilevel"/>
    <w:tmpl w:val="8CBA53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F35"/>
    <w:rsid w:val="0016781B"/>
    <w:rsid w:val="001752C4"/>
    <w:rsid w:val="001C7190"/>
    <w:rsid w:val="00633CC9"/>
    <w:rsid w:val="006E4392"/>
    <w:rsid w:val="008230FD"/>
    <w:rsid w:val="008B7B6E"/>
    <w:rsid w:val="009305B9"/>
    <w:rsid w:val="00C40247"/>
    <w:rsid w:val="00C53144"/>
    <w:rsid w:val="00C8774F"/>
    <w:rsid w:val="00CA3674"/>
    <w:rsid w:val="00D06F31"/>
    <w:rsid w:val="00DD7F35"/>
    <w:rsid w:val="00E5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12D7C-90F1-47A3-BAF0-DF6A3695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35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DD7F35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DD7F35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7F35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DD7F35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customStyle="1" w:styleId="InfoBlue">
    <w:name w:val="InfoBlue"/>
    <w:rsid w:val="00DD7F35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7F3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7F35"/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Prrafodelista">
    <w:name w:val="List Paragraph"/>
    <w:basedOn w:val="Normal"/>
    <w:uiPriority w:val="34"/>
    <w:qFormat/>
    <w:rsid w:val="0082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manuel vaquera</cp:lastModifiedBy>
  <cp:revision>6</cp:revision>
  <dcterms:created xsi:type="dcterms:W3CDTF">2019-11-18T18:09:00Z</dcterms:created>
  <dcterms:modified xsi:type="dcterms:W3CDTF">2019-11-30T18:39:00Z</dcterms:modified>
</cp:coreProperties>
</file>