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3610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12FACD18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3A9ADDEC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62407628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5E01CB0D" w14:textId="77777777" w:rsidR="001A7656" w:rsidRPr="005A1EF2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05D7887E" w14:textId="77777777" w:rsidR="005A1EF2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389C0A4A" w14:textId="77777777" w:rsidR="00B941A6" w:rsidRDefault="00B941A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55437B6B" w14:textId="77777777" w:rsidR="00B941A6" w:rsidRPr="001D3188" w:rsidRDefault="00B941A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18E29D1A" w14:textId="77777777" w:rsidR="0098272B" w:rsidRPr="00B941A6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48"/>
          <w:szCs w:val="48"/>
        </w:rPr>
      </w:pPr>
      <w:r w:rsidRPr="00B941A6">
        <w:rPr>
          <w:rFonts w:asciiTheme="minorHAnsi" w:hAnsiTheme="minorHAnsi" w:cstheme="minorHAnsi"/>
          <w:b/>
          <w:color w:val="000000"/>
          <w:sz w:val="48"/>
          <w:szCs w:val="48"/>
        </w:rPr>
        <w:t xml:space="preserve">PROCEDIMIENTO DE </w:t>
      </w:r>
      <w:r w:rsidR="00B14175" w:rsidRPr="00B941A6">
        <w:rPr>
          <w:rFonts w:asciiTheme="minorHAnsi" w:hAnsiTheme="minorHAnsi" w:cstheme="minorHAnsi"/>
          <w:b/>
          <w:color w:val="000000"/>
          <w:sz w:val="48"/>
          <w:szCs w:val="48"/>
        </w:rPr>
        <w:t>SERVICIO NO CONFORME</w:t>
      </w:r>
    </w:p>
    <w:p w14:paraId="48B1B122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3E53227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AC1E2F9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B2D5E5F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68A3C48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0373A80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1CBF7A5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8E86928" w14:textId="77777777" w:rsidR="00B941A6" w:rsidRDefault="00B941A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7170131" w14:textId="77777777" w:rsidR="00B941A6" w:rsidRDefault="00B941A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8959097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070"/>
        <w:gridCol w:w="2526"/>
        <w:gridCol w:w="2965"/>
        <w:gridCol w:w="3067"/>
      </w:tblGrid>
      <w:tr w:rsidR="00B941A6" w:rsidRPr="00923CD8" w14:paraId="04B2A872" w14:textId="77777777" w:rsidTr="0054500D">
        <w:trPr>
          <w:trHeight w:val="451"/>
        </w:trPr>
        <w:tc>
          <w:tcPr>
            <w:tcW w:w="555" w:type="pct"/>
            <w:vAlign w:val="center"/>
          </w:tcPr>
          <w:p w14:paraId="6CD8B7E3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511360CC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14:paraId="6F754A26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01AA7E0F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B941A6" w:rsidRPr="00923CD8" w14:paraId="1793F184" w14:textId="77777777" w:rsidTr="0054500D">
        <w:trPr>
          <w:trHeight w:val="451"/>
        </w:trPr>
        <w:tc>
          <w:tcPr>
            <w:tcW w:w="555" w:type="pct"/>
            <w:vAlign w:val="center"/>
          </w:tcPr>
          <w:p w14:paraId="54F4CA39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4DFECF01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43582FE8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932A941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B941A6" w:rsidRPr="00923CD8" w14:paraId="1F47B40F" w14:textId="77777777" w:rsidTr="0054500D">
        <w:trPr>
          <w:trHeight w:val="451"/>
        </w:trPr>
        <w:tc>
          <w:tcPr>
            <w:tcW w:w="555" w:type="pct"/>
            <w:vAlign w:val="center"/>
          </w:tcPr>
          <w:p w14:paraId="21A512B2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54CB03EA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0B620C44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4B7D4187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B941A6" w:rsidRPr="00923CD8" w14:paraId="31C969FE" w14:textId="77777777" w:rsidTr="0054500D">
        <w:trPr>
          <w:trHeight w:val="784"/>
        </w:trPr>
        <w:tc>
          <w:tcPr>
            <w:tcW w:w="555" w:type="pct"/>
            <w:vAlign w:val="center"/>
          </w:tcPr>
          <w:p w14:paraId="1CD35907" w14:textId="77777777" w:rsidR="00B941A6" w:rsidRPr="00923CD8" w:rsidRDefault="00B941A6" w:rsidP="005450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730B1025" w14:textId="77777777" w:rsidR="00B941A6" w:rsidRPr="00BC445E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6704" behindDoc="0" locked="0" layoutInCell="1" allowOverlap="1" wp14:anchorId="78BBC7FF" wp14:editId="56F4813D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138430</wp:posOffset>
                  </wp:positionV>
                  <wp:extent cx="968375" cy="260350"/>
                  <wp:effectExtent l="0" t="0" r="3175" b="635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0A775AE6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7728" behindDoc="0" locked="0" layoutInCell="1" allowOverlap="1" wp14:anchorId="7D0EE7E2" wp14:editId="3FE2CA6E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87630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1FE6DBFC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76920F63" w14:textId="77777777" w:rsidR="00B941A6" w:rsidRPr="00923CD8" w:rsidRDefault="00B941A6" w:rsidP="005450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752" behindDoc="0" locked="0" layoutInCell="1" allowOverlap="1" wp14:anchorId="7A7CA537" wp14:editId="1ADB2538">
                  <wp:simplePos x="0" y="0"/>
                  <wp:positionH relativeFrom="column">
                    <wp:posOffset>498475</wp:posOffset>
                  </wp:positionH>
                  <wp:positionV relativeFrom="paragraph">
                    <wp:posOffset>95885</wp:posOffset>
                  </wp:positionV>
                  <wp:extent cx="548640" cy="376555"/>
                  <wp:effectExtent l="0" t="0" r="3810" b="4445"/>
                  <wp:wrapSquare wrapText="bothSides"/>
                  <wp:docPr id="2" name="Imagen 2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6535AF" w14:textId="77777777" w:rsidR="00B941A6" w:rsidRPr="00923CD8" w:rsidRDefault="00B941A6" w:rsidP="005450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47DBA" w:rsidRPr="00923CD8" w14:paraId="0BD43832" w14:textId="77777777" w:rsidTr="0054500D">
        <w:trPr>
          <w:trHeight w:val="415"/>
        </w:trPr>
        <w:tc>
          <w:tcPr>
            <w:tcW w:w="555" w:type="pct"/>
            <w:vAlign w:val="center"/>
          </w:tcPr>
          <w:p w14:paraId="16F412F0" w14:textId="77777777" w:rsidR="00047DBA" w:rsidRPr="00923CD8" w:rsidRDefault="00047DBA" w:rsidP="00047DBA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C87369D" w14:textId="313336B6" w:rsidR="00047DBA" w:rsidRPr="00923CD8" w:rsidRDefault="00047DBA" w:rsidP="00047DBA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03/01/2023</w:t>
            </w:r>
          </w:p>
        </w:tc>
        <w:tc>
          <w:tcPr>
            <w:tcW w:w="1540" w:type="pct"/>
            <w:vAlign w:val="center"/>
          </w:tcPr>
          <w:p w14:paraId="5A46EC11" w14:textId="4F8965EB" w:rsidR="00047DBA" w:rsidRPr="00923CD8" w:rsidRDefault="00047DBA" w:rsidP="00047DBA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03/01/2023</w:t>
            </w:r>
          </w:p>
        </w:tc>
        <w:tc>
          <w:tcPr>
            <w:tcW w:w="1593" w:type="pct"/>
            <w:vAlign w:val="center"/>
          </w:tcPr>
          <w:p w14:paraId="6DDB2981" w14:textId="5CD2B428" w:rsidR="00047DBA" w:rsidRPr="00923CD8" w:rsidRDefault="00047DBA" w:rsidP="00047DBA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03/01/2023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677C933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12919B3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BA4A6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6F7825C1" w14:textId="30998991" w:rsidR="00E65474" w:rsidRPr="00E65474" w:rsidRDefault="00E65474">
          <w:pPr>
            <w:pStyle w:val="TDC1"/>
            <w:tabs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892158" w:history="1">
            <w:r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1. OBJETIVO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_Toc3892158 \h </w:instrTex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D58D1" w14:textId="00D2A11A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59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2.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ALCANCE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_Toc3892159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545F0" w14:textId="2B699764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0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3.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REFERENCIA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_Toc3892160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8ACFA" w14:textId="49D95A69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1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4.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DEFINICIONES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_Toc3892161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0D3C7" w14:textId="49808AB4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2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5.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RESPONSABILIDADES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_Toc3892162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954C7" w14:textId="73F2A700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3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6.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DESCRIPCIÓN DEL PROCEDIMIENTO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_Toc3892163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64E2E" w14:textId="2139A2B2" w:rsidR="001A78FD" w:rsidRPr="001A78FD" w:rsidRDefault="00000000" w:rsidP="001A78FD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cstheme="minorHAnsi"/>
              <w:noProof/>
              <w:color w:val="auto"/>
              <w:sz w:val="24"/>
              <w:szCs w:val="24"/>
              <w:u w:val="none"/>
            </w:rPr>
          </w:pPr>
          <w:hyperlink w:anchor="_Toc3892164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7.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REGISTRO</w:t>
            </w:r>
            <w:r w:rsidR="001A78FD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_Toc3892164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938A2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20629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8634FBA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4F65D9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A70A36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E3A49F7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34599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C5D5C3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A818A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FC5A01F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B9C919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8B116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22735F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54E429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65E3A8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7F763E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C10E4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14DA6D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B055E6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803F514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ADDE1BF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389215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0D2A424B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93DEBEC" w14:textId="77777777" w:rsidR="001A7656" w:rsidRDefault="00B14175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B14175">
        <w:rPr>
          <w:rFonts w:asciiTheme="minorHAnsi" w:hAnsiTheme="minorHAnsi" w:cstheme="minorHAnsi"/>
          <w:sz w:val="24"/>
          <w:szCs w:val="24"/>
        </w:rPr>
        <w:t>Establecer la metodología para gestionar las no conformidades dentro del SIG.</w:t>
      </w:r>
    </w:p>
    <w:p w14:paraId="47908ACF" w14:textId="77777777" w:rsidR="00B14175" w:rsidRPr="00E65474" w:rsidRDefault="00B14175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F2A0B62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3892159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5B035C75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AFED4A3" w14:textId="77777777" w:rsidR="005A1EF2" w:rsidRDefault="001A765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>Este procedimiento aplica para todos los procesos desarrollados dentro del Sistema Integrado de Gestión.</w:t>
      </w:r>
    </w:p>
    <w:p w14:paraId="0D304CC8" w14:textId="77777777" w:rsidR="001A7656" w:rsidRPr="00E65474" w:rsidRDefault="001A765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0FE46C9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3892160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05EE545B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326D78A" w14:textId="77777777" w:rsidR="00B14175" w:rsidRDefault="00B14175" w:rsidP="00B14175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>Norma ISO 9001:2015 S</w:t>
      </w:r>
      <w:r>
        <w:rPr>
          <w:rFonts w:asciiTheme="minorHAnsi" w:hAnsiTheme="minorHAnsi" w:cstheme="minorHAnsi"/>
          <w:sz w:val="24"/>
          <w:szCs w:val="24"/>
        </w:rPr>
        <w:t>istema de Gestión de la Calidad.</w:t>
      </w:r>
    </w:p>
    <w:p w14:paraId="2427909E" w14:textId="77777777" w:rsidR="00B14175" w:rsidRDefault="001840CB" w:rsidP="00B14175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Norma </w:t>
      </w:r>
      <w:r w:rsidR="00B14175" w:rsidRPr="001A7656">
        <w:rPr>
          <w:rFonts w:asciiTheme="minorHAnsi" w:hAnsiTheme="minorHAnsi" w:cstheme="minorHAnsi"/>
          <w:sz w:val="24"/>
          <w:szCs w:val="24"/>
        </w:rPr>
        <w:t xml:space="preserve">ISO </w:t>
      </w:r>
      <w:r w:rsidR="00B14175">
        <w:rPr>
          <w:rFonts w:asciiTheme="minorHAnsi" w:hAnsiTheme="minorHAnsi" w:cstheme="minorHAnsi"/>
          <w:sz w:val="24"/>
          <w:szCs w:val="24"/>
        </w:rPr>
        <w:t>45001:2018 Sistema de Gestión de Seguridad y Salud Ocupacional.</w:t>
      </w:r>
    </w:p>
    <w:p w14:paraId="4AC33600" w14:textId="3DFB73DE" w:rsidR="00047DBA" w:rsidRDefault="00B14175" w:rsidP="00047DBA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1A7656">
        <w:rPr>
          <w:rFonts w:asciiTheme="minorHAnsi" w:hAnsiTheme="minorHAnsi" w:cstheme="minorHAnsi"/>
          <w:sz w:val="24"/>
          <w:szCs w:val="24"/>
        </w:rPr>
        <w:t xml:space="preserve">Norma ISO </w:t>
      </w:r>
      <w:r>
        <w:rPr>
          <w:rFonts w:asciiTheme="minorHAnsi" w:hAnsiTheme="minorHAnsi" w:cstheme="minorHAnsi"/>
          <w:sz w:val="24"/>
          <w:szCs w:val="24"/>
        </w:rPr>
        <w:t>14001:2015</w:t>
      </w:r>
      <w:r w:rsidRPr="001A7656">
        <w:rPr>
          <w:rFonts w:asciiTheme="minorHAnsi" w:hAnsiTheme="minorHAnsi" w:cstheme="minorHAnsi"/>
          <w:sz w:val="24"/>
          <w:szCs w:val="24"/>
        </w:rPr>
        <w:t xml:space="preserve"> S</w:t>
      </w:r>
      <w:r>
        <w:rPr>
          <w:rFonts w:asciiTheme="minorHAnsi" w:hAnsiTheme="minorHAnsi" w:cstheme="minorHAnsi"/>
          <w:sz w:val="24"/>
          <w:szCs w:val="24"/>
        </w:rPr>
        <w:t>istema de Gestión Ambiental.</w:t>
      </w:r>
    </w:p>
    <w:p w14:paraId="597830C9" w14:textId="3B3A91AA" w:rsidR="00E65474" w:rsidRDefault="00047DBA" w:rsidP="00047DBA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047DBA">
        <w:rPr>
          <w:rFonts w:asciiTheme="minorHAnsi" w:hAnsiTheme="minorHAnsi" w:cstheme="minorHAnsi"/>
          <w:sz w:val="24"/>
          <w:szCs w:val="24"/>
        </w:rPr>
        <w:t>SIG-PRO-003 Procedimiento de Acciones Correctivas</w:t>
      </w:r>
    </w:p>
    <w:p w14:paraId="50F2F26F" w14:textId="77777777" w:rsidR="00C64090" w:rsidRPr="00047DBA" w:rsidRDefault="00C64090" w:rsidP="00C64090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14:paraId="72F46D94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3892161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261CA973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49D5CCC" w14:textId="77777777" w:rsidR="00367F21" w:rsidRPr="00367F21" w:rsidRDefault="00367F21" w:rsidP="00367F21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Calidad: </w:t>
      </w:r>
      <w:r w:rsidRPr="00B14175">
        <w:rPr>
          <w:rFonts w:asciiTheme="minorHAnsi" w:hAnsiTheme="minorHAnsi" w:cstheme="minorHAnsi"/>
          <w:sz w:val="24"/>
          <w:szCs w:val="24"/>
        </w:rPr>
        <w:t xml:space="preserve">Grado en el que un conjunto de </w:t>
      </w:r>
      <w:r w:rsidR="00402197" w:rsidRPr="00B14175">
        <w:rPr>
          <w:rFonts w:asciiTheme="minorHAnsi" w:hAnsiTheme="minorHAnsi" w:cstheme="minorHAnsi"/>
          <w:sz w:val="24"/>
          <w:szCs w:val="24"/>
        </w:rPr>
        <w:t>características inherentes</w:t>
      </w:r>
      <w:r w:rsidRPr="00B14175">
        <w:rPr>
          <w:rFonts w:asciiTheme="minorHAnsi" w:hAnsiTheme="minorHAnsi" w:cstheme="minorHAnsi"/>
          <w:sz w:val="24"/>
          <w:szCs w:val="24"/>
        </w:rPr>
        <w:t xml:space="preserve"> cumple con los requisitos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3FDC48C" w14:textId="77777777" w:rsidR="00367F21" w:rsidRPr="00B14175" w:rsidRDefault="00367F21" w:rsidP="00367F21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Requisito: 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B14175">
        <w:rPr>
          <w:rFonts w:asciiTheme="minorHAnsi" w:hAnsiTheme="minorHAnsi" w:cstheme="minorHAnsi"/>
          <w:sz w:val="24"/>
          <w:szCs w:val="24"/>
        </w:rPr>
        <w:t>ecesidad o expectativa establecida, generalmente implícita u obligatoria.</w:t>
      </w:r>
    </w:p>
    <w:p w14:paraId="0969D873" w14:textId="77777777" w:rsidR="00402197" w:rsidRPr="00B14175" w:rsidRDefault="00402197" w:rsidP="00402197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No Conformidad (NC): </w:t>
      </w:r>
      <w:r w:rsidRPr="00B14175">
        <w:rPr>
          <w:rFonts w:asciiTheme="minorHAnsi" w:hAnsiTheme="minorHAnsi" w:cstheme="minorHAnsi"/>
          <w:sz w:val="24"/>
          <w:szCs w:val="24"/>
        </w:rPr>
        <w:t>Incumplimiento de un requisito.</w:t>
      </w:r>
    </w:p>
    <w:p w14:paraId="3CA15FFC" w14:textId="77777777" w:rsidR="00367F21" w:rsidRPr="00B14175" w:rsidRDefault="00367F21" w:rsidP="00367F21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>Servicio</w:t>
      </w:r>
      <w:r w:rsidR="00402197">
        <w:rPr>
          <w:rFonts w:asciiTheme="minorHAnsi" w:hAnsiTheme="minorHAnsi" w:cstheme="minorHAnsi"/>
          <w:b/>
          <w:sz w:val="24"/>
          <w:szCs w:val="24"/>
        </w:rPr>
        <w:t xml:space="preserve"> No Conforme (SNC)</w:t>
      </w:r>
      <w:r w:rsidRPr="00B1417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402197">
        <w:rPr>
          <w:rFonts w:asciiTheme="minorHAnsi" w:hAnsiTheme="minorHAnsi" w:cstheme="minorHAnsi"/>
          <w:sz w:val="24"/>
          <w:szCs w:val="24"/>
        </w:rPr>
        <w:t>Servicio que no cumple con los requisitos definidos</w:t>
      </w:r>
      <w:r w:rsidRPr="00B14175">
        <w:rPr>
          <w:rFonts w:asciiTheme="minorHAnsi" w:hAnsiTheme="minorHAnsi" w:cstheme="minorHAnsi"/>
          <w:sz w:val="24"/>
          <w:szCs w:val="24"/>
        </w:rPr>
        <w:t>.</w:t>
      </w:r>
      <w:r w:rsidR="00402197">
        <w:rPr>
          <w:rFonts w:asciiTheme="minorHAnsi" w:hAnsiTheme="minorHAnsi" w:cstheme="minorHAnsi"/>
          <w:sz w:val="24"/>
          <w:szCs w:val="24"/>
        </w:rPr>
        <w:t xml:space="preserve"> Las quejas y reclamos identificados y reportados durante la ejecución del servicio y al término del mismo, también son considerados SNC.</w:t>
      </w:r>
    </w:p>
    <w:p w14:paraId="15EC26D5" w14:textId="77777777" w:rsidR="00B14175" w:rsidRPr="00402197" w:rsidRDefault="00402197" w:rsidP="00B14175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Acción inmediata</w:t>
      </w:r>
      <w:r w:rsidR="00B14175" w:rsidRPr="00B1417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14175" w:rsidRPr="00B14175">
        <w:rPr>
          <w:rFonts w:asciiTheme="minorHAnsi" w:hAnsiTheme="minorHAnsi" w:cstheme="minorHAnsi"/>
          <w:sz w:val="24"/>
          <w:szCs w:val="24"/>
        </w:rPr>
        <w:t>Acción tomada para eliminar una no conformidad detectada</w:t>
      </w:r>
      <w:r>
        <w:rPr>
          <w:rFonts w:asciiTheme="minorHAnsi" w:hAnsiTheme="minorHAnsi" w:cstheme="minorHAnsi"/>
          <w:sz w:val="24"/>
          <w:szCs w:val="24"/>
        </w:rPr>
        <w:t xml:space="preserve"> (Corrección)</w:t>
      </w:r>
      <w:r w:rsidR="00B14175" w:rsidRPr="00B14175">
        <w:rPr>
          <w:rFonts w:asciiTheme="minorHAnsi" w:hAnsiTheme="minorHAnsi" w:cstheme="minorHAnsi"/>
          <w:sz w:val="24"/>
          <w:szCs w:val="24"/>
        </w:rPr>
        <w:t>.</w:t>
      </w:r>
    </w:p>
    <w:p w14:paraId="1F9A7C84" w14:textId="77777777" w:rsidR="00402197" w:rsidRPr="00B14175" w:rsidRDefault="00402197" w:rsidP="00402197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Acción correctiva</w:t>
      </w:r>
      <w:r w:rsidRPr="00B1417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B14175">
        <w:rPr>
          <w:rFonts w:asciiTheme="minorHAnsi" w:hAnsiTheme="minorHAnsi" w:cstheme="minorHAnsi"/>
          <w:sz w:val="24"/>
          <w:szCs w:val="24"/>
        </w:rPr>
        <w:t xml:space="preserve">Acción tomada para eliminar </w:t>
      </w:r>
      <w:r>
        <w:rPr>
          <w:rFonts w:asciiTheme="minorHAnsi" w:hAnsiTheme="minorHAnsi" w:cstheme="minorHAnsi"/>
          <w:sz w:val="24"/>
          <w:szCs w:val="24"/>
        </w:rPr>
        <w:t>la causa de</w:t>
      </w:r>
      <w:r w:rsidRPr="00B14175">
        <w:rPr>
          <w:rFonts w:asciiTheme="minorHAnsi" w:hAnsiTheme="minorHAnsi" w:cstheme="minorHAnsi"/>
          <w:sz w:val="24"/>
          <w:szCs w:val="24"/>
        </w:rPr>
        <w:t xml:space="preserve"> conformidad detectada</w:t>
      </w:r>
      <w:r>
        <w:rPr>
          <w:rFonts w:asciiTheme="minorHAnsi" w:hAnsiTheme="minorHAnsi" w:cstheme="minorHAnsi"/>
          <w:sz w:val="24"/>
          <w:szCs w:val="24"/>
        </w:rPr>
        <w:t xml:space="preserve"> y evitar que vuelva a ocurrir</w:t>
      </w:r>
      <w:r w:rsidRPr="00B14175">
        <w:rPr>
          <w:rFonts w:asciiTheme="minorHAnsi" w:hAnsiTheme="minorHAnsi" w:cstheme="minorHAnsi"/>
          <w:sz w:val="24"/>
          <w:szCs w:val="24"/>
        </w:rPr>
        <w:t>.</w:t>
      </w:r>
    </w:p>
    <w:p w14:paraId="04A7A435" w14:textId="77777777" w:rsidR="00B14175" w:rsidRPr="00B14175" w:rsidRDefault="00B14175" w:rsidP="00B14175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CSIG: </w:t>
      </w:r>
      <w:r w:rsidRPr="00B14175">
        <w:rPr>
          <w:rFonts w:asciiTheme="minorHAnsi" w:hAnsiTheme="minorHAnsi" w:cstheme="minorHAnsi"/>
          <w:sz w:val="24"/>
          <w:szCs w:val="24"/>
        </w:rPr>
        <w:t>Coordinador SIG.</w:t>
      </w:r>
    </w:p>
    <w:p w14:paraId="2E5326F9" w14:textId="77777777" w:rsidR="00402197" w:rsidRPr="00402197" w:rsidRDefault="00B14175" w:rsidP="00402197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SIG: </w:t>
      </w:r>
      <w:r w:rsidRPr="00B14175">
        <w:rPr>
          <w:rFonts w:asciiTheme="minorHAnsi" w:hAnsiTheme="minorHAnsi" w:cstheme="minorHAnsi"/>
          <w:sz w:val="24"/>
          <w:szCs w:val="24"/>
        </w:rPr>
        <w:t>Sistema Integrado de Gestión.</w:t>
      </w:r>
    </w:p>
    <w:p w14:paraId="470AEE41" w14:textId="77777777"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389216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RESPONSABILIDADES</w:t>
      </w:r>
      <w:bookmarkEnd w:id="10"/>
    </w:p>
    <w:p w14:paraId="09631E9D" w14:textId="77777777"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3A9A2F33" w14:textId="77777777" w:rsidR="00E65474" w:rsidRPr="001C3FA6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14:paraId="481179EA" w14:textId="77777777" w:rsidR="00E65474" w:rsidRPr="00972379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17EDD4C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3892163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5AFC9DE6" w14:textId="77777777" w:rsidR="00402197" w:rsidRDefault="00402197" w:rsidP="00402197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hAnsiTheme="minorHAnsi" w:cstheme="minorHAnsi"/>
          <w:b/>
          <w:sz w:val="24"/>
          <w:szCs w:val="24"/>
        </w:rPr>
      </w:pPr>
    </w:p>
    <w:p w14:paraId="284272F9" w14:textId="77777777" w:rsidR="001840CB" w:rsidRPr="00402197" w:rsidRDefault="00B14175" w:rsidP="001840CB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Generalidades: </w:t>
      </w:r>
      <w:r w:rsidRPr="001840CB">
        <w:rPr>
          <w:rFonts w:asciiTheme="minorHAnsi" w:hAnsiTheme="minorHAnsi" w:cstheme="minorHAnsi"/>
          <w:sz w:val="24"/>
          <w:szCs w:val="24"/>
        </w:rPr>
        <w:t>Se considera un Servicio No Conforme aquel que no cumpla con los requisitos establecidos por los clientes y/o el incumplimiento sistemático de los procedimientos establecidos en cada uno de los procesos.</w:t>
      </w:r>
    </w:p>
    <w:p w14:paraId="18417BF2" w14:textId="77777777" w:rsidR="00402197" w:rsidRDefault="00B14175" w:rsidP="001840CB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hAnsiTheme="minorHAnsi" w:cstheme="minorHAnsi"/>
          <w:sz w:val="24"/>
          <w:szCs w:val="24"/>
        </w:rPr>
      </w:pPr>
      <w:r w:rsidRPr="001840CB">
        <w:rPr>
          <w:rFonts w:asciiTheme="minorHAnsi" w:hAnsiTheme="minorHAnsi" w:cstheme="minorHAnsi"/>
          <w:sz w:val="24"/>
          <w:szCs w:val="24"/>
        </w:rPr>
        <w:t>Los servicios no conformes se detectan a través de</w:t>
      </w:r>
      <w:r w:rsidR="00402197">
        <w:rPr>
          <w:rFonts w:asciiTheme="minorHAnsi" w:hAnsiTheme="minorHAnsi" w:cstheme="minorHAnsi"/>
          <w:sz w:val="24"/>
          <w:szCs w:val="24"/>
        </w:rPr>
        <w:t>:</w:t>
      </w:r>
    </w:p>
    <w:p w14:paraId="233CC350" w14:textId="77777777" w:rsidR="008F5176" w:rsidRDefault="008F5176" w:rsidP="008F5176">
      <w:pPr>
        <w:pStyle w:val="Sangra3detindependiente"/>
        <w:numPr>
          <w:ilvl w:val="0"/>
          <w:numId w:val="18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comunicaciones verbales, escritas y/o por correo electrónico de los clientes; acerca de requisitos del servicio, contractuales o normativos</w:t>
      </w:r>
      <w:r w:rsidR="00C45E07">
        <w:rPr>
          <w:rFonts w:asciiTheme="minorHAnsi" w:hAnsiTheme="minorHAnsi" w:cstheme="minorHAnsi"/>
          <w:sz w:val="24"/>
          <w:szCs w:val="24"/>
        </w:rPr>
        <w:t>, durante el servicio o posteriores al mismo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D1DAA14" w14:textId="77777777" w:rsidR="00C45E07" w:rsidRDefault="008F5176" w:rsidP="008F5176">
      <w:pPr>
        <w:pStyle w:val="Sangra3detindependiente"/>
        <w:numPr>
          <w:ilvl w:val="0"/>
          <w:numId w:val="18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incumplimiento de los </w:t>
      </w:r>
      <w:r w:rsidR="00B14175" w:rsidRPr="008F5176">
        <w:rPr>
          <w:rFonts w:asciiTheme="minorHAnsi" w:hAnsiTheme="minorHAnsi" w:cstheme="minorHAnsi"/>
          <w:sz w:val="24"/>
          <w:szCs w:val="24"/>
        </w:rPr>
        <w:t>control</w:t>
      </w:r>
      <w:r>
        <w:rPr>
          <w:rFonts w:asciiTheme="minorHAnsi" w:hAnsiTheme="minorHAnsi" w:cstheme="minorHAnsi"/>
          <w:sz w:val="24"/>
          <w:szCs w:val="24"/>
        </w:rPr>
        <w:t>es</w:t>
      </w:r>
      <w:r w:rsidR="00B14175" w:rsidRPr="008F5176">
        <w:rPr>
          <w:rFonts w:asciiTheme="minorHAnsi" w:hAnsiTheme="minorHAnsi" w:cstheme="minorHAnsi"/>
          <w:sz w:val="24"/>
          <w:szCs w:val="24"/>
        </w:rPr>
        <w:t xml:space="preserve"> operativos</w:t>
      </w:r>
      <w:r w:rsidR="00ED5354">
        <w:rPr>
          <w:rFonts w:asciiTheme="minorHAnsi" w:hAnsiTheme="minorHAnsi" w:cstheme="minorHAnsi"/>
          <w:sz w:val="24"/>
          <w:szCs w:val="24"/>
        </w:rPr>
        <w:t>, de seguridad y medio ambientales</w:t>
      </w:r>
      <w:r w:rsidR="001A78FD">
        <w:rPr>
          <w:rFonts w:asciiTheme="minorHAnsi" w:hAnsiTheme="minorHAnsi" w:cstheme="minorHAnsi"/>
          <w:sz w:val="24"/>
          <w:szCs w:val="24"/>
        </w:rPr>
        <w:t>.</w:t>
      </w:r>
    </w:p>
    <w:p w14:paraId="2612AF30" w14:textId="77777777" w:rsidR="00C45E07" w:rsidRDefault="00B14175" w:rsidP="008F5176">
      <w:pPr>
        <w:pStyle w:val="Sangra3detindependiente"/>
        <w:numPr>
          <w:ilvl w:val="0"/>
          <w:numId w:val="18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sz w:val="24"/>
          <w:szCs w:val="24"/>
        </w:rPr>
      </w:pPr>
      <w:r w:rsidRPr="008F5176">
        <w:rPr>
          <w:rFonts w:asciiTheme="minorHAnsi" w:hAnsiTheme="minorHAnsi" w:cstheme="minorHAnsi"/>
          <w:sz w:val="24"/>
          <w:szCs w:val="24"/>
        </w:rPr>
        <w:t xml:space="preserve">quejas </w:t>
      </w:r>
      <w:r w:rsidR="00C45E07">
        <w:rPr>
          <w:rFonts w:asciiTheme="minorHAnsi" w:hAnsiTheme="minorHAnsi" w:cstheme="minorHAnsi"/>
          <w:sz w:val="24"/>
          <w:szCs w:val="24"/>
        </w:rPr>
        <w:t xml:space="preserve">y reclamos </w:t>
      </w:r>
      <w:r w:rsidRPr="008F5176">
        <w:rPr>
          <w:rFonts w:asciiTheme="minorHAnsi" w:hAnsiTheme="minorHAnsi" w:cstheme="minorHAnsi"/>
          <w:sz w:val="24"/>
          <w:szCs w:val="24"/>
        </w:rPr>
        <w:t>de los clientes,</w:t>
      </w:r>
      <w:r w:rsidR="00C45E07">
        <w:rPr>
          <w:rFonts w:asciiTheme="minorHAnsi" w:hAnsiTheme="minorHAnsi" w:cstheme="minorHAnsi"/>
          <w:sz w:val="24"/>
          <w:szCs w:val="24"/>
        </w:rPr>
        <w:t xml:space="preserve"> que serán eva</w:t>
      </w:r>
      <w:r w:rsidR="001A78FD">
        <w:rPr>
          <w:rFonts w:asciiTheme="minorHAnsi" w:hAnsiTheme="minorHAnsi" w:cstheme="minorHAnsi"/>
          <w:sz w:val="24"/>
          <w:szCs w:val="24"/>
        </w:rPr>
        <w:t>luadas sí proceden o no por la g</w:t>
      </w:r>
      <w:r w:rsidR="00C45E07">
        <w:rPr>
          <w:rFonts w:asciiTheme="minorHAnsi" w:hAnsiTheme="minorHAnsi" w:cstheme="minorHAnsi"/>
          <w:sz w:val="24"/>
          <w:szCs w:val="24"/>
        </w:rPr>
        <w:t xml:space="preserve">erencia </w:t>
      </w:r>
      <w:r w:rsidR="00ED5354">
        <w:rPr>
          <w:rFonts w:asciiTheme="minorHAnsi" w:hAnsiTheme="minorHAnsi" w:cstheme="minorHAnsi"/>
          <w:sz w:val="24"/>
          <w:szCs w:val="24"/>
        </w:rPr>
        <w:t>del proceso involucrado y/o gerencia general</w:t>
      </w:r>
      <w:r w:rsidR="001A78FD">
        <w:rPr>
          <w:rFonts w:asciiTheme="minorHAnsi" w:hAnsiTheme="minorHAnsi" w:cstheme="minorHAnsi"/>
          <w:sz w:val="24"/>
          <w:szCs w:val="24"/>
        </w:rPr>
        <w:t>.</w:t>
      </w:r>
    </w:p>
    <w:p w14:paraId="35D789E6" w14:textId="77777777" w:rsidR="00C45E07" w:rsidRDefault="00C45E07" w:rsidP="008F5176">
      <w:pPr>
        <w:pStyle w:val="Sangra3detindependiente"/>
        <w:numPr>
          <w:ilvl w:val="0"/>
          <w:numId w:val="18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Inspecciones, a</w:t>
      </w:r>
      <w:r w:rsidR="001A78FD">
        <w:rPr>
          <w:rFonts w:asciiTheme="minorHAnsi" w:hAnsiTheme="minorHAnsi" w:cstheme="minorHAnsi"/>
          <w:sz w:val="24"/>
          <w:szCs w:val="24"/>
        </w:rPr>
        <w:t>uditorías internas y externas.</w:t>
      </w:r>
    </w:p>
    <w:p w14:paraId="28D1FEA5" w14:textId="77777777" w:rsidR="00B14175" w:rsidRPr="008F5176" w:rsidRDefault="00B14175" w:rsidP="008F5176">
      <w:pPr>
        <w:pStyle w:val="Sangra3detindependiente"/>
        <w:numPr>
          <w:ilvl w:val="0"/>
          <w:numId w:val="18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sz w:val="24"/>
          <w:szCs w:val="24"/>
        </w:rPr>
      </w:pPr>
      <w:r w:rsidRPr="008F5176">
        <w:rPr>
          <w:rFonts w:asciiTheme="minorHAnsi" w:hAnsiTheme="minorHAnsi" w:cstheme="minorHAnsi"/>
          <w:sz w:val="24"/>
          <w:szCs w:val="24"/>
        </w:rPr>
        <w:t>retroalimentación de</w:t>
      </w:r>
      <w:r w:rsidR="00C45E07">
        <w:rPr>
          <w:rFonts w:asciiTheme="minorHAnsi" w:hAnsiTheme="minorHAnsi" w:cstheme="minorHAnsi"/>
          <w:sz w:val="24"/>
          <w:szCs w:val="24"/>
        </w:rPr>
        <w:t>l</w:t>
      </w:r>
      <w:r w:rsidRPr="008F5176">
        <w:rPr>
          <w:rFonts w:asciiTheme="minorHAnsi" w:hAnsiTheme="minorHAnsi" w:cstheme="minorHAnsi"/>
          <w:sz w:val="24"/>
          <w:szCs w:val="24"/>
        </w:rPr>
        <w:t xml:space="preserve"> personal.</w:t>
      </w:r>
    </w:p>
    <w:p w14:paraId="1B22BB5D" w14:textId="77777777" w:rsidR="00197F90" w:rsidRPr="00197F90" w:rsidRDefault="00B14175" w:rsidP="00197F90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B14175">
        <w:rPr>
          <w:rFonts w:asciiTheme="minorHAnsi" w:hAnsiTheme="minorHAnsi" w:cstheme="minorHAnsi"/>
          <w:b/>
          <w:sz w:val="24"/>
          <w:szCs w:val="24"/>
        </w:rPr>
        <w:t xml:space="preserve">Acciones a tomar: </w:t>
      </w:r>
      <w:r w:rsidRPr="001840CB">
        <w:rPr>
          <w:rFonts w:asciiTheme="minorHAnsi" w:hAnsiTheme="minorHAnsi" w:cstheme="minorHAnsi"/>
          <w:sz w:val="24"/>
          <w:szCs w:val="24"/>
        </w:rPr>
        <w:t xml:space="preserve">Cuando se detecta un Servicio No Conforme, el responsable del proyecto debe </w:t>
      </w:r>
      <w:r w:rsidR="00CC4F21">
        <w:rPr>
          <w:rFonts w:asciiTheme="minorHAnsi" w:hAnsiTheme="minorHAnsi" w:cstheme="minorHAnsi"/>
          <w:sz w:val="24"/>
          <w:szCs w:val="24"/>
        </w:rPr>
        <w:t>registrar en</w:t>
      </w:r>
      <w:r w:rsidRPr="001840CB">
        <w:rPr>
          <w:rFonts w:asciiTheme="minorHAnsi" w:hAnsiTheme="minorHAnsi" w:cstheme="minorHAnsi"/>
          <w:sz w:val="24"/>
          <w:szCs w:val="24"/>
        </w:rPr>
        <w:t xml:space="preserve"> </w:t>
      </w:r>
      <w:r w:rsidR="00C45E07">
        <w:rPr>
          <w:rFonts w:asciiTheme="minorHAnsi" w:hAnsiTheme="minorHAnsi" w:cstheme="minorHAnsi"/>
          <w:sz w:val="24"/>
          <w:szCs w:val="24"/>
        </w:rPr>
        <w:t>un Reporte de</w:t>
      </w:r>
      <w:r w:rsidR="00CC4F21">
        <w:rPr>
          <w:rFonts w:asciiTheme="minorHAnsi" w:hAnsiTheme="minorHAnsi" w:cstheme="minorHAnsi"/>
          <w:sz w:val="24"/>
          <w:szCs w:val="24"/>
        </w:rPr>
        <w:t xml:space="preserve"> Servicio No Conforme </w:t>
      </w:r>
      <w:r w:rsidR="0054500D">
        <w:rPr>
          <w:rFonts w:asciiTheme="minorHAnsi" w:hAnsiTheme="minorHAnsi" w:cstheme="minorHAnsi"/>
          <w:sz w:val="24"/>
          <w:szCs w:val="24"/>
        </w:rPr>
        <w:t>SIG-FOR-061</w:t>
      </w:r>
      <w:r w:rsidR="00CC4F21">
        <w:rPr>
          <w:rFonts w:asciiTheme="minorHAnsi" w:hAnsiTheme="minorHAnsi" w:cstheme="minorHAnsi"/>
          <w:sz w:val="24"/>
          <w:szCs w:val="24"/>
        </w:rPr>
        <w:t xml:space="preserve"> (Ver Anexo 01</w:t>
      </w:r>
      <w:r w:rsidR="00EE5C38">
        <w:rPr>
          <w:rFonts w:asciiTheme="minorHAnsi" w:hAnsiTheme="minorHAnsi" w:cstheme="minorHAnsi"/>
          <w:sz w:val="24"/>
          <w:szCs w:val="24"/>
        </w:rPr>
        <w:t xml:space="preserve">) y </w:t>
      </w:r>
      <w:r w:rsidRPr="001840CB">
        <w:rPr>
          <w:rFonts w:asciiTheme="minorHAnsi" w:hAnsiTheme="minorHAnsi" w:cstheme="minorHAnsi"/>
          <w:sz w:val="24"/>
          <w:szCs w:val="24"/>
        </w:rPr>
        <w:t>considera</w:t>
      </w:r>
      <w:r w:rsidR="00EE5C38">
        <w:rPr>
          <w:rFonts w:asciiTheme="minorHAnsi" w:hAnsiTheme="minorHAnsi" w:cstheme="minorHAnsi"/>
          <w:sz w:val="24"/>
          <w:szCs w:val="24"/>
        </w:rPr>
        <w:t>r</w:t>
      </w:r>
      <w:r w:rsidRPr="001840CB">
        <w:rPr>
          <w:rFonts w:asciiTheme="minorHAnsi" w:hAnsiTheme="minorHAnsi" w:cstheme="minorHAnsi"/>
          <w:sz w:val="24"/>
          <w:szCs w:val="24"/>
        </w:rPr>
        <w:t xml:space="preserve"> los efectos</w:t>
      </w:r>
      <w:r w:rsidR="00EE5C38">
        <w:rPr>
          <w:rFonts w:asciiTheme="minorHAnsi" w:hAnsiTheme="minorHAnsi" w:cstheme="minorHAnsi"/>
          <w:sz w:val="24"/>
          <w:szCs w:val="24"/>
        </w:rPr>
        <w:t xml:space="preserve"> inmediatos y/</w:t>
      </w:r>
      <w:r w:rsidRPr="001840CB">
        <w:rPr>
          <w:rFonts w:asciiTheme="minorHAnsi" w:hAnsiTheme="minorHAnsi" w:cstheme="minorHAnsi"/>
          <w:sz w:val="24"/>
          <w:szCs w:val="24"/>
        </w:rPr>
        <w:t>o efectos po</w:t>
      </w:r>
      <w:r w:rsidR="00EE5C38">
        <w:rPr>
          <w:rFonts w:asciiTheme="minorHAnsi" w:hAnsiTheme="minorHAnsi" w:cstheme="minorHAnsi"/>
          <w:sz w:val="24"/>
          <w:szCs w:val="24"/>
        </w:rPr>
        <w:t>tenciales de la No Conformidad y completar todos los datos en el Reporte de Servicio No Conforme (</w:t>
      </w:r>
      <w:r w:rsidR="0054500D">
        <w:rPr>
          <w:rFonts w:asciiTheme="minorHAnsi" w:hAnsiTheme="minorHAnsi" w:cstheme="minorHAnsi"/>
          <w:sz w:val="24"/>
          <w:szCs w:val="24"/>
        </w:rPr>
        <w:t>SIG-FOR-061</w:t>
      </w:r>
      <w:r w:rsidR="00EE5C38">
        <w:rPr>
          <w:rFonts w:asciiTheme="minorHAnsi" w:hAnsiTheme="minorHAnsi" w:cstheme="minorHAnsi"/>
          <w:sz w:val="24"/>
          <w:szCs w:val="24"/>
        </w:rPr>
        <w:t xml:space="preserve">); dicho registro contiene un campo para colocar un Plan de acción el cual se registra acciones inmediatas </w:t>
      </w:r>
      <w:r w:rsidR="00ED5354">
        <w:rPr>
          <w:rFonts w:asciiTheme="minorHAnsi" w:hAnsiTheme="minorHAnsi" w:cstheme="minorHAnsi"/>
          <w:sz w:val="24"/>
          <w:szCs w:val="24"/>
        </w:rPr>
        <w:t xml:space="preserve">para </w:t>
      </w:r>
      <w:r w:rsidR="00EE5C38">
        <w:rPr>
          <w:rFonts w:asciiTheme="minorHAnsi" w:hAnsiTheme="minorHAnsi" w:cstheme="minorHAnsi"/>
          <w:sz w:val="24"/>
          <w:szCs w:val="24"/>
        </w:rPr>
        <w:t>el SNC.</w:t>
      </w:r>
      <w:r w:rsidRPr="001840CB">
        <w:rPr>
          <w:rFonts w:asciiTheme="minorHAnsi" w:hAnsiTheme="minorHAnsi" w:cstheme="minorHAnsi"/>
          <w:sz w:val="24"/>
          <w:szCs w:val="24"/>
        </w:rPr>
        <w:t xml:space="preserve"> </w:t>
      </w:r>
      <w:r w:rsidR="00197F90" w:rsidRPr="00197F90">
        <w:rPr>
          <w:rFonts w:asciiTheme="minorHAnsi" w:hAnsiTheme="minorHAnsi" w:cstheme="minorHAnsi"/>
          <w:sz w:val="24"/>
          <w:szCs w:val="24"/>
        </w:rPr>
        <w:t>Cuando se corrija algún servicio, el responsable del proyecto someterá éste a una nueva verificación para demostrar la conformidad.</w:t>
      </w:r>
    </w:p>
    <w:p w14:paraId="1E7A93D6" w14:textId="77777777" w:rsidR="00194297" w:rsidRDefault="00197F90" w:rsidP="00194297">
      <w:pPr>
        <w:pStyle w:val="Sangra3detindependiente"/>
        <w:numPr>
          <w:ilvl w:val="1"/>
          <w:numId w:val="11"/>
        </w:numPr>
        <w:tabs>
          <w:tab w:val="left" w:pos="2127"/>
        </w:tabs>
        <w:spacing w:after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197F90">
        <w:rPr>
          <w:rFonts w:asciiTheme="minorHAnsi" w:hAnsiTheme="minorHAnsi" w:cstheme="minorHAnsi"/>
          <w:b/>
          <w:sz w:val="24"/>
          <w:szCs w:val="24"/>
        </w:rPr>
        <w:t>Seguimiento y evaluación del SNC</w:t>
      </w:r>
      <w:r w:rsidRPr="00197F90">
        <w:rPr>
          <w:rFonts w:asciiTheme="minorHAnsi" w:hAnsiTheme="minorHAnsi" w:cstheme="minorHAnsi"/>
          <w:sz w:val="24"/>
          <w:szCs w:val="24"/>
        </w:rPr>
        <w:t xml:space="preserve">: </w:t>
      </w:r>
      <w:r w:rsidR="00ED5354" w:rsidRPr="00197F90">
        <w:rPr>
          <w:rFonts w:asciiTheme="minorHAnsi" w:hAnsiTheme="minorHAnsi" w:cstheme="minorHAnsi"/>
          <w:sz w:val="24"/>
          <w:szCs w:val="24"/>
        </w:rPr>
        <w:t>Los registros de Reporte de Servicio No Conforme (</w:t>
      </w:r>
      <w:r w:rsidR="0054500D">
        <w:rPr>
          <w:rFonts w:asciiTheme="minorHAnsi" w:hAnsiTheme="minorHAnsi" w:cstheme="minorHAnsi"/>
          <w:sz w:val="24"/>
          <w:szCs w:val="24"/>
        </w:rPr>
        <w:t>SIG-FOR-061</w:t>
      </w:r>
      <w:r w:rsidR="00ED5354" w:rsidRPr="00197F90">
        <w:rPr>
          <w:rFonts w:asciiTheme="minorHAnsi" w:hAnsiTheme="minorHAnsi" w:cstheme="minorHAnsi"/>
          <w:sz w:val="24"/>
          <w:szCs w:val="24"/>
        </w:rPr>
        <w:t xml:space="preserve">) deben ser entregados </w:t>
      </w:r>
      <w:r w:rsidRPr="00197F90">
        <w:rPr>
          <w:rFonts w:asciiTheme="minorHAnsi" w:hAnsiTheme="minorHAnsi" w:cstheme="minorHAnsi"/>
          <w:sz w:val="24"/>
          <w:szCs w:val="24"/>
        </w:rPr>
        <w:t>al Coordinador SIG quien evaluará el tipo de no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97F90">
        <w:rPr>
          <w:rFonts w:asciiTheme="minorHAnsi" w:hAnsiTheme="minorHAnsi" w:cstheme="minorHAnsi"/>
          <w:sz w:val="24"/>
          <w:szCs w:val="24"/>
        </w:rPr>
        <w:t xml:space="preserve">conformidad relacionada al SNC </w:t>
      </w:r>
      <w:r w:rsidR="00B14175" w:rsidRPr="00197F90">
        <w:rPr>
          <w:rFonts w:asciiTheme="minorHAnsi" w:hAnsiTheme="minorHAnsi" w:cstheme="minorHAnsi"/>
          <w:sz w:val="24"/>
          <w:szCs w:val="24"/>
        </w:rPr>
        <w:t xml:space="preserve">y </w:t>
      </w:r>
      <w:r>
        <w:rPr>
          <w:rFonts w:asciiTheme="minorHAnsi" w:hAnsiTheme="minorHAnsi" w:cstheme="minorHAnsi"/>
          <w:sz w:val="24"/>
          <w:szCs w:val="24"/>
        </w:rPr>
        <w:t>su recurrencia.</w:t>
      </w:r>
      <w:r w:rsidR="00B14175" w:rsidRPr="00197F9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F86434B" w14:textId="77777777" w:rsidR="00194297" w:rsidRPr="00194297" w:rsidRDefault="00197F90" w:rsidP="00194297">
      <w:pPr>
        <w:pStyle w:val="Sangra3detindependiente"/>
        <w:tabs>
          <w:tab w:val="left" w:pos="2127"/>
        </w:tabs>
        <w:spacing w:after="0"/>
        <w:ind w:left="1519" w:right="-1"/>
        <w:rPr>
          <w:rFonts w:asciiTheme="minorHAnsi" w:hAnsiTheme="minorHAnsi" w:cstheme="minorHAnsi"/>
          <w:b/>
          <w:sz w:val="24"/>
          <w:szCs w:val="24"/>
        </w:rPr>
      </w:pPr>
      <w:r w:rsidRPr="00194297">
        <w:rPr>
          <w:rFonts w:asciiTheme="minorHAnsi" w:hAnsiTheme="minorHAnsi" w:cstheme="minorHAnsi"/>
          <w:sz w:val="24"/>
          <w:szCs w:val="24"/>
        </w:rPr>
        <w:lastRenderedPageBreak/>
        <w:t>En base a la información registrada en el Reporte de Servicio No Conforme (</w:t>
      </w:r>
      <w:r w:rsidR="0054500D">
        <w:rPr>
          <w:rFonts w:asciiTheme="minorHAnsi" w:hAnsiTheme="minorHAnsi" w:cstheme="minorHAnsi"/>
          <w:sz w:val="24"/>
          <w:szCs w:val="24"/>
        </w:rPr>
        <w:t>SIG-FOR-061</w:t>
      </w:r>
      <w:r w:rsidRPr="00194297">
        <w:rPr>
          <w:rFonts w:asciiTheme="minorHAnsi" w:hAnsiTheme="minorHAnsi" w:cstheme="minorHAnsi"/>
          <w:sz w:val="24"/>
          <w:szCs w:val="24"/>
        </w:rPr>
        <w:t xml:space="preserve">) el Coordinador SIG </w:t>
      </w:r>
      <w:r w:rsidR="00194297" w:rsidRPr="00194297">
        <w:rPr>
          <w:rFonts w:asciiTheme="minorHAnsi" w:hAnsiTheme="minorHAnsi" w:cstheme="minorHAnsi"/>
          <w:sz w:val="24"/>
          <w:szCs w:val="24"/>
        </w:rPr>
        <w:t xml:space="preserve">evalúa y </w:t>
      </w:r>
      <w:r w:rsidRPr="00194297">
        <w:rPr>
          <w:rFonts w:asciiTheme="minorHAnsi" w:hAnsiTheme="minorHAnsi" w:cstheme="minorHAnsi"/>
          <w:sz w:val="24"/>
          <w:szCs w:val="24"/>
        </w:rPr>
        <w:t>determina la necesidad de apertura</w:t>
      </w:r>
      <w:r w:rsidR="00F15D20" w:rsidRPr="00194297">
        <w:rPr>
          <w:rFonts w:asciiTheme="minorHAnsi" w:hAnsiTheme="minorHAnsi" w:cstheme="minorHAnsi"/>
          <w:sz w:val="24"/>
          <w:szCs w:val="24"/>
        </w:rPr>
        <w:t xml:space="preserve"> de</w:t>
      </w:r>
      <w:r w:rsidRPr="00194297">
        <w:rPr>
          <w:rFonts w:asciiTheme="minorHAnsi" w:hAnsiTheme="minorHAnsi" w:cstheme="minorHAnsi"/>
          <w:sz w:val="24"/>
          <w:szCs w:val="24"/>
        </w:rPr>
        <w:t xml:space="preserve"> una Solicitud de acción correctiva (SAC)</w:t>
      </w:r>
      <w:r w:rsidR="004D2A13" w:rsidRPr="00194297">
        <w:rPr>
          <w:rFonts w:asciiTheme="minorHAnsi" w:hAnsiTheme="minorHAnsi" w:cstheme="minorHAnsi"/>
          <w:sz w:val="24"/>
          <w:szCs w:val="24"/>
        </w:rPr>
        <w:t xml:space="preserve">, </w:t>
      </w:r>
      <w:r w:rsidR="00F15D20" w:rsidRPr="00194297">
        <w:rPr>
          <w:rFonts w:asciiTheme="minorHAnsi" w:hAnsiTheme="minorHAnsi" w:cstheme="minorHAnsi"/>
          <w:sz w:val="24"/>
          <w:szCs w:val="24"/>
        </w:rPr>
        <w:t xml:space="preserve">conforme al </w:t>
      </w:r>
      <w:r w:rsidR="001840CB" w:rsidRPr="00194297">
        <w:rPr>
          <w:rFonts w:asciiTheme="minorHAnsi" w:hAnsiTheme="minorHAnsi" w:cstheme="minorHAnsi"/>
          <w:sz w:val="24"/>
          <w:szCs w:val="24"/>
        </w:rPr>
        <w:t>SIG-PRO</w:t>
      </w:r>
      <w:r w:rsidR="00B14175" w:rsidRPr="00194297">
        <w:rPr>
          <w:rFonts w:asciiTheme="minorHAnsi" w:hAnsiTheme="minorHAnsi" w:cstheme="minorHAnsi"/>
          <w:sz w:val="24"/>
          <w:szCs w:val="24"/>
        </w:rPr>
        <w:t>-003 “Proced</w:t>
      </w:r>
      <w:r w:rsidR="00194297" w:rsidRPr="00194297">
        <w:rPr>
          <w:rFonts w:asciiTheme="minorHAnsi" w:hAnsiTheme="minorHAnsi" w:cstheme="minorHAnsi"/>
          <w:sz w:val="24"/>
          <w:szCs w:val="24"/>
        </w:rPr>
        <w:t>imiento de acciones correctivas”, por ejemplo, cuando los servicios no conforme son recurrentes</w:t>
      </w:r>
      <w:r w:rsidR="00B14175" w:rsidRPr="00194297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CD08A2F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3892164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  <w:r w:rsidR="00194297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S</w:t>
      </w:r>
    </w:p>
    <w:p w14:paraId="2752032B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10505726" w14:textId="77777777" w:rsidR="00194297" w:rsidRPr="00D17A12" w:rsidRDefault="0054500D" w:rsidP="00194297">
      <w:pPr>
        <w:pStyle w:val="Sangra3detindependiente"/>
        <w:numPr>
          <w:ilvl w:val="0"/>
          <w:numId w:val="17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SIG-FOR-061</w:t>
      </w:r>
      <w:r w:rsidR="00194297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194297" w:rsidRPr="00F15D20">
        <w:rPr>
          <w:rFonts w:asciiTheme="minorHAnsi" w:hAnsiTheme="minorHAnsi" w:cstheme="minorHAnsi"/>
          <w:sz w:val="24"/>
          <w:szCs w:val="24"/>
        </w:rPr>
        <w:t>Reporte de Servicio No Conforme</w:t>
      </w:r>
      <w:r w:rsidR="00194297">
        <w:rPr>
          <w:rFonts w:asciiTheme="minorHAnsi" w:hAnsiTheme="minorHAnsi" w:cstheme="minorHAnsi"/>
          <w:sz w:val="24"/>
          <w:szCs w:val="24"/>
        </w:rPr>
        <w:t>”</w:t>
      </w:r>
      <w:r w:rsidR="00194297" w:rsidRPr="00F15D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2C0E10" w14:textId="77777777" w:rsidR="00972379" w:rsidRPr="00F15D20" w:rsidRDefault="00822B7F" w:rsidP="00822B7F">
      <w:pPr>
        <w:pStyle w:val="Sangra3detindependiente"/>
        <w:numPr>
          <w:ilvl w:val="0"/>
          <w:numId w:val="17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SIG-FOR-022</w:t>
      </w:r>
      <w:r w:rsidRPr="00822B7F">
        <w:rPr>
          <w:rFonts w:asciiTheme="minorHAnsi" w:hAnsiTheme="minorHAnsi" w:cstheme="minorHAnsi"/>
          <w:sz w:val="24"/>
          <w:szCs w:val="24"/>
        </w:rPr>
        <w:t xml:space="preserve"> “Solicitud de Acción Correctiva”</w:t>
      </w:r>
    </w:p>
    <w:p w14:paraId="36248408" w14:textId="77777777" w:rsidR="00CC4F21" w:rsidRDefault="00CC4F21" w:rsidP="00D17A12">
      <w:pPr>
        <w:pStyle w:val="Sangra3detindependiente"/>
        <w:spacing w:after="0"/>
        <w:rPr>
          <w:rFonts w:asciiTheme="minorHAnsi" w:hAnsiTheme="minorHAnsi" w:cstheme="minorHAnsi"/>
          <w:b/>
          <w:sz w:val="24"/>
          <w:szCs w:val="24"/>
        </w:rPr>
        <w:sectPr w:rsidR="00CC4F21" w:rsidSect="00047DBA">
          <w:headerReference w:type="default" r:id="rId10"/>
          <w:footerReference w:type="default" r:id="rId11"/>
          <w:pgSz w:w="11906" w:h="16838"/>
          <w:pgMar w:top="1418" w:right="1134" w:bottom="1418" w:left="1134" w:header="964" w:footer="680" w:gutter="0"/>
          <w:cols w:space="708"/>
          <w:docGrid w:linePitch="360"/>
        </w:sectPr>
      </w:pPr>
    </w:p>
    <w:p w14:paraId="31EA0970" w14:textId="77777777" w:rsidR="00D17A12" w:rsidRDefault="00CC4F21" w:rsidP="00CC4F21">
      <w:pPr>
        <w:pStyle w:val="Sangra3detindependiente"/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ANEXO 01</w:t>
      </w:r>
    </w:p>
    <w:p w14:paraId="7A78E20E" w14:textId="77777777" w:rsidR="00CC4F21" w:rsidRPr="00F15D20" w:rsidRDefault="00CC4F21" w:rsidP="00CC4F21">
      <w:pPr>
        <w:pStyle w:val="Sangra3detindependiente"/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s-PE" w:eastAsia="es-PE"/>
        </w:rPr>
        <w:drawing>
          <wp:inline distT="0" distB="0" distL="0" distR="0" wp14:anchorId="642FA118" wp14:editId="12440810">
            <wp:extent cx="5402580" cy="4831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83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52129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055CEED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6F03A4E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F9A4DE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C36AD05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8986086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530B4"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2808" w14:textId="77777777" w:rsidR="005E4B8F" w:rsidRDefault="005E4B8F" w:rsidP="00E403C1">
      <w:pPr>
        <w:spacing w:after="0" w:line="240" w:lineRule="auto"/>
      </w:pPr>
      <w:r>
        <w:separator/>
      </w:r>
    </w:p>
  </w:endnote>
  <w:endnote w:type="continuationSeparator" w:id="0">
    <w:p w14:paraId="0797C622" w14:textId="77777777" w:rsidR="005E4B8F" w:rsidRDefault="005E4B8F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3167" w14:textId="77777777" w:rsidR="00100F88" w:rsidRDefault="00100F88" w:rsidP="00047DBA">
    <w:pPr>
      <w:pStyle w:val="Piedepgina"/>
      <w:jc w:val="center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00790900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92BE" w14:textId="77777777" w:rsidR="005E4B8F" w:rsidRDefault="005E4B8F" w:rsidP="00E403C1">
      <w:pPr>
        <w:spacing w:after="0" w:line="240" w:lineRule="auto"/>
      </w:pPr>
      <w:r>
        <w:separator/>
      </w:r>
    </w:p>
  </w:footnote>
  <w:footnote w:type="continuationSeparator" w:id="0">
    <w:p w14:paraId="6E4F7C32" w14:textId="77777777" w:rsidR="005E4B8F" w:rsidRDefault="005E4B8F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9" w:type="dxa"/>
      <w:tblInd w:w="-5" w:type="dxa"/>
      <w:tblLook w:val="01E0" w:firstRow="1" w:lastRow="1" w:firstColumn="1" w:lastColumn="1" w:noHBand="0" w:noVBand="0"/>
    </w:tblPr>
    <w:tblGrid>
      <w:gridCol w:w="2410"/>
      <w:gridCol w:w="3940"/>
      <w:gridCol w:w="993"/>
      <w:gridCol w:w="289"/>
      <w:gridCol w:w="2007"/>
    </w:tblGrid>
    <w:tr w:rsidR="00152352" w14:paraId="0CE5127C" w14:textId="77777777" w:rsidTr="00047DBA">
      <w:trPr>
        <w:trHeight w:val="416"/>
      </w:trPr>
      <w:tc>
        <w:tcPr>
          <w:tcW w:w="2410" w:type="dxa"/>
          <w:vMerge w:val="restart"/>
        </w:tcPr>
        <w:p w14:paraId="0DFAB52A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1A90D277" wp14:editId="40E6EC7B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40" w:type="dxa"/>
          <w:vMerge w:val="restart"/>
          <w:vAlign w:val="center"/>
        </w:tcPr>
        <w:p w14:paraId="6604D1DD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61F401AC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68F0FD06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007" w:type="dxa"/>
          <w:vAlign w:val="center"/>
        </w:tcPr>
        <w:p w14:paraId="0027AB59" w14:textId="77777777" w:rsidR="00152352" w:rsidRPr="000530B4" w:rsidRDefault="00152352" w:rsidP="00FD61F9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FD61F9">
            <w:rPr>
              <w:rFonts w:cstheme="minorHAnsi"/>
              <w:b/>
              <w:sz w:val="24"/>
              <w:szCs w:val="24"/>
              <w:lang w:val="es-ES"/>
            </w:rPr>
            <w:t>04</w:t>
          </w:r>
        </w:p>
      </w:tc>
    </w:tr>
    <w:tr w:rsidR="00152352" w14:paraId="27505449" w14:textId="77777777" w:rsidTr="00047DBA">
      <w:trPr>
        <w:trHeight w:val="408"/>
      </w:trPr>
      <w:tc>
        <w:tcPr>
          <w:tcW w:w="2410" w:type="dxa"/>
          <w:vMerge/>
        </w:tcPr>
        <w:p w14:paraId="4B02C569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40" w:type="dxa"/>
          <w:vMerge/>
          <w:vAlign w:val="center"/>
        </w:tcPr>
        <w:p w14:paraId="445C355C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2077EE61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3400BE8E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007" w:type="dxa"/>
          <w:vAlign w:val="center"/>
        </w:tcPr>
        <w:p w14:paraId="1B9B13B9" w14:textId="5A633CFC" w:rsidR="00152352" w:rsidRPr="000530B4" w:rsidRDefault="00152352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0</w:t>
          </w:r>
          <w:r w:rsidR="00B941A6">
            <w:rPr>
              <w:rFonts w:cstheme="minorHAnsi"/>
              <w:b/>
              <w:sz w:val="24"/>
              <w:szCs w:val="24"/>
            </w:rPr>
            <w:t>0</w:t>
          </w:r>
          <w:r w:rsidR="00047DBA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B941A6" w14:paraId="0D3A65B9" w14:textId="77777777" w:rsidTr="00047DBA">
      <w:trPr>
        <w:trHeight w:val="842"/>
      </w:trPr>
      <w:tc>
        <w:tcPr>
          <w:tcW w:w="2410" w:type="dxa"/>
          <w:vMerge/>
        </w:tcPr>
        <w:p w14:paraId="4FBE3136" w14:textId="77777777" w:rsidR="00B941A6" w:rsidRDefault="00B941A6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40" w:type="dxa"/>
          <w:vAlign w:val="center"/>
        </w:tcPr>
        <w:p w14:paraId="4E72C367" w14:textId="77777777" w:rsidR="00B941A6" w:rsidRPr="00396CD1" w:rsidRDefault="00B941A6" w:rsidP="00FD61F9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Procedimiento de Servicios No Conformes</w:t>
          </w:r>
        </w:p>
      </w:tc>
      <w:tc>
        <w:tcPr>
          <w:tcW w:w="993" w:type="dxa"/>
          <w:vAlign w:val="center"/>
        </w:tcPr>
        <w:p w14:paraId="23BF17A4" w14:textId="77777777" w:rsidR="00B941A6" w:rsidRPr="000530B4" w:rsidRDefault="00B941A6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74FAC485" w14:textId="77777777" w:rsidR="00B941A6" w:rsidRPr="000530B4" w:rsidRDefault="00B941A6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007" w:type="dxa"/>
          <w:vAlign w:val="center"/>
        </w:tcPr>
        <w:p w14:paraId="53520944" w14:textId="77777777" w:rsidR="00B941A6" w:rsidRPr="000530B4" w:rsidRDefault="00B941A6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D60EAF">
            <w:rPr>
              <w:rFonts w:cstheme="minorHAnsi"/>
              <w:b/>
              <w:noProof/>
              <w:sz w:val="24"/>
              <w:szCs w:val="24"/>
            </w:rPr>
            <w:t>6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D60EAF">
            <w:rPr>
              <w:rFonts w:cstheme="minorHAnsi"/>
              <w:b/>
              <w:noProof/>
              <w:sz w:val="24"/>
              <w:szCs w:val="24"/>
            </w:rPr>
            <w:t>6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145D32E4" w14:textId="77777777" w:rsidR="00100F88" w:rsidRDefault="00100F88">
    <w:pPr>
      <w:pStyle w:val="Encabezado"/>
    </w:pPr>
  </w:p>
  <w:p w14:paraId="56760FA5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1EC6108"/>
    <w:multiLevelType w:val="hybridMultilevel"/>
    <w:tmpl w:val="8A4886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1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5E495C"/>
    <w:multiLevelType w:val="hybridMultilevel"/>
    <w:tmpl w:val="042C6788"/>
    <w:lvl w:ilvl="0" w:tplc="080A0017">
      <w:start w:val="1"/>
      <w:numFmt w:val="lowerLetter"/>
      <w:lvlText w:val="%1)"/>
      <w:lvlJc w:val="left"/>
      <w:pPr>
        <w:ind w:left="1879" w:hanging="360"/>
      </w:pPr>
    </w:lvl>
    <w:lvl w:ilvl="1" w:tplc="080A0019" w:tentative="1">
      <w:start w:val="1"/>
      <w:numFmt w:val="lowerLetter"/>
      <w:lvlText w:val="%2."/>
      <w:lvlJc w:val="left"/>
      <w:pPr>
        <w:ind w:left="2599" w:hanging="360"/>
      </w:pPr>
    </w:lvl>
    <w:lvl w:ilvl="2" w:tplc="080A001B" w:tentative="1">
      <w:start w:val="1"/>
      <w:numFmt w:val="lowerRoman"/>
      <w:lvlText w:val="%3."/>
      <w:lvlJc w:val="right"/>
      <w:pPr>
        <w:ind w:left="3319" w:hanging="180"/>
      </w:pPr>
    </w:lvl>
    <w:lvl w:ilvl="3" w:tplc="080A000F" w:tentative="1">
      <w:start w:val="1"/>
      <w:numFmt w:val="decimal"/>
      <w:lvlText w:val="%4."/>
      <w:lvlJc w:val="left"/>
      <w:pPr>
        <w:ind w:left="4039" w:hanging="360"/>
      </w:pPr>
    </w:lvl>
    <w:lvl w:ilvl="4" w:tplc="080A0019" w:tentative="1">
      <w:start w:val="1"/>
      <w:numFmt w:val="lowerLetter"/>
      <w:lvlText w:val="%5."/>
      <w:lvlJc w:val="left"/>
      <w:pPr>
        <w:ind w:left="4759" w:hanging="360"/>
      </w:pPr>
    </w:lvl>
    <w:lvl w:ilvl="5" w:tplc="080A001B" w:tentative="1">
      <w:start w:val="1"/>
      <w:numFmt w:val="lowerRoman"/>
      <w:lvlText w:val="%6."/>
      <w:lvlJc w:val="right"/>
      <w:pPr>
        <w:ind w:left="5479" w:hanging="180"/>
      </w:pPr>
    </w:lvl>
    <w:lvl w:ilvl="6" w:tplc="080A000F" w:tentative="1">
      <w:start w:val="1"/>
      <w:numFmt w:val="decimal"/>
      <w:lvlText w:val="%7."/>
      <w:lvlJc w:val="left"/>
      <w:pPr>
        <w:ind w:left="6199" w:hanging="360"/>
      </w:pPr>
    </w:lvl>
    <w:lvl w:ilvl="7" w:tplc="080A0019" w:tentative="1">
      <w:start w:val="1"/>
      <w:numFmt w:val="lowerLetter"/>
      <w:lvlText w:val="%8."/>
      <w:lvlJc w:val="left"/>
      <w:pPr>
        <w:ind w:left="6919" w:hanging="360"/>
      </w:pPr>
    </w:lvl>
    <w:lvl w:ilvl="8" w:tplc="080A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15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BC43FE"/>
    <w:multiLevelType w:val="hybridMultilevel"/>
    <w:tmpl w:val="57C47CC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8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643060">
    <w:abstractNumId w:val="4"/>
  </w:num>
  <w:num w:numId="2" w16cid:durableId="702756256">
    <w:abstractNumId w:val="1"/>
  </w:num>
  <w:num w:numId="3" w16cid:durableId="1832679466">
    <w:abstractNumId w:val="12"/>
  </w:num>
  <w:num w:numId="4" w16cid:durableId="1083912823">
    <w:abstractNumId w:val="15"/>
  </w:num>
  <w:num w:numId="5" w16cid:durableId="580914635">
    <w:abstractNumId w:val="2"/>
  </w:num>
  <w:num w:numId="6" w16cid:durableId="557665458">
    <w:abstractNumId w:val="0"/>
  </w:num>
  <w:num w:numId="7" w16cid:durableId="1656569411">
    <w:abstractNumId w:val="7"/>
  </w:num>
  <w:num w:numId="8" w16cid:durableId="819342349">
    <w:abstractNumId w:val="8"/>
  </w:num>
  <w:num w:numId="9" w16cid:durableId="1070351191">
    <w:abstractNumId w:val="9"/>
  </w:num>
  <w:num w:numId="10" w16cid:durableId="955326961">
    <w:abstractNumId w:val="11"/>
  </w:num>
  <w:num w:numId="11" w16cid:durableId="337538709">
    <w:abstractNumId w:val="10"/>
  </w:num>
  <w:num w:numId="12" w16cid:durableId="691422142">
    <w:abstractNumId w:val="13"/>
  </w:num>
  <w:num w:numId="13" w16cid:durableId="1278878322">
    <w:abstractNumId w:val="18"/>
  </w:num>
  <w:num w:numId="14" w16cid:durableId="106312295">
    <w:abstractNumId w:val="3"/>
  </w:num>
  <w:num w:numId="15" w16cid:durableId="1581674169">
    <w:abstractNumId w:val="5"/>
  </w:num>
  <w:num w:numId="16" w16cid:durableId="1501577182">
    <w:abstractNumId w:val="17"/>
  </w:num>
  <w:num w:numId="17" w16cid:durableId="1220509555">
    <w:abstractNumId w:val="16"/>
  </w:num>
  <w:num w:numId="18" w16cid:durableId="1741634773">
    <w:abstractNumId w:val="14"/>
  </w:num>
  <w:num w:numId="19" w16cid:durableId="1710907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47DBA"/>
    <w:rsid w:val="000530B4"/>
    <w:rsid w:val="000A6582"/>
    <w:rsid w:val="000D4551"/>
    <w:rsid w:val="000E2D2E"/>
    <w:rsid w:val="00100F88"/>
    <w:rsid w:val="0010696C"/>
    <w:rsid w:val="0014558E"/>
    <w:rsid w:val="00152352"/>
    <w:rsid w:val="00183C89"/>
    <w:rsid w:val="001840CB"/>
    <w:rsid w:val="00190F56"/>
    <w:rsid w:val="00194297"/>
    <w:rsid w:val="00197F90"/>
    <w:rsid w:val="001A7656"/>
    <w:rsid w:val="001A78FD"/>
    <w:rsid w:val="001C3FA6"/>
    <w:rsid w:val="001D3188"/>
    <w:rsid w:val="001E32CE"/>
    <w:rsid w:val="002238AC"/>
    <w:rsid w:val="00242208"/>
    <w:rsid w:val="0024724D"/>
    <w:rsid w:val="002C7F7C"/>
    <w:rsid w:val="002E1101"/>
    <w:rsid w:val="00311955"/>
    <w:rsid w:val="00317406"/>
    <w:rsid w:val="00342CFA"/>
    <w:rsid w:val="00367F21"/>
    <w:rsid w:val="0037398D"/>
    <w:rsid w:val="00396CD1"/>
    <w:rsid w:val="003C05EF"/>
    <w:rsid w:val="003F3560"/>
    <w:rsid w:val="003F48C2"/>
    <w:rsid w:val="003F4978"/>
    <w:rsid w:val="00402197"/>
    <w:rsid w:val="00432F93"/>
    <w:rsid w:val="00446E21"/>
    <w:rsid w:val="004539BA"/>
    <w:rsid w:val="00461A1F"/>
    <w:rsid w:val="00484794"/>
    <w:rsid w:val="004D2A13"/>
    <w:rsid w:val="00501A47"/>
    <w:rsid w:val="00504700"/>
    <w:rsid w:val="0054500D"/>
    <w:rsid w:val="005508A0"/>
    <w:rsid w:val="0057138C"/>
    <w:rsid w:val="005A1EF2"/>
    <w:rsid w:val="005C0660"/>
    <w:rsid w:val="005E4B8F"/>
    <w:rsid w:val="0060006A"/>
    <w:rsid w:val="00640803"/>
    <w:rsid w:val="00697C19"/>
    <w:rsid w:val="006C34D9"/>
    <w:rsid w:val="006D264A"/>
    <w:rsid w:val="006D366E"/>
    <w:rsid w:val="007034BE"/>
    <w:rsid w:val="00711A44"/>
    <w:rsid w:val="007131E8"/>
    <w:rsid w:val="00741F2A"/>
    <w:rsid w:val="00775291"/>
    <w:rsid w:val="007942D4"/>
    <w:rsid w:val="007B7ADB"/>
    <w:rsid w:val="007C2C91"/>
    <w:rsid w:val="007F596C"/>
    <w:rsid w:val="008130A3"/>
    <w:rsid w:val="00821DD0"/>
    <w:rsid w:val="00822B7F"/>
    <w:rsid w:val="008567D1"/>
    <w:rsid w:val="008D2A35"/>
    <w:rsid w:val="008F5176"/>
    <w:rsid w:val="009053E3"/>
    <w:rsid w:val="00911A4D"/>
    <w:rsid w:val="00922725"/>
    <w:rsid w:val="00947BF2"/>
    <w:rsid w:val="0095634B"/>
    <w:rsid w:val="00962A5F"/>
    <w:rsid w:val="00972379"/>
    <w:rsid w:val="00975EC6"/>
    <w:rsid w:val="0098272B"/>
    <w:rsid w:val="009D1CF2"/>
    <w:rsid w:val="009F57C8"/>
    <w:rsid w:val="009F5FF9"/>
    <w:rsid w:val="00A10601"/>
    <w:rsid w:val="00A3141A"/>
    <w:rsid w:val="00A321EE"/>
    <w:rsid w:val="00A33FBA"/>
    <w:rsid w:val="00A461B6"/>
    <w:rsid w:val="00B045B2"/>
    <w:rsid w:val="00B14175"/>
    <w:rsid w:val="00B56C90"/>
    <w:rsid w:val="00B84660"/>
    <w:rsid w:val="00B941A6"/>
    <w:rsid w:val="00BA371A"/>
    <w:rsid w:val="00BC43AB"/>
    <w:rsid w:val="00BC445E"/>
    <w:rsid w:val="00BC456D"/>
    <w:rsid w:val="00C051F5"/>
    <w:rsid w:val="00C4085A"/>
    <w:rsid w:val="00C40934"/>
    <w:rsid w:val="00C4560C"/>
    <w:rsid w:val="00C45E07"/>
    <w:rsid w:val="00C64090"/>
    <w:rsid w:val="00C93BE0"/>
    <w:rsid w:val="00CC0FFB"/>
    <w:rsid w:val="00CC4F21"/>
    <w:rsid w:val="00CC606E"/>
    <w:rsid w:val="00CC648E"/>
    <w:rsid w:val="00CC7500"/>
    <w:rsid w:val="00CE2FD3"/>
    <w:rsid w:val="00D17A12"/>
    <w:rsid w:val="00D60EAF"/>
    <w:rsid w:val="00D84264"/>
    <w:rsid w:val="00DA7E89"/>
    <w:rsid w:val="00DC4CA7"/>
    <w:rsid w:val="00DC4DD2"/>
    <w:rsid w:val="00E03F44"/>
    <w:rsid w:val="00E403C1"/>
    <w:rsid w:val="00E65474"/>
    <w:rsid w:val="00E66E11"/>
    <w:rsid w:val="00E818FD"/>
    <w:rsid w:val="00E81EC1"/>
    <w:rsid w:val="00E930A6"/>
    <w:rsid w:val="00E938A2"/>
    <w:rsid w:val="00EC49E0"/>
    <w:rsid w:val="00ED35A2"/>
    <w:rsid w:val="00ED5354"/>
    <w:rsid w:val="00EE5C38"/>
    <w:rsid w:val="00F00CB6"/>
    <w:rsid w:val="00F15D20"/>
    <w:rsid w:val="00F4125A"/>
    <w:rsid w:val="00F61A99"/>
    <w:rsid w:val="00F85BAE"/>
    <w:rsid w:val="00F93098"/>
    <w:rsid w:val="00FA6D00"/>
    <w:rsid w:val="00FB18BC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148E861"/>
  <w15:docId w15:val="{C305766D-9AB6-4D7F-8719-FA961E0C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1F9D-3BFF-48F4-A515-5056FC4F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recursoshumanos.matrix@gmail.com</cp:lastModifiedBy>
  <cp:revision>8</cp:revision>
  <cp:lastPrinted>2023-12-20T19:41:00Z</cp:lastPrinted>
  <dcterms:created xsi:type="dcterms:W3CDTF">2020-01-21T20:52:00Z</dcterms:created>
  <dcterms:modified xsi:type="dcterms:W3CDTF">2023-12-20T19:41:00Z</dcterms:modified>
</cp:coreProperties>
</file>