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bookmarkStart w:id="0" w:name="_GoBack"/>
      <w:bookmarkEnd w:id="0"/>
    </w:p>
    <w:p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:rsidR="001A7656" w:rsidRPr="005A1EF2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:rsidR="00C85117" w:rsidRPr="001D3188" w:rsidRDefault="00C85117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:rsidR="0098272B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C85117">
        <w:rPr>
          <w:rFonts w:asciiTheme="minorHAnsi" w:hAnsiTheme="minorHAnsi" w:cstheme="minorHAnsi"/>
          <w:b/>
          <w:color w:val="000000"/>
          <w:sz w:val="80"/>
          <w:szCs w:val="80"/>
        </w:rPr>
        <w:t>REVISIÓN DEL SIG</w:t>
      </w:r>
    </w:p>
    <w:p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C85117" w:rsidRDefault="00C85117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43"/>
        <w:gridCol w:w="2229"/>
        <w:gridCol w:w="2616"/>
        <w:gridCol w:w="2706"/>
      </w:tblGrid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1" w:name="OLE_LINK6"/>
            <w:bookmarkStart w:id="2" w:name="OLE_LINK5"/>
            <w:bookmarkStart w:id="3" w:name="OLE_LINK4"/>
            <w:bookmarkStart w:id="4" w:name="OLE_LINK3"/>
            <w:bookmarkStart w:id="5" w:name="OLE_LINK2"/>
            <w:bookmarkStart w:id="6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:rsidR="001D3188" w:rsidRPr="00923CD8" w:rsidRDefault="0047622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ED35A2" w:rsidRPr="00923CD8" w:rsidTr="00A5770D">
        <w:trPr>
          <w:trHeight w:val="451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:rsidR="001D3188" w:rsidRPr="00923CD8" w:rsidRDefault="0047622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ED35A2" w:rsidRPr="00923CD8" w:rsidTr="00BC445E">
        <w:trPr>
          <w:trHeight w:val="784"/>
        </w:trPr>
        <w:tc>
          <w:tcPr>
            <w:tcW w:w="555" w:type="pct"/>
            <w:vAlign w:val="center"/>
          </w:tcPr>
          <w:p w:rsidR="001D3188" w:rsidRPr="00923CD8" w:rsidRDefault="001D3188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:rsidR="00795463" w:rsidRPr="00BC445E" w:rsidRDefault="00795463" w:rsidP="00BC44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9264" behindDoc="1" locked="0" layoutInCell="1" allowOverlap="1" wp14:anchorId="43383505" wp14:editId="5E56CA18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:rsidR="001D3188" w:rsidRPr="00923CD8" w:rsidRDefault="00795463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1312" behindDoc="0" locked="0" layoutInCell="1" allowOverlap="1" wp14:anchorId="4293ED49" wp14:editId="4002D8F2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3188"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:rsidR="001D3188" w:rsidRPr="00923CD8" w:rsidRDefault="00795463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3360" behindDoc="1" locked="0" layoutInCell="1" allowOverlap="1" wp14:anchorId="48498412" wp14:editId="475C7D4E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90170</wp:posOffset>
                  </wp:positionV>
                  <wp:extent cx="548640" cy="376555"/>
                  <wp:effectExtent l="0" t="0" r="3810" b="4445"/>
                  <wp:wrapTight wrapText="bothSides">
                    <wp:wrapPolygon edited="0">
                      <wp:start x="0" y="0"/>
                      <wp:lineTo x="0" y="20762"/>
                      <wp:lineTo x="21000" y="20762"/>
                      <wp:lineTo x="21000" y="0"/>
                      <wp:lineTo x="0" y="0"/>
                    </wp:wrapPolygon>
                  </wp:wrapTight>
                  <wp:docPr id="2" name="Imagen 2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95463" w:rsidRPr="00923CD8" w:rsidTr="00A5770D">
        <w:trPr>
          <w:trHeight w:val="415"/>
        </w:trPr>
        <w:tc>
          <w:tcPr>
            <w:tcW w:w="555" w:type="pct"/>
            <w:vAlign w:val="center"/>
          </w:tcPr>
          <w:p w:rsidR="00795463" w:rsidRPr="00923CD8" w:rsidRDefault="00795463" w:rsidP="0079546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:rsidR="00795463" w:rsidRPr="00923CD8" w:rsidRDefault="00005368" w:rsidP="00005368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</w:t>
            </w:r>
            <w:r w:rsidR="00795463">
              <w:rPr>
                <w:rFonts w:ascii="Arial" w:hAnsi="Arial" w:cs="Arial"/>
                <w:sz w:val="16"/>
                <w:szCs w:val="16"/>
              </w:rPr>
              <w:t>/</w:t>
            </w:r>
            <w:r w:rsidR="00365C88">
              <w:rPr>
                <w:rFonts w:ascii="Arial" w:hAnsi="Arial" w:cs="Arial"/>
                <w:sz w:val="16"/>
                <w:szCs w:val="16"/>
              </w:rPr>
              <w:t>20</w:t>
            </w:r>
            <w:r w:rsidR="00795463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40" w:type="pct"/>
            <w:vAlign w:val="center"/>
          </w:tcPr>
          <w:p w:rsidR="00795463" w:rsidRPr="00923CD8" w:rsidRDefault="00005368" w:rsidP="0079546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</w:t>
            </w:r>
            <w:r w:rsidR="00795463">
              <w:rPr>
                <w:rFonts w:ascii="Arial" w:hAnsi="Arial" w:cs="Arial"/>
                <w:sz w:val="16"/>
                <w:szCs w:val="16"/>
              </w:rPr>
              <w:t>/</w:t>
            </w:r>
            <w:r w:rsidR="00365C88">
              <w:rPr>
                <w:rFonts w:ascii="Arial" w:hAnsi="Arial" w:cs="Arial"/>
                <w:sz w:val="16"/>
                <w:szCs w:val="16"/>
              </w:rPr>
              <w:t>20</w:t>
            </w:r>
            <w:r w:rsidR="00795463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93" w:type="pct"/>
            <w:vAlign w:val="center"/>
          </w:tcPr>
          <w:p w:rsidR="00795463" w:rsidRPr="00923CD8" w:rsidRDefault="00005368" w:rsidP="0079546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</w:t>
            </w:r>
            <w:r w:rsidR="00795463">
              <w:rPr>
                <w:rFonts w:ascii="Arial" w:hAnsi="Arial" w:cs="Arial"/>
                <w:sz w:val="16"/>
                <w:szCs w:val="16"/>
              </w:rPr>
              <w:t>/</w:t>
            </w:r>
            <w:r w:rsidR="00365C88">
              <w:rPr>
                <w:rFonts w:ascii="Arial" w:hAnsi="Arial" w:cs="Arial"/>
                <w:sz w:val="16"/>
                <w:szCs w:val="16"/>
              </w:rPr>
              <w:t>20</w:t>
            </w:r>
            <w:r w:rsidR="00795463"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</w:tbl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5474" w:rsidRPr="00E65474" w:rsidRDefault="00E65474" w:rsidP="00E65474">
          <w:pPr>
            <w:pStyle w:val="Ttulode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:rsidR="00755F3B" w:rsidRDefault="00E6547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26455593" w:history="1">
            <w:r w:rsidR="00755F3B" w:rsidRPr="00EA05FA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_Toc26455593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4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_Toc26455594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5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_Toc26455595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6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_Toc26455596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7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_Toc26455597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8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_Toc26455598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3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599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7.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REGISTRO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_Toc26455599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5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755F3B" w:rsidRDefault="00E029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6455600" w:history="1"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8.</w:t>
            </w:r>
            <w:r w:rsidR="00755F3B">
              <w:rPr>
                <w:rFonts w:eastAsiaTheme="minorEastAsia"/>
                <w:noProof/>
                <w:lang w:val="es-MX" w:eastAsia="es-MX"/>
              </w:rPr>
              <w:tab/>
            </w:r>
            <w:r w:rsidR="00755F3B" w:rsidRPr="00EA05FA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ANEXOS</w:t>
            </w:r>
            <w:r w:rsidR="00755F3B">
              <w:rPr>
                <w:noProof/>
                <w:webHidden/>
              </w:rPr>
              <w:tab/>
            </w:r>
            <w:r w:rsidR="00755F3B">
              <w:rPr>
                <w:noProof/>
                <w:webHidden/>
              </w:rPr>
              <w:fldChar w:fldCharType="begin"/>
            </w:r>
            <w:r w:rsidR="00755F3B">
              <w:rPr>
                <w:noProof/>
                <w:webHidden/>
              </w:rPr>
              <w:instrText xml:space="preserve"> PAGEREF _Toc26455600 \h </w:instrText>
            </w:r>
            <w:r w:rsidR="00755F3B">
              <w:rPr>
                <w:noProof/>
                <w:webHidden/>
              </w:rPr>
            </w:r>
            <w:r w:rsidR="00755F3B">
              <w:rPr>
                <w:noProof/>
                <w:webHidden/>
              </w:rPr>
              <w:fldChar w:fldCharType="separate"/>
            </w:r>
            <w:r w:rsidR="00755F3B">
              <w:rPr>
                <w:noProof/>
                <w:webHidden/>
              </w:rPr>
              <w:t>5</w:t>
            </w:r>
            <w:r w:rsidR="00755F3B">
              <w:rPr>
                <w:noProof/>
                <w:webHidden/>
              </w:rPr>
              <w:fldChar w:fldCharType="end"/>
            </w:r>
          </w:hyperlink>
        </w:p>
        <w:p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FA7EBE" w:rsidRDefault="00FA7EBE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  <w:sectPr w:rsidR="00FA7EBE" w:rsidSect="000530B4">
          <w:headerReference w:type="default" r:id="rId10"/>
          <w:footerReference w:type="default" r:id="rId11"/>
          <w:pgSz w:w="11906" w:h="16838"/>
          <w:pgMar w:top="1417" w:right="1701" w:bottom="1417" w:left="1701" w:header="964" w:footer="680" w:gutter="0"/>
          <w:cols w:space="708"/>
          <w:docGrid w:linePitch="360"/>
        </w:sectPr>
      </w:pPr>
    </w:p>
    <w:p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7" w:name="_Toc26455593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7"/>
    </w:p>
    <w:p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B14175" w:rsidRDefault="00C85117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C85117">
        <w:rPr>
          <w:rFonts w:asciiTheme="minorHAnsi" w:hAnsiTheme="minorHAnsi" w:cstheme="minorHAnsi"/>
          <w:sz w:val="24"/>
          <w:szCs w:val="24"/>
        </w:rPr>
        <w:t>Establecer un procedimiento para mejorar continuamente la eficacia del  SIG mediante la revisión por la dirección.</w:t>
      </w:r>
    </w:p>
    <w:p w:rsidR="00C85117" w:rsidRPr="00E65474" w:rsidRDefault="00C85117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2645559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8"/>
    </w:p>
    <w:p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1A7656" w:rsidRDefault="007B5DE2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7B5DE2">
        <w:rPr>
          <w:rFonts w:asciiTheme="minorHAnsi" w:hAnsiTheme="minorHAnsi" w:cstheme="minorHAnsi"/>
          <w:sz w:val="24"/>
          <w:szCs w:val="24"/>
        </w:rPr>
        <w:t>El presente procedimiento es aplicable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B5DE2">
        <w:rPr>
          <w:rFonts w:asciiTheme="minorHAnsi" w:hAnsiTheme="minorHAnsi" w:cstheme="minorHAnsi"/>
          <w:sz w:val="24"/>
          <w:szCs w:val="24"/>
        </w:rPr>
        <w:t xml:space="preserve">todo el Sistema </w:t>
      </w:r>
      <w:r>
        <w:rPr>
          <w:rFonts w:asciiTheme="minorHAnsi" w:hAnsiTheme="minorHAnsi" w:cstheme="minorHAnsi"/>
          <w:sz w:val="24"/>
          <w:szCs w:val="24"/>
        </w:rPr>
        <w:t>Integrado de</w:t>
      </w:r>
      <w:r w:rsidRPr="007B5DE2">
        <w:rPr>
          <w:rFonts w:asciiTheme="minorHAnsi" w:hAnsiTheme="minorHAnsi" w:cstheme="minorHAnsi"/>
          <w:sz w:val="24"/>
          <w:szCs w:val="24"/>
        </w:rPr>
        <w:t xml:space="preserve"> Gestión </w:t>
      </w:r>
      <w:r w:rsidR="00365C88">
        <w:rPr>
          <w:rFonts w:asciiTheme="minorHAnsi" w:hAnsiTheme="minorHAnsi" w:cstheme="minorHAnsi"/>
          <w:sz w:val="24"/>
          <w:szCs w:val="24"/>
        </w:rPr>
        <w:t>de MATRIXCONSULTING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7B5DE2">
        <w:rPr>
          <w:rFonts w:asciiTheme="minorHAnsi" w:hAnsiTheme="minorHAnsi" w:cstheme="minorHAnsi"/>
          <w:sz w:val="24"/>
          <w:szCs w:val="24"/>
        </w:rPr>
        <w:t xml:space="preserve">incluyendo la evaluación de las oportunidades de mejora y la necesidad de efectuar cambios en el Sistema </w:t>
      </w:r>
      <w:r>
        <w:rPr>
          <w:rFonts w:asciiTheme="minorHAnsi" w:hAnsiTheme="minorHAnsi" w:cstheme="minorHAnsi"/>
          <w:sz w:val="24"/>
          <w:szCs w:val="24"/>
        </w:rPr>
        <w:t>Integrado.</w:t>
      </w:r>
    </w:p>
    <w:p w:rsidR="007B5DE2" w:rsidRPr="00E65474" w:rsidRDefault="007B5DE2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2645559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9"/>
    </w:p>
    <w:p w:rsidR="00E65474" w:rsidRDefault="00FA7EBE" w:rsidP="00FA7EBE">
      <w:pPr>
        <w:pStyle w:val="Sangra3detindependiente"/>
        <w:spacing w:after="0" w:line="276" w:lineRule="auto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Norma ISO 9001:</w:t>
      </w:r>
      <w:r w:rsidR="00E42076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015</w:t>
      </w:r>
    </w:p>
    <w:p w:rsidR="00FA7EBE" w:rsidRDefault="00FA7EBE" w:rsidP="00FA7EBE">
      <w:pPr>
        <w:pStyle w:val="Sangra3detindependiente"/>
        <w:spacing w:after="0" w:line="276" w:lineRule="auto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Norma ISO 45001:2018</w:t>
      </w:r>
    </w:p>
    <w:p w:rsidR="00FA7EBE" w:rsidRDefault="00FA7EBE" w:rsidP="00FA7EBE">
      <w:pPr>
        <w:pStyle w:val="Sangra3detindependiente"/>
        <w:spacing w:after="0" w:line="276" w:lineRule="auto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Norma ISO 14001:2015</w:t>
      </w:r>
    </w:p>
    <w:p w:rsidR="00FA7EBE" w:rsidRPr="00E65474" w:rsidRDefault="00FA7EBE" w:rsidP="00FA7EBE">
      <w:pPr>
        <w:pStyle w:val="Sangra3detindependiente"/>
        <w:spacing w:after="0" w:line="276" w:lineRule="auto"/>
        <w:ind w:left="708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2645559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10"/>
    </w:p>
    <w:p w:rsidR="00E65474" w:rsidRPr="00E65474" w:rsidRDefault="00FA7EBE" w:rsidP="00FA7EBE">
      <w:pPr>
        <w:pStyle w:val="Sangra3detindependiente"/>
        <w:spacing w:after="0"/>
        <w:ind w:left="70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N.A.</w:t>
      </w:r>
    </w:p>
    <w:p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26455597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1"/>
    </w:p>
    <w:p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26455598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2"/>
    </w:p>
    <w:p w:rsidR="007B5DE2" w:rsidRPr="007B5DE2" w:rsidRDefault="007B5DE2" w:rsidP="007B5DE2">
      <w:pPr>
        <w:rPr>
          <w:lang w:val="es-CL" w:eastAsia="es-CL"/>
        </w:rPr>
      </w:pPr>
    </w:p>
    <w:p w:rsidR="00960B1C" w:rsidRDefault="00FA7EBE" w:rsidP="002D563E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  <w:r w:rsidRPr="00FA7EBE">
        <w:rPr>
          <w:rFonts w:asciiTheme="minorHAnsi" w:hAnsiTheme="minorHAnsi" w:cstheme="minorHAnsi"/>
          <w:b/>
          <w:sz w:val="24"/>
          <w:szCs w:val="24"/>
        </w:rPr>
        <w:t xml:space="preserve">6.1 Planificación: </w:t>
      </w:r>
      <w:r w:rsidR="00C85117" w:rsidRPr="00C85117">
        <w:rPr>
          <w:rFonts w:asciiTheme="minorHAnsi" w:hAnsiTheme="minorHAnsi" w:cstheme="minorHAnsi"/>
          <w:sz w:val="24"/>
          <w:szCs w:val="24"/>
        </w:rPr>
        <w:t xml:space="preserve">La revisión </w:t>
      </w:r>
      <w:r w:rsidR="00963B65" w:rsidRPr="00C85117">
        <w:rPr>
          <w:rFonts w:asciiTheme="minorHAnsi" w:hAnsiTheme="minorHAnsi" w:cstheme="minorHAnsi"/>
          <w:sz w:val="24"/>
          <w:szCs w:val="24"/>
        </w:rPr>
        <w:t>del SIG</w:t>
      </w:r>
      <w:r w:rsidR="00C85117" w:rsidRPr="00C85117">
        <w:rPr>
          <w:rFonts w:asciiTheme="minorHAnsi" w:hAnsiTheme="minorHAnsi" w:cstheme="minorHAnsi"/>
          <w:sz w:val="24"/>
          <w:szCs w:val="24"/>
        </w:rPr>
        <w:t xml:space="preserve"> se debe realizar, como mínimo, una vez al año</w:t>
      </w:r>
      <w:r w:rsidR="003D37B5">
        <w:rPr>
          <w:rFonts w:asciiTheme="minorHAnsi" w:hAnsiTheme="minorHAnsi" w:cstheme="minorHAnsi"/>
          <w:sz w:val="24"/>
          <w:szCs w:val="24"/>
        </w:rPr>
        <w:t xml:space="preserve">. Los temas a tratar en la </w:t>
      </w:r>
      <w:r w:rsidR="007B5DE2">
        <w:rPr>
          <w:rFonts w:asciiTheme="minorHAnsi" w:hAnsiTheme="minorHAnsi" w:cstheme="minorHAnsi"/>
          <w:sz w:val="24"/>
          <w:szCs w:val="24"/>
        </w:rPr>
        <w:t>agenda</w:t>
      </w:r>
      <w:r w:rsidR="003D37B5">
        <w:rPr>
          <w:rFonts w:asciiTheme="minorHAnsi" w:hAnsiTheme="minorHAnsi" w:cstheme="minorHAnsi"/>
          <w:sz w:val="24"/>
          <w:szCs w:val="24"/>
        </w:rPr>
        <w:t xml:space="preserve"> son</w:t>
      </w:r>
      <w:r w:rsidR="007B5DE2">
        <w:rPr>
          <w:rFonts w:asciiTheme="minorHAnsi" w:hAnsiTheme="minorHAnsi" w:cstheme="minorHAnsi"/>
          <w:sz w:val="24"/>
          <w:szCs w:val="24"/>
        </w:rPr>
        <w:t xml:space="preserve"> los puntos indicados en el Anexo N° </w:t>
      </w:r>
      <w:r w:rsidR="003D37B5">
        <w:rPr>
          <w:rFonts w:asciiTheme="minorHAnsi" w:hAnsiTheme="minorHAnsi" w:cstheme="minorHAnsi"/>
          <w:sz w:val="24"/>
          <w:szCs w:val="24"/>
        </w:rPr>
        <w:t>1</w:t>
      </w:r>
      <w:r w:rsidR="000F2C9B">
        <w:rPr>
          <w:rFonts w:asciiTheme="minorHAnsi" w:hAnsiTheme="minorHAnsi" w:cstheme="minorHAnsi"/>
          <w:sz w:val="24"/>
          <w:szCs w:val="24"/>
        </w:rPr>
        <w:t xml:space="preserve">: </w:t>
      </w:r>
      <w:r w:rsidR="000F2C9B" w:rsidRPr="000F2C9B">
        <w:rPr>
          <w:rFonts w:asciiTheme="minorHAnsi" w:hAnsiTheme="minorHAnsi" w:cstheme="minorHAnsi"/>
          <w:sz w:val="24"/>
          <w:szCs w:val="24"/>
        </w:rPr>
        <w:t xml:space="preserve">Tabla de requisitos para la Revisión por la Dirección del </w:t>
      </w:r>
      <w:r w:rsidR="00F00AB5" w:rsidRPr="000F2C9B">
        <w:rPr>
          <w:rFonts w:asciiTheme="minorHAnsi" w:hAnsiTheme="minorHAnsi" w:cstheme="minorHAnsi"/>
          <w:sz w:val="24"/>
          <w:szCs w:val="24"/>
        </w:rPr>
        <w:t>SIG</w:t>
      </w:r>
      <w:r w:rsidR="00F00AB5" w:rsidRPr="000F2C9B">
        <w:t>.</w:t>
      </w:r>
    </w:p>
    <w:p w:rsidR="00C85117" w:rsidRPr="00C85117" w:rsidRDefault="00C85117" w:rsidP="002D563E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  <w:r w:rsidRPr="00C85117">
        <w:rPr>
          <w:rFonts w:asciiTheme="minorHAnsi" w:hAnsiTheme="minorHAnsi" w:cstheme="minorHAnsi"/>
          <w:sz w:val="24"/>
          <w:szCs w:val="24"/>
        </w:rPr>
        <w:t xml:space="preserve">Estos puntos pueden ser tratados en una o en </w:t>
      </w:r>
      <w:r w:rsidR="003D37B5">
        <w:rPr>
          <w:rFonts w:asciiTheme="minorHAnsi" w:hAnsiTheme="minorHAnsi" w:cstheme="minorHAnsi"/>
          <w:sz w:val="24"/>
          <w:szCs w:val="24"/>
        </w:rPr>
        <w:t>reuniones varias, de acu</w:t>
      </w:r>
      <w:r w:rsidR="00C21078">
        <w:rPr>
          <w:rFonts w:asciiTheme="minorHAnsi" w:hAnsiTheme="minorHAnsi" w:cstheme="minorHAnsi"/>
          <w:sz w:val="24"/>
          <w:szCs w:val="24"/>
        </w:rPr>
        <w:t>erdo a la disponibilidad de la A</w:t>
      </w:r>
      <w:r w:rsidR="003D37B5">
        <w:rPr>
          <w:rFonts w:asciiTheme="minorHAnsi" w:hAnsiTheme="minorHAnsi" w:cstheme="minorHAnsi"/>
          <w:sz w:val="24"/>
          <w:szCs w:val="24"/>
        </w:rPr>
        <w:t>lta dirección.</w:t>
      </w:r>
    </w:p>
    <w:p w:rsidR="00960B1C" w:rsidRDefault="00960B1C" w:rsidP="002D563E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  <w:u w:val="single"/>
        </w:rPr>
      </w:pPr>
    </w:p>
    <w:p w:rsidR="00C85117" w:rsidRPr="00C85117" w:rsidRDefault="00A91069" w:rsidP="002D563E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  <w:r w:rsidRPr="00960B1C">
        <w:rPr>
          <w:rFonts w:asciiTheme="minorHAnsi" w:hAnsiTheme="minorHAnsi" w:cstheme="minorHAnsi"/>
          <w:b/>
          <w:sz w:val="24"/>
          <w:szCs w:val="24"/>
          <w:u w:val="single"/>
        </w:rPr>
        <w:t>Nota:</w:t>
      </w:r>
      <w:r w:rsidRPr="00960B1C">
        <w:rPr>
          <w:rFonts w:asciiTheme="minorHAnsi" w:hAnsiTheme="minorHAnsi" w:cstheme="minorHAnsi"/>
          <w:sz w:val="24"/>
          <w:szCs w:val="24"/>
        </w:rPr>
        <w:t xml:space="preserve"> </w:t>
      </w:r>
      <w:r w:rsidR="00C85117" w:rsidRPr="00960B1C">
        <w:rPr>
          <w:rFonts w:asciiTheme="minorHAnsi" w:hAnsiTheme="minorHAnsi" w:cstheme="minorHAnsi"/>
          <w:sz w:val="24"/>
          <w:szCs w:val="24"/>
        </w:rPr>
        <w:t xml:space="preserve">La programación </w:t>
      </w:r>
      <w:r w:rsidR="00960B1C" w:rsidRPr="00960B1C">
        <w:rPr>
          <w:rFonts w:asciiTheme="minorHAnsi" w:hAnsiTheme="minorHAnsi" w:cstheme="minorHAnsi"/>
          <w:sz w:val="24"/>
          <w:szCs w:val="24"/>
        </w:rPr>
        <w:t xml:space="preserve">y coordinación </w:t>
      </w:r>
      <w:r w:rsidR="00C85117" w:rsidRPr="00960B1C">
        <w:rPr>
          <w:rFonts w:asciiTheme="minorHAnsi" w:hAnsiTheme="minorHAnsi" w:cstheme="minorHAnsi"/>
          <w:sz w:val="24"/>
          <w:szCs w:val="24"/>
        </w:rPr>
        <w:t xml:space="preserve">de las reuniones </w:t>
      </w:r>
      <w:r w:rsidR="00960B1C" w:rsidRPr="00960B1C">
        <w:rPr>
          <w:rFonts w:asciiTheme="minorHAnsi" w:hAnsiTheme="minorHAnsi" w:cstheme="minorHAnsi"/>
          <w:sz w:val="24"/>
          <w:szCs w:val="24"/>
        </w:rPr>
        <w:t xml:space="preserve">para la Revisión </w:t>
      </w:r>
      <w:r w:rsidR="00C85117" w:rsidRPr="00960B1C">
        <w:rPr>
          <w:rFonts w:asciiTheme="minorHAnsi" w:hAnsiTheme="minorHAnsi" w:cstheme="minorHAnsi"/>
          <w:sz w:val="24"/>
          <w:szCs w:val="24"/>
        </w:rPr>
        <w:t xml:space="preserve">por la dirección, </w:t>
      </w:r>
      <w:r w:rsidR="00960B1C" w:rsidRPr="00960B1C">
        <w:rPr>
          <w:rFonts w:asciiTheme="minorHAnsi" w:hAnsiTheme="minorHAnsi" w:cstheme="minorHAnsi"/>
          <w:sz w:val="24"/>
          <w:szCs w:val="24"/>
        </w:rPr>
        <w:t>es responsabilidad del Coordinador SIG, quién previa aprobación de la gerencia general, realizará la convocatoria a los asistentes conforme a los temas a tratar</w:t>
      </w:r>
      <w:r w:rsidR="00C85117" w:rsidRPr="00960B1C">
        <w:rPr>
          <w:rFonts w:asciiTheme="minorHAnsi" w:hAnsiTheme="minorHAnsi" w:cstheme="minorHAnsi"/>
          <w:sz w:val="24"/>
          <w:szCs w:val="24"/>
        </w:rPr>
        <w:t>.</w:t>
      </w:r>
    </w:p>
    <w:p w:rsidR="00C85117" w:rsidRDefault="006D5149" w:rsidP="006D5149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6.2 </w:t>
      </w:r>
      <w:r w:rsidR="002D563E" w:rsidRPr="006D5149">
        <w:rPr>
          <w:rFonts w:asciiTheme="minorHAnsi" w:hAnsiTheme="minorHAnsi" w:cstheme="minorHAnsi"/>
          <w:b/>
          <w:sz w:val="24"/>
          <w:szCs w:val="24"/>
        </w:rPr>
        <w:t>Realización</w:t>
      </w:r>
      <w:r w:rsidR="00C85117" w:rsidRPr="006D514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C85117" w:rsidRPr="006D5149">
        <w:rPr>
          <w:rFonts w:asciiTheme="minorHAnsi" w:hAnsiTheme="minorHAnsi" w:cstheme="minorHAnsi"/>
          <w:sz w:val="24"/>
          <w:szCs w:val="24"/>
        </w:rPr>
        <w:t xml:space="preserve">El </w:t>
      </w:r>
      <w:r w:rsidR="002D563E" w:rsidRPr="006D5149">
        <w:rPr>
          <w:rFonts w:asciiTheme="minorHAnsi" w:hAnsiTheme="minorHAnsi" w:cstheme="minorHAnsi"/>
          <w:sz w:val="24"/>
          <w:szCs w:val="24"/>
        </w:rPr>
        <w:t xml:space="preserve">Coordinador SIG </w:t>
      </w:r>
      <w:r w:rsidR="00C85117" w:rsidRPr="006D5149">
        <w:rPr>
          <w:rFonts w:asciiTheme="minorHAnsi" w:hAnsiTheme="minorHAnsi" w:cstheme="minorHAnsi"/>
          <w:sz w:val="24"/>
          <w:szCs w:val="24"/>
        </w:rPr>
        <w:t>solicita los documentos e información correspondientes a todos</w:t>
      </w:r>
      <w:r w:rsidR="002D563E" w:rsidRPr="006D5149">
        <w:rPr>
          <w:rFonts w:asciiTheme="minorHAnsi" w:hAnsiTheme="minorHAnsi" w:cstheme="minorHAnsi"/>
          <w:sz w:val="24"/>
          <w:szCs w:val="24"/>
        </w:rPr>
        <w:t>, s</w:t>
      </w:r>
      <w:r w:rsidR="00C85117" w:rsidRPr="006D5149">
        <w:rPr>
          <w:rFonts w:asciiTheme="minorHAnsi" w:hAnsiTheme="minorHAnsi" w:cstheme="minorHAnsi"/>
          <w:sz w:val="24"/>
          <w:szCs w:val="24"/>
        </w:rPr>
        <w:t xml:space="preserve">egún corresponda el </w:t>
      </w:r>
      <w:r w:rsidR="00960B1C">
        <w:rPr>
          <w:rFonts w:asciiTheme="minorHAnsi" w:hAnsiTheme="minorHAnsi" w:cstheme="minorHAnsi"/>
          <w:sz w:val="24"/>
          <w:szCs w:val="24"/>
        </w:rPr>
        <w:t>tema</w:t>
      </w:r>
      <w:r w:rsidR="00C85117" w:rsidRPr="006D5149">
        <w:rPr>
          <w:rFonts w:asciiTheme="minorHAnsi" w:hAnsiTheme="minorHAnsi" w:cstheme="minorHAnsi"/>
          <w:sz w:val="24"/>
          <w:szCs w:val="24"/>
        </w:rPr>
        <w:t xml:space="preserve"> a </w:t>
      </w:r>
      <w:r w:rsidRPr="006D5149">
        <w:rPr>
          <w:rFonts w:asciiTheme="minorHAnsi" w:hAnsiTheme="minorHAnsi" w:cstheme="minorHAnsi"/>
          <w:sz w:val="24"/>
          <w:szCs w:val="24"/>
        </w:rPr>
        <w:t>tratar</w:t>
      </w:r>
      <w:r w:rsidR="000F2C9B">
        <w:rPr>
          <w:rFonts w:asciiTheme="minorHAnsi" w:hAnsiTheme="minorHAnsi" w:cstheme="minorHAnsi"/>
          <w:sz w:val="24"/>
          <w:szCs w:val="24"/>
        </w:rPr>
        <w:t xml:space="preserve">, conforme a lo especificado en el Anexo N° 1: </w:t>
      </w:r>
      <w:r w:rsidR="000F2C9B" w:rsidRPr="000F2C9B">
        <w:rPr>
          <w:rFonts w:asciiTheme="minorHAnsi" w:hAnsiTheme="minorHAnsi" w:cstheme="minorHAnsi"/>
          <w:sz w:val="24"/>
          <w:szCs w:val="24"/>
        </w:rPr>
        <w:t>Tabla de requisitos para la Revisión por la Dirección del SIG</w:t>
      </w:r>
      <w:r w:rsidRPr="006D5149">
        <w:rPr>
          <w:rFonts w:asciiTheme="minorHAnsi" w:hAnsiTheme="minorHAnsi" w:cstheme="minorHAnsi"/>
          <w:sz w:val="24"/>
          <w:szCs w:val="24"/>
        </w:rPr>
        <w:t>.</w:t>
      </w:r>
      <w:r w:rsidR="00C85117" w:rsidRPr="006D5149">
        <w:rPr>
          <w:rFonts w:asciiTheme="minorHAnsi" w:hAnsiTheme="minorHAnsi" w:cstheme="minorHAnsi"/>
          <w:sz w:val="24"/>
          <w:szCs w:val="24"/>
        </w:rPr>
        <w:t xml:space="preserve"> Así mismo las áreas que lo requieran harán una presentación de </w:t>
      </w:r>
      <w:r w:rsidR="000F2C9B">
        <w:rPr>
          <w:rFonts w:asciiTheme="minorHAnsi" w:hAnsiTheme="minorHAnsi" w:cstheme="minorHAnsi"/>
          <w:sz w:val="24"/>
          <w:szCs w:val="24"/>
        </w:rPr>
        <w:t>la información</w:t>
      </w:r>
      <w:r w:rsidR="00C85117" w:rsidRPr="006D5149">
        <w:rPr>
          <w:rFonts w:asciiTheme="minorHAnsi" w:hAnsiTheme="minorHAnsi" w:cstheme="minorHAnsi"/>
          <w:sz w:val="24"/>
          <w:szCs w:val="24"/>
        </w:rPr>
        <w:t xml:space="preserve"> de entrada para la </w:t>
      </w:r>
      <w:r w:rsidRPr="006D5149">
        <w:rPr>
          <w:rFonts w:asciiTheme="minorHAnsi" w:hAnsiTheme="minorHAnsi" w:cstheme="minorHAnsi"/>
          <w:sz w:val="24"/>
          <w:szCs w:val="24"/>
        </w:rPr>
        <w:t>gerencia</w:t>
      </w:r>
      <w:r w:rsidR="00C85117" w:rsidRPr="006D5149">
        <w:rPr>
          <w:rFonts w:asciiTheme="minorHAnsi" w:hAnsiTheme="minorHAnsi" w:cstheme="minorHAnsi"/>
          <w:sz w:val="24"/>
          <w:szCs w:val="24"/>
        </w:rPr>
        <w:t>.</w:t>
      </w:r>
    </w:p>
    <w:p w:rsidR="00960B1C" w:rsidRDefault="00960B1C" w:rsidP="006D5149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</w:p>
    <w:p w:rsidR="00C85117" w:rsidRPr="00C85117" w:rsidRDefault="00C85117" w:rsidP="006D5149">
      <w:pPr>
        <w:pStyle w:val="Sangra3detindependiente"/>
        <w:tabs>
          <w:tab w:val="left" w:pos="2127"/>
        </w:tabs>
        <w:spacing w:after="0"/>
        <w:ind w:left="708" w:right="-1"/>
        <w:rPr>
          <w:rFonts w:asciiTheme="minorHAnsi" w:hAnsiTheme="minorHAnsi" w:cstheme="minorHAnsi"/>
          <w:sz w:val="24"/>
          <w:szCs w:val="24"/>
        </w:rPr>
      </w:pPr>
      <w:r w:rsidRPr="00C85117">
        <w:rPr>
          <w:rFonts w:asciiTheme="minorHAnsi" w:hAnsiTheme="minorHAnsi" w:cstheme="minorHAnsi"/>
          <w:sz w:val="24"/>
          <w:szCs w:val="24"/>
        </w:rPr>
        <w:t>El C</w:t>
      </w:r>
      <w:r w:rsidR="006D5149">
        <w:rPr>
          <w:rFonts w:asciiTheme="minorHAnsi" w:hAnsiTheme="minorHAnsi" w:cstheme="minorHAnsi"/>
          <w:sz w:val="24"/>
          <w:szCs w:val="24"/>
        </w:rPr>
        <w:t xml:space="preserve">oordinador </w:t>
      </w:r>
      <w:r w:rsidRPr="00C85117">
        <w:rPr>
          <w:rFonts w:asciiTheme="minorHAnsi" w:hAnsiTheme="minorHAnsi" w:cstheme="minorHAnsi"/>
          <w:sz w:val="24"/>
          <w:szCs w:val="24"/>
        </w:rPr>
        <w:t xml:space="preserve">SIG registra los resultados de la reunión en el </w:t>
      </w:r>
      <w:r w:rsidR="006D5149">
        <w:rPr>
          <w:rFonts w:asciiTheme="minorHAnsi" w:hAnsiTheme="minorHAnsi" w:cstheme="minorHAnsi"/>
          <w:sz w:val="24"/>
          <w:szCs w:val="24"/>
        </w:rPr>
        <w:t xml:space="preserve">Acta </w:t>
      </w:r>
      <w:r w:rsidR="00B33C31">
        <w:rPr>
          <w:rFonts w:asciiTheme="minorHAnsi" w:hAnsiTheme="minorHAnsi" w:cstheme="minorHAnsi"/>
          <w:sz w:val="24"/>
          <w:szCs w:val="24"/>
        </w:rPr>
        <w:t>SIG-FOR</w:t>
      </w:r>
      <w:r w:rsidRPr="00C85117">
        <w:rPr>
          <w:rFonts w:asciiTheme="minorHAnsi" w:hAnsiTheme="minorHAnsi" w:cstheme="minorHAnsi"/>
          <w:sz w:val="24"/>
          <w:szCs w:val="24"/>
        </w:rPr>
        <w:t xml:space="preserve">-010, en donde se incluyen </w:t>
      </w:r>
      <w:r w:rsidR="006D5149">
        <w:rPr>
          <w:rFonts w:asciiTheme="minorHAnsi" w:hAnsiTheme="minorHAnsi" w:cstheme="minorHAnsi"/>
          <w:sz w:val="24"/>
          <w:szCs w:val="24"/>
        </w:rPr>
        <w:t>los resultados de la revisión</w:t>
      </w:r>
      <w:r w:rsidRPr="00C85117">
        <w:rPr>
          <w:rFonts w:asciiTheme="minorHAnsi" w:hAnsiTheme="minorHAnsi" w:cstheme="minorHAnsi"/>
          <w:sz w:val="24"/>
          <w:szCs w:val="24"/>
        </w:rPr>
        <w:t>:</w:t>
      </w:r>
    </w:p>
    <w:p w:rsidR="006D5149" w:rsidRDefault="006D5149" w:rsidP="006D5149">
      <w:pPr>
        <w:pStyle w:val="Sangra3detindependiente"/>
        <w:numPr>
          <w:ilvl w:val="0"/>
          <w:numId w:val="18"/>
        </w:numPr>
        <w:tabs>
          <w:tab w:val="left" w:pos="1134"/>
          <w:tab w:val="left" w:pos="1985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conveniencia o adecuación del SIG en alcanzar los objetivos propuestos. </w:t>
      </w:r>
    </w:p>
    <w:p w:rsidR="006D5149" w:rsidRDefault="006D5149" w:rsidP="006D5149">
      <w:pPr>
        <w:pStyle w:val="Sangra3detindependiente"/>
        <w:numPr>
          <w:ilvl w:val="0"/>
          <w:numId w:val="18"/>
        </w:numPr>
        <w:tabs>
          <w:tab w:val="left" w:pos="1134"/>
          <w:tab w:val="left" w:pos="1985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Cualquier necesidad de cambio en el SIG, incluyendo los recursos y las acciones y las implicancias con la dirección estratégica de la organización.</w:t>
      </w:r>
    </w:p>
    <w:p w:rsidR="009E2DC3" w:rsidRDefault="009E2DC3" w:rsidP="00A91069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b/>
          <w:sz w:val="24"/>
          <w:szCs w:val="24"/>
        </w:rPr>
      </w:pPr>
    </w:p>
    <w:p w:rsidR="00960B1C" w:rsidRDefault="00051BA0" w:rsidP="00A91069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6.3 </w:t>
      </w:r>
      <w:r w:rsidRPr="00271714">
        <w:rPr>
          <w:rFonts w:asciiTheme="minorHAnsi" w:hAnsiTheme="minorHAnsi" w:cstheme="minorHAnsi"/>
          <w:b/>
          <w:sz w:val="24"/>
          <w:szCs w:val="24"/>
        </w:rPr>
        <w:t>Cierre:</w:t>
      </w:r>
      <w:r w:rsidRPr="00C85117">
        <w:rPr>
          <w:rFonts w:asciiTheme="minorHAnsi" w:hAnsiTheme="minorHAnsi" w:cstheme="minorHAnsi"/>
          <w:sz w:val="24"/>
          <w:szCs w:val="24"/>
        </w:rPr>
        <w:t xml:space="preserve"> el </w:t>
      </w:r>
      <w:r w:rsidR="00960B1C">
        <w:rPr>
          <w:rFonts w:asciiTheme="minorHAnsi" w:hAnsiTheme="minorHAnsi" w:cstheme="minorHAnsi"/>
          <w:sz w:val="24"/>
          <w:szCs w:val="24"/>
        </w:rPr>
        <w:t>G</w:t>
      </w:r>
      <w:r>
        <w:rPr>
          <w:rFonts w:asciiTheme="minorHAnsi" w:hAnsiTheme="minorHAnsi" w:cstheme="minorHAnsi"/>
          <w:sz w:val="24"/>
          <w:szCs w:val="24"/>
        </w:rPr>
        <w:t>erente general</w:t>
      </w:r>
      <w:r w:rsidRPr="00C85117">
        <w:rPr>
          <w:rFonts w:asciiTheme="minorHAnsi" w:hAnsiTheme="minorHAnsi" w:cstheme="minorHAnsi"/>
          <w:sz w:val="24"/>
          <w:szCs w:val="24"/>
        </w:rPr>
        <w:t xml:space="preserve"> da por concluida la reunión definiendo los acuerdos, decisiones y los plazos para ejecutar las acciones correctivas o preventivas, en caso sea aplicable.</w:t>
      </w:r>
      <w:r w:rsidR="00A9106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2DC3" w:rsidRDefault="00960B1C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  <w:r w:rsidRPr="00960B1C">
        <w:rPr>
          <w:rFonts w:asciiTheme="minorHAnsi" w:hAnsiTheme="minorHAnsi" w:cstheme="minorHAnsi"/>
          <w:b/>
          <w:sz w:val="24"/>
          <w:szCs w:val="24"/>
          <w:u w:val="single"/>
        </w:rPr>
        <w:t>Nota:</w:t>
      </w:r>
      <w:r>
        <w:rPr>
          <w:rFonts w:asciiTheme="minorHAnsi" w:hAnsiTheme="minorHAnsi" w:cstheme="minorHAnsi"/>
          <w:sz w:val="24"/>
          <w:szCs w:val="24"/>
        </w:rPr>
        <w:t xml:space="preserve"> En los casos que los resultados de la Revisión por la Dirección, representan desviaciones a lo establecido en el SIG; e</w:t>
      </w:r>
      <w:r w:rsidR="00051BA0">
        <w:rPr>
          <w:rFonts w:asciiTheme="minorHAnsi" w:hAnsiTheme="minorHAnsi" w:cstheme="minorHAnsi"/>
          <w:sz w:val="24"/>
          <w:szCs w:val="24"/>
        </w:rPr>
        <w:t xml:space="preserve">l Coordinador </w:t>
      </w:r>
      <w:r w:rsidR="00C85117" w:rsidRPr="00C85117">
        <w:rPr>
          <w:rFonts w:asciiTheme="minorHAnsi" w:hAnsiTheme="minorHAnsi" w:cstheme="minorHAnsi"/>
          <w:sz w:val="24"/>
          <w:szCs w:val="24"/>
        </w:rPr>
        <w:t xml:space="preserve">SIG registra las no conformidades encontradas </w:t>
      </w:r>
      <w:r w:rsidR="00051BA0">
        <w:rPr>
          <w:rFonts w:asciiTheme="minorHAnsi" w:hAnsiTheme="minorHAnsi" w:cstheme="minorHAnsi"/>
          <w:sz w:val="24"/>
          <w:szCs w:val="24"/>
        </w:rPr>
        <w:t xml:space="preserve">de acuerdo al </w:t>
      </w:r>
      <w:r w:rsidR="00271714" w:rsidRPr="00960B1C">
        <w:rPr>
          <w:rFonts w:asciiTheme="minorHAnsi" w:hAnsiTheme="minorHAnsi" w:cstheme="minorHAnsi"/>
          <w:sz w:val="24"/>
          <w:szCs w:val="24"/>
        </w:rPr>
        <w:t>SIG-PRO</w:t>
      </w:r>
      <w:r w:rsidR="00C85117" w:rsidRPr="00960B1C">
        <w:rPr>
          <w:rFonts w:asciiTheme="minorHAnsi" w:hAnsiTheme="minorHAnsi" w:cstheme="minorHAnsi"/>
          <w:sz w:val="24"/>
          <w:szCs w:val="24"/>
        </w:rPr>
        <w:t>-003</w:t>
      </w:r>
      <w:r w:rsidR="00271714" w:rsidRPr="00960B1C">
        <w:rPr>
          <w:rFonts w:asciiTheme="minorHAnsi" w:hAnsiTheme="minorHAnsi" w:cstheme="minorHAnsi"/>
          <w:sz w:val="24"/>
          <w:szCs w:val="24"/>
        </w:rPr>
        <w:t xml:space="preserve"> “</w:t>
      </w:r>
      <w:r w:rsidR="00C85117" w:rsidRPr="00960B1C">
        <w:rPr>
          <w:rFonts w:asciiTheme="minorHAnsi" w:hAnsiTheme="minorHAnsi" w:cstheme="minorHAnsi"/>
          <w:sz w:val="24"/>
          <w:szCs w:val="24"/>
        </w:rPr>
        <w:t>Procedimiento de Acciones Correctivas</w:t>
      </w:r>
      <w:r w:rsidR="00271714" w:rsidRPr="00960B1C">
        <w:rPr>
          <w:rFonts w:asciiTheme="minorHAnsi" w:hAnsiTheme="minorHAnsi" w:cstheme="minorHAnsi"/>
          <w:sz w:val="24"/>
          <w:szCs w:val="24"/>
        </w:rPr>
        <w:t>”</w:t>
      </w:r>
      <w:r w:rsidR="00C85117" w:rsidRPr="00960B1C">
        <w:rPr>
          <w:rFonts w:asciiTheme="minorHAnsi" w:hAnsiTheme="minorHAnsi" w:cstheme="minorHAnsi"/>
          <w:sz w:val="24"/>
          <w:szCs w:val="24"/>
        </w:rPr>
        <w:t>.</w:t>
      </w:r>
    </w:p>
    <w:p w:rsidR="009E2DC3" w:rsidRDefault="009E2DC3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</w:p>
    <w:p w:rsidR="009E2DC3" w:rsidRDefault="009E2DC3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Las Actas generadas producto de las reuniones de revisión por la Dirección deberán ser archivadas y conservadas como evidencia de los resultados de este proceso. </w:t>
      </w:r>
    </w:p>
    <w:p w:rsidR="00F00AB5" w:rsidRDefault="00F00AB5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</w:p>
    <w:p w:rsidR="00051BA0" w:rsidRDefault="00051BA0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  <w:r w:rsidRPr="00051BA0">
        <w:rPr>
          <w:rFonts w:asciiTheme="minorHAnsi" w:hAnsiTheme="minorHAnsi" w:cstheme="minorHAnsi"/>
          <w:sz w:val="24"/>
          <w:szCs w:val="24"/>
        </w:rPr>
        <w:t>El gerente general comunica los resultados pertinentes</w:t>
      </w:r>
      <w:r w:rsidR="009E2DC3">
        <w:rPr>
          <w:rFonts w:asciiTheme="minorHAnsi" w:hAnsiTheme="minorHAnsi" w:cstheme="minorHAnsi"/>
          <w:sz w:val="24"/>
          <w:szCs w:val="24"/>
        </w:rPr>
        <w:t xml:space="preserve"> </w:t>
      </w:r>
      <w:r w:rsidR="009E2DC3" w:rsidRPr="00051BA0">
        <w:rPr>
          <w:rFonts w:asciiTheme="minorHAnsi" w:hAnsiTheme="minorHAnsi" w:cstheme="minorHAnsi"/>
          <w:sz w:val="24"/>
          <w:szCs w:val="24"/>
        </w:rPr>
        <w:t>de la revisión por la dirección</w:t>
      </w:r>
      <w:r w:rsidR="009E2DC3">
        <w:rPr>
          <w:rFonts w:asciiTheme="minorHAnsi" w:hAnsiTheme="minorHAnsi" w:cstheme="minorHAnsi"/>
          <w:sz w:val="24"/>
          <w:szCs w:val="24"/>
        </w:rPr>
        <w:t xml:space="preserve">, con énfasis en aquellos relacionados con el Sistema de gestión de seguridad y salud en el trabajo, </w:t>
      </w:r>
      <w:r w:rsidRPr="00051BA0">
        <w:rPr>
          <w:rFonts w:asciiTheme="minorHAnsi" w:hAnsiTheme="minorHAnsi" w:cstheme="minorHAnsi"/>
          <w:sz w:val="24"/>
          <w:szCs w:val="24"/>
        </w:rPr>
        <w:t xml:space="preserve">a los </w:t>
      </w:r>
      <w:r w:rsidR="009E2DC3">
        <w:rPr>
          <w:rFonts w:asciiTheme="minorHAnsi" w:hAnsiTheme="minorHAnsi" w:cstheme="minorHAnsi"/>
          <w:sz w:val="24"/>
          <w:szCs w:val="24"/>
        </w:rPr>
        <w:t>colaboradores</w:t>
      </w:r>
      <w:r>
        <w:rPr>
          <w:rFonts w:asciiTheme="minorHAnsi" w:hAnsiTheme="minorHAnsi" w:cstheme="minorHAnsi"/>
          <w:sz w:val="24"/>
          <w:szCs w:val="24"/>
        </w:rPr>
        <w:t xml:space="preserve"> y </w:t>
      </w:r>
      <w:r w:rsidR="009E2DC3">
        <w:rPr>
          <w:rFonts w:asciiTheme="minorHAnsi" w:hAnsiTheme="minorHAnsi" w:cstheme="minorHAnsi"/>
          <w:sz w:val="24"/>
          <w:szCs w:val="24"/>
        </w:rPr>
        <w:t>a sus representantes.</w:t>
      </w:r>
    </w:p>
    <w:p w:rsidR="00403A56" w:rsidRDefault="00403A56" w:rsidP="009E2DC3">
      <w:pPr>
        <w:pStyle w:val="Sangra3detindependiente"/>
        <w:tabs>
          <w:tab w:val="left" w:pos="2127"/>
        </w:tabs>
        <w:spacing w:after="0"/>
        <w:ind w:left="799" w:right="-1"/>
        <w:rPr>
          <w:rFonts w:asciiTheme="minorHAnsi" w:hAnsiTheme="minorHAnsi" w:cstheme="minorHAnsi"/>
          <w:sz w:val="24"/>
          <w:szCs w:val="24"/>
        </w:rPr>
      </w:pPr>
    </w:p>
    <w:p w:rsidR="00403A56" w:rsidRDefault="00403A56" w:rsidP="00403A56">
      <w:pPr>
        <w:rPr>
          <w:lang w:val="es-CL" w:eastAsia="es-CL"/>
        </w:rPr>
      </w:pPr>
    </w:p>
    <w:p w:rsidR="00403A56" w:rsidRPr="00365C88" w:rsidRDefault="00403A56" w:rsidP="00403A56">
      <w:pPr>
        <w:shd w:val="clear" w:color="auto" w:fill="FFFFFF"/>
        <w:spacing w:after="0" w:line="360" w:lineRule="auto"/>
        <w:ind w:left="851"/>
        <w:jc w:val="both"/>
        <w:rPr>
          <w:rFonts w:eastAsia="Times New Roman" w:cstheme="minorHAnsi"/>
          <w:color w:val="800000"/>
          <w:sz w:val="24"/>
          <w:szCs w:val="24"/>
          <w:lang w:eastAsia="es-PE"/>
        </w:rPr>
      </w:pPr>
      <w:r w:rsidRPr="00365C88">
        <w:rPr>
          <w:rFonts w:eastAsia="Times New Roman" w:cstheme="minorHAnsi"/>
          <w:sz w:val="24"/>
          <w:szCs w:val="24"/>
          <w:lang w:eastAsia="es-PE"/>
        </w:rPr>
        <w:lastRenderedPageBreak/>
        <w:t>La Revisión por la Dirección, para el caso del cumplimiento de la Ley 29783 con nuestro SGSST, se hará en forma semestral y la revisión debe incluir:</w:t>
      </w:r>
    </w:p>
    <w:p w:rsidR="00403A56" w:rsidRPr="00365C88" w:rsidRDefault="00403A56" w:rsidP="00403A56">
      <w:pPr>
        <w:shd w:val="clear" w:color="auto" w:fill="FFFFFF"/>
        <w:spacing w:after="0" w:line="360" w:lineRule="auto"/>
        <w:ind w:left="851"/>
        <w:jc w:val="both"/>
        <w:rPr>
          <w:rFonts w:eastAsia="Times New Roman" w:cstheme="minorHAnsi"/>
          <w:color w:val="800000"/>
          <w:sz w:val="24"/>
          <w:szCs w:val="24"/>
          <w:lang w:eastAsia="es-PE"/>
        </w:rPr>
      </w:pPr>
      <w:r w:rsidRPr="00365C88">
        <w:rPr>
          <w:rFonts w:eastAsia="Times New Roman" w:cstheme="minorHAnsi"/>
          <w:sz w:val="24"/>
          <w:szCs w:val="24"/>
          <w:lang w:eastAsia="es-PE"/>
        </w:rPr>
        <w:t> 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objetivos de la seguridad y salud en el trabajo de la empresa, entidad pública o privada.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resultados de la identificación de los peligros y evaluación de los riesgos.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resultados de la supervisión y medición de la eficiencia.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La investigación de accidentes, enfermedades ocupacionales, incidentes peligrosos y otros incidentes relacionados con el trabajo.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resultados y recomendaciones de las auditorías y evaluaciones realizadas por la dirección de la empresa, entidad pública o privada.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Las recomendaciones del Comité de seguridad y salud, o del Supervisor de seguridad y salud.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cambios en las normas.</w:t>
      </w:r>
    </w:p>
    <w:p w:rsidR="00403A56" w:rsidRPr="00365C88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La información pertinente nueva.</w:t>
      </w:r>
    </w:p>
    <w:p w:rsidR="009E2DC3" w:rsidRDefault="00403A56" w:rsidP="00403A56">
      <w:pPr>
        <w:pStyle w:val="Prrafodelista"/>
        <w:numPr>
          <w:ilvl w:val="0"/>
          <w:numId w:val="23"/>
        </w:numPr>
        <w:shd w:val="clear" w:color="auto" w:fill="FFFFFF"/>
        <w:spacing w:after="0" w:line="360" w:lineRule="auto"/>
        <w:ind w:left="1134" w:hanging="283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365C88">
        <w:rPr>
          <w:rFonts w:eastAsia="Times New Roman" w:cstheme="minorHAnsi"/>
          <w:color w:val="000000" w:themeColor="text1"/>
          <w:sz w:val="24"/>
          <w:szCs w:val="24"/>
          <w:lang w:eastAsia="es-PE"/>
        </w:rPr>
        <w:t>Los resultados de los programas anuales de seguridad y salud en el trabajo</w:t>
      </w:r>
    </w:p>
    <w:p w:rsidR="00403A56" w:rsidRPr="00403A56" w:rsidRDefault="00403A56" w:rsidP="00403A56">
      <w:pPr>
        <w:pStyle w:val="Prrafodelista"/>
        <w:shd w:val="clear" w:color="auto" w:fill="FFFFFF"/>
        <w:spacing w:after="0" w:line="360" w:lineRule="auto"/>
        <w:ind w:left="1134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3" w:name="_Toc26455599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3"/>
    </w:p>
    <w:p w:rsidR="00972379" w:rsidRPr="00C85117" w:rsidRDefault="00972379" w:rsidP="00C85117">
      <w:pPr>
        <w:pStyle w:val="Sangra3detindependiente"/>
        <w:tabs>
          <w:tab w:val="left" w:pos="1134"/>
          <w:tab w:val="left" w:pos="1985"/>
        </w:tabs>
        <w:spacing w:after="0" w:line="276" w:lineRule="auto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C85117" w:rsidRPr="00C85117" w:rsidRDefault="0042300B" w:rsidP="00C8511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 w:line="276" w:lineRule="auto"/>
        <w:ind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71714">
        <w:rPr>
          <w:rFonts w:asciiTheme="minorHAnsi" w:hAnsiTheme="minorHAnsi" w:cstheme="minorHAnsi"/>
          <w:sz w:val="24"/>
          <w:szCs w:val="24"/>
        </w:rPr>
        <w:t>“SIG-FOR</w:t>
      </w:r>
      <w:r w:rsidR="00C85117" w:rsidRPr="00C85117">
        <w:rPr>
          <w:rFonts w:asciiTheme="minorHAnsi" w:hAnsiTheme="minorHAnsi" w:cstheme="minorHAnsi"/>
          <w:sz w:val="24"/>
          <w:szCs w:val="24"/>
        </w:rPr>
        <w:t xml:space="preserve">-010 Acta de </w:t>
      </w:r>
      <w:r w:rsidR="00963B65">
        <w:rPr>
          <w:rFonts w:asciiTheme="minorHAnsi" w:hAnsiTheme="minorHAnsi" w:cstheme="minorHAnsi"/>
          <w:sz w:val="24"/>
          <w:szCs w:val="24"/>
        </w:rPr>
        <w:t>Revisión por la Dirección</w:t>
      </w:r>
    </w:p>
    <w:p w:rsidR="00C85117" w:rsidRPr="00972379" w:rsidRDefault="00C85117" w:rsidP="00C85117">
      <w:pPr>
        <w:pStyle w:val="Sangra3detindependiente"/>
        <w:tabs>
          <w:tab w:val="left" w:pos="1134"/>
          <w:tab w:val="left" w:pos="1985"/>
        </w:tabs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9E2DC3" w:rsidRDefault="009E2DC3" w:rsidP="009E2DC3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4" w:name="_Toc26455600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ANEXOS</w:t>
      </w:r>
      <w:bookmarkEnd w:id="14"/>
    </w:p>
    <w:p w:rsidR="0032595D" w:rsidRDefault="0032595D" w:rsidP="0032595D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Anexo N° 1: </w:t>
      </w:r>
      <w:r w:rsidRPr="000F2C9B">
        <w:rPr>
          <w:rFonts w:cstheme="minorHAnsi"/>
          <w:sz w:val="24"/>
          <w:szCs w:val="24"/>
        </w:rPr>
        <w:t>Tabla de requisitos para la Revisión por la Dirección del SIG</w:t>
      </w:r>
    </w:p>
    <w:p w:rsidR="0032595D" w:rsidRDefault="0032595D" w:rsidP="0032595D">
      <w:pPr>
        <w:ind w:left="708"/>
        <w:rPr>
          <w:rFonts w:cstheme="minorHAnsi"/>
          <w:sz w:val="24"/>
          <w:szCs w:val="24"/>
        </w:rPr>
        <w:sectPr w:rsidR="0032595D" w:rsidSect="000530B4">
          <w:pgSz w:w="11906" w:h="16838"/>
          <w:pgMar w:top="1417" w:right="1701" w:bottom="1417" w:left="1701" w:header="964" w:footer="680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3"/>
        <w:gridCol w:w="1343"/>
        <w:gridCol w:w="1464"/>
        <w:gridCol w:w="1464"/>
      </w:tblGrid>
      <w:tr w:rsidR="0032595D" w:rsidRPr="0067778A" w:rsidTr="0032595D">
        <w:trPr>
          <w:tblHeader/>
        </w:trPr>
        <w:tc>
          <w:tcPr>
            <w:tcW w:w="0" w:type="auto"/>
            <w:gridSpan w:val="4"/>
          </w:tcPr>
          <w:p w:rsidR="0032595D" w:rsidRPr="0032595D" w:rsidRDefault="0032595D" w:rsidP="00F10EA1">
            <w:pPr>
              <w:shd w:val="clear" w:color="auto" w:fill="FFFFFF"/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</w:pPr>
            <w:r w:rsidRPr="0032595D">
              <w:rPr>
                <w:rFonts w:cstheme="minorHAnsi"/>
                <w:b/>
                <w:sz w:val="24"/>
                <w:szCs w:val="24"/>
              </w:rPr>
              <w:lastRenderedPageBreak/>
              <w:t>Tabla de requisitos para la Revisión por la Dirección del SIG</w:t>
            </w:r>
          </w:p>
        </w:tc>
      </w:tr>
      <w:tr w:rsidR="0032595D" w:rsidRPr="0067778A" w:rsidTr="0032595D">
        <w:tc>
          <w:tcPr>
            <w:tcW w:w="0" w:type="auto"/>
          </w:tcPr>
          <w:p w:rsidR="0032595D" w:rsidRPr="0067778A" w:rsidRDefault="0032595D" w:rsidP="00F10EA1">
            <w:pPr>
              <w:spacing w:line="235" w:lineRule="atLeast"/>
              <w:jc w:val="both"/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</w:pPr>
            <w:r w:rsidRPr="0067778A"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  <w:t>Requisito para la Revisión por la Dirección</w:t>
            </w:r>
          </w:p>
        </w:tc>
        <w:tc>
          <w:tcPr>
            <w:tcW w:w="0" w:type="auto"/>
          </w:tcPr>
          <w:p w:rsidR="0032595D" w:rsidRPr="0067778A" w:rsidRDefault="0032595D" w:rsidP="00F10EA1">
            <w:pPr>
              <w:shd w:val="clear" w:color="auto" w:fill="FFFFFF"/>
              <w:spacing w:line="235" w:lineRule="atLeast"/>
              <w:jc w:val="center"/>
              <w:rPr>
                <w:rFonts w:ascii="Calibri" w:eastAsia="Times New Roman" w:hAnsi="Calibri" w:cs="Calibri"/>
                <w:color w:val="222222"/>
                <w:sz w:val="24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  <w:t>ISO 9001:2015</w:t>
            </w:r>
          </w:p>
        </w:tc>
        <w:tc>
          <w:tcPr>
            <w:tcW w:w="0" w:type="auto"/>
          </w:tcPr>
          <w:p w:rsidR="0032595D" w:rsidRPr="0067778A" w:rsidRDefault="0032595D" w:rsidP="00F10EA1">
            <w:pPr>
              <w:shd w:val="clear" w:color="auto" w:fill="FFFFFF"/>
              <w:spacing w:line="235" w:lineRule="atLeast"/>
              <w:jc w:val="center"/>
              <w:rPr>
                <w:rFonts w:ascii="Calibri" w:eastAsia="Times New Roman" w:hAnsi="Calibri" w:cs="Calibri"/>
                <w:color w:val="222222"/>
                <w:sz w:val="24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  <w:t>ISO 14001</w:t>
            </w:r>
            <w:r w:rsidRPr="0067778A">
              <w:rPr>
                <w:rFonts w:ascii="Calibri" w:eastAsia="Times New Roman" w:hAnsi="Calibri" w:cs="Calibri"/>
                <w:b/>
                <w:color w:val="222222"/>
                <w:sz w:val="24"/>
                <w:lang w:eastAsia="es-MX"/>
              </w:rPr>
              <w:t>:2015</w:t>
            </w:r>
          </w:p>
        </w:tc>
        <w:tc>
          <w:tcPr>
            <w:tcW w:w="0" w:type="auto"/>
          </w:tcPr>
          <w:p w:rsidR="0032595D" w:rsidRPr="0067778A" w:rsidRDefault="0032595D" w:rsidP="00F10EA1">
            <w:pPr>
              <w:shd w:val="clear" w:color="auto" w:fill="FFFFFF"/>
              <w:spacing w:line="235" w:lineRule="atLeast"/>
              <w:jc w:val="center"/>
              <w:rPr>
                <w:rFonts w:ascii="Calibri" w:eastAsia="Times New Roman" w:hAnsi="Calibri" w:cs="Calibri"/>
                <w:b/>
                <w:color w:val="222222"/>
                <w:sz w:val="24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b/>
                <w:bCs/>
                <w:color w:val="222222"/>
                <w:sz w:val="24"/>
                <w:lang w:eastAsia="es-MX"/>
              </w:rPr>
              <w:t>ISO 45001</w:t>
            </w:r>
            <w:r w:rsidRPr="0067778A">
              <w:rPr>
                <w:rFonts w:ascii="Calibri" w:eastAsia="Times New Roman" w:hAnsi="Calibri" w:cs="Calibri"/>
                <w:b/>
                <w:color w:val="222222"/>
                <w:sz w:val="24"/>
                <w:lang w:eastAsia="es-MX"/>
              </w:rPr>
              <w:t>:2018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a) El estado de las acciones de las revisiones por la dirección previas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 xml:space="preserve">b) Los cambios en las cuestiones externas e internas que sean pertinentes al 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Sistema de Gestión de la Calidad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Sistema de Gestión Ambiental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Sistema de Gestión de la SST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</w:tcPr>
          <w:p w:rsidR="0032595D" w:rsidRPr="000E5677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b) Los cambios en: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Las necesidades y expectativas de las partes interesadas, incluidos: los requisitos legales y otros requisitos.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Sus aspectos ambientales significativos</w:t>
            </w:r>
          </w:p>
          <w:p w:rsidR="0032595D" w:rsidRPr="00901869" w:rsidRDefault="0032595D" w:rsidP="0032595D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901869">
              <w:rPr>
                <w:rFonts w:ascii="Calibri" w:eastAsia="Times New Roman" w:hAnsi="Calibri" w:cs="Calibri"/>
                <w:color w:val="222222"/>
                <w:lang w:eastAsia="es-MX"/>
              </w:rPr>
              <w:t>Los riesgos y oportunidades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c) La información sobre el desempeño y la eficacia del Sistema de Gestión de la Calidad incluidas las tendencias relativas a: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1. La satisfacción del cliente y la retroalimentación de las partes interesadas pertinentes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2. El grado en que se han logrado los objetivos de la calidad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3. El desempeño de los procesos y conformidad de los productos y servicios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4. Las no conformidades y acciones correctivas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5. Los resultados de seguimiento y medición</w:t>
            </w:r>
          </w:p>
          <w:p w:rsidR="0032595D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6. Los resultados de las auditorías</w:t>
            </w:r>
            <w:r>
              <w:rPr>
                <w:rFonts w:ascii="Calibri" w:eastAsia="Times New Roman" w:hAnsi="Calibri" w:cs="Calibri"/>
                <w:color w:val="222222"/>
                <w:lang w:eastAsia="es-MX"/>
              </w:rPr>
              <w:t xml:space="preserve">. 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ind w:left="164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7. El desempeño de los proveedores externos</w:t>
            </w:r>
          </w:p>
        </w:tc>
        <w:tc>
          <w:tcPr>
            <w:tcW w:w="0" w:type="auto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c) El grado en el que se han logrado los objetivos ambientales.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c) El grado en el que se ha cumplido la política de la SST y los objetivos de la SST</w:t>
            </w:r>
            <w:r>
              <w:rPr>
                <w:rFonts w:ascii="Calibri" w:eastAsia="Times New Roman" w:hAnsi="Calibri" w:cs="Calibri"/>
                <w:color w:val="222222"/>
                <w:lang w:eastAsia="es-MX"/>
              </w:rPr>
              <w:t>.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d)</w:t>
            </w:r>
            <w:r>
              <w:rPr>
                <w:rFonts w:ascii="Calibri" w:eastAsia="Times New Roman" w:hAnsi="Calibri" w:cs="Calibri"/>
                <w:color w:val="222222"/>
                <w:lang w:eastAsia="es-MX"/>
              </w:rPr>
              <w:t xml:space="preserve"> y e) (SGA y SGSST)</w:t>
            </w: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 xml:space="preserve"> La adecuación de los recursos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d) La información sobre el desempeño ambiental de la organización, incluidas las tendencias relativas a: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no conformidades y acciones correctivas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resultados de seguimiento y medición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cumplimiento de los requisitos legales y otros requisitos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lastRenderedPageBreak/>
              <w:t>resultados de las auditorias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d) La información sobre el desempeño de la SST, incluidas las tendencias relativas a: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los incidentes, no conformidades, acciones correctivas y mejora continua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los resultados de seguimiento y medición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los resultados de la evaluación del cumplimiento con los requisitos legales y otros requisitos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los resultados de la auditoria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la consulta y participación de los trabajadores</w:t>
            </w:r>
          </w:p>
          <w:p w:rsidR="0032595D" w:rsidRPr="00690EF2" w:rsidRDefault="0032595D" w:rsidP="0032595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690EF2">
              <w:rPr>
                <w:rFonts w:ascii="Calibri" w:eastAsia="Times New Roman" w:hAnsi="Calibri" w:cs="Calibri"/>
                <w:color w:val="222222"/>
                <w:lang w:eastAsia="es-MX"/>
              </w:rPr>
              <w:t>los riesgos y oportunidades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e) La eficacia de las acciones tomadas para abordar los riesgos y las oportunidades.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</w:tr>
      <w:tr w:rsidR="0032595D" w:rsidTr="0032595D">
        <w:tc>
          <w:tcPr>
            <w:tcW w:w="0" w:type="auto"/>
          </w:tcPr>
          <w:p w:rsidR="0032595D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f) </w:t>
            </w:r>
            <w:r>
              <w:rPr>
                <w:rFonts w:ascii="Calibri" w:eastAsia="Times New Roman" w:hAnsi="Calibri" w:cs="Calibri"/>
                <w:color w:val="222222"/>
                <w:lang w:eastAsia="es-MX"/>
              </w:rPr>
              <w:t>g) (SGA y SGSST)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Las oportunidades de mejora.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  <w:tr w:rsidR="0032595D" w:rsidTr="0032595D">
        <w:tc>
          <w:tcPr>
            <w:tcW w:w="0" w:type="auto"/>
          </w:tcPr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0E5677">
              <w:rPr>
                <w:rFonts w:ascii="Calibri" w:eastAsia="Times New Roman" w:hAnsi="Calibri" w:cs="Calibri"/>
                <w:color w:val="222222"/>
                <w:lang w:eastAsia="es-MX"/>
              </w:rPr>
              <w:t>f) Las comunicaciones pertinentes de las partes interesadas, incluidas las quejas</w:t>
            </w:r>
          </w:p>
          <w:p w:rsidR="0032595D" w:rsidRPr="000E5677" w:rsidRDefault="0032595D" w:rsidP="00F10EA1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lang w:eastAsia="es-MX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32595D" w:rsidRDefault="0032595D" w:rsidP="00F10EA1">
            <w:pPr>
              <w:spacing w:line="235" w:lineRule="atLeast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es-MX"/>
              </w:rPr>
              <w:t>X</w:t>
            </w:r>
          </w:p>
        </w:tc>
      </w:tr>
    </w:tbl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921" w:rsidRDefault="00E02921" w:rsidP="00E403C1">
      <w:pPr>
        <w:spacing w:after="0" w:line="240" w:lineRule="auto"/>
      </w:pPr>
      <w:r>
        <w:separator/>
      </w:r>
    </w:p>
  </w:endnote>
  <w:endnote w:type="continuationSeparator" w:id="0">
    <w:p w:rsidR="00E02921" w:rsidRDefault="00E02921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921" w:rsidRDefault="00E02921" w:rsidP="00E403C1">
      <w:pPr>
        <w:spacing w:after="0" w:line="240" w:lineRule="auto"/>
      </w:pPr>
      <w:r>
        <w:separator/>
      </w:r>
    </w:p>
  </w:footnote>
  <w:footnote w:type="continuationSeparator" w:id="0">
    <w:p w:rsidR="00E02921" w:rsidRDefault="00E02921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613" w:type="dxa"/>
      <w:tblLook w:val="01E0" w:firstRow="1" w:lastRow="1" w:firstColumn="1" w:lastColumn="1" w:noHBand="0" w:noVBand="0"/>
    </w:tblPr>
    <w:tblGrid>
      <w:gridCol w:w="2406"/>
      <w:gridCol w:w="3372"/>
      <w:gridCol w:w="993"/>
      <w:gridCol w:w="289"/>
      <w:gridCol w:w="1553"/>
    </w:tblGrid>
    <w:tr w:rsidR="00152352" w:rsidTr="00152352">
      <w:trPr>
        <w:trHeight w:val="416"/>
      </w:trPr>
      <w:tc>
        <w:tcPr>
          <w:tcW w:w="2406" w:type="dxa"/>
          <w:vMerge w:val="restart"/>
        </w:tcPr>
        <w:p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7216" behindDoc="0" locked="0" layoutInCell="1" allowOverlap="1" wp14:anchorId="3FB74486" wp14:editId="74CC9614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72" w:type="dxa"/>
          <w:vMerge w:val="restart"/>
          <w:vAlign w:val="center"/>
        </w:tcPr>
        <w:p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52352" w:rsidP="00C85117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C85117">
            <w:rPr>
              <w:rFonts w:cstheme="minorHAnsi"/>
              <w:b/>
              <w:sz w:val="24"/>
              <w:szCs w:val="24"/>
              <w:lang w:val="es-ES"/>
            </w:rPr>
            <w:t>5</w:t>
          </w:r>
        </w:p>
      </w:tc>
    </w:tr>
    <w:tr w:rsidR="00152352" w:rsidTr="00396CD1">
      <w:trPr>
        <w:trHeight w:val="408"/>
      </w:trPr>
      <w:tc>
        <w:tcPr>
          <w:tcW w:w="2406" w:type="dxa"/>
          <w:vMerge/>
        </w:tcPr>
        <w:p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005368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003</w:t>
          </w:r>
        </w:p>
      </w:tc>
    </w:tr>
    <w:tr w:rsidR="00152352" w:rsidTr="00396CD1">
      <w:trPr>
        <w:trHeight w:val="427"/>
      </w:trPr>
      <w:tc>
        <w:tcPr>
          <w:tcW w:w="2406" w:type="dxa"/>
          <w:vMerge/>
        </w:tcPr>
        <w:p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Align w:val="center"/>
        </w:tcPr>
        <w:p w:rsidR="00152352" w:rsidRPr="00396CD1" w:rsidRDefault="00BC43AB" w:rsidP="00C85117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</w:t>
          </w:r>
          <w:r w:rsidR="00E65474">
            <w:rPr>
              <w:rFonts w:cstheme="minorHAnsi"/>
              <w:b/>
              <w:sz w:val="26"/>
              <w:szCs w:val="26"/>
              <w:lang w:val="es-SV"/>
            </w:rPr>
            <w:t xml:space="preserve">ocedimiento de </w:t>
          </w:r>
          <w:r w:rsidR="00C85117">
            <w:rPr>
              <w:rFonts w:cstheme="minorHAnsi"/>
              <w:b/>
              <w:sz w:val="26"/>
              <w:szCs w:val="26"/>
              <w:lang w:val="es-SV"/>
            </w:rPr>
            <w:t>Revisión del SIG</w:t>
          </w:r>
        </w:p>
      </w:tc>
      <w:tc>
        <w:tcPr>
          <w:tcW w:w="993" w:type="dxa"/>
          <w:vAlign w:val="center"/>
        </w:tcPr>
        <w:p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:rsidR="00152352" w:rsidRPr="000530B4" w:rsidRDefault="00152352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005368">
            <w:rPr>
              <w:rFonts w:cstheme="minorHAnsi"/>
              <w:b/>
              <w:noProof/>
              <w:sz w:val="24"/>
              <w:szCs w:val="24"/>
            </w:rPr>
            <w:t>7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005368">
            <w:rPr>
              <w:rFonts w:cstheme="minorHAnsi"/>
              <w:b/>
              <w:noProof/>
              <w:sz w:val="24"/>
              <w:szCs w:val="24"/>
            </w:rPr>
            <w:t>7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91E4B"/>
    <w:multiLevelType w:val="hybridMultilevel"/>
    <w:tmpl w:val="9306E43E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7F6F40"/>
    <w:multiLevelType w:val="hybridMultilevel"/>
    <w:tmpl w:val="9E5012AC"/>
    <w:lvl w:ilvl="0" w:tplc="D7BE1262">
      <w:start w:val="1"/>
      <w:numFmt w:val="decimal"/>
      <w:lvlText w:val="%1)"/>
      <w:lvlJc w:val="left"/>
      <w:pPr>
        <w:ind w:left="1281" w:hanging="495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C738F"/>
    <w:multiLevelType w:val="hybridMultilevel"/>
    <w:tmpl w:val="F3F6C4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C2260A"/>
    <w:multiLevelType w:val="hybridMultilevel"/>
    <w:tmpl w:val="2FA8AD3C"/>
    <w:lvl w:ilvl="0" w:tplc="080A0017">
      <w:start w:val="1"/>
      <w:numFmt w:val="lowerLetter"/>
      <w:lvlText w:val="%1)"/>
      <w:lvlJc w:val="left"/>
      <w:pPr>
        <w:ind w:left="1469" w:hanging="360"/>
      </w:pPr>
    </w:lvl>
    <w:lvl w:ilvl="1" w:tplc="080A0019">
      <w:start w:val="1"/>
      <w:numFmt w:val="lowerLetter"/>
      <w:lvlText w:val="%2."/>
      <w:lvlJc w:val="left"/>
      <w:pPr>
        <w:ind w:left="2189" w:hanging="360"/>
      </w:pPr>
    </w:lvl>
    <w:lvl w:ilvl="2" w:tplc="080A001B" w:tentative="1">
      <w:start w:val="1"/>
      <w:numFmt w:val="lowerRoman"/>
      <w:lvlText w:val="%3."/>
      <w:lvlJc w:val="right"/>
      <w:pPr>
        <w:ind w:left="2909" w:hanging="180"/>
      </w:pPr>
    </w:lvl>
    <w:lvl w:ilvl="3" w:tplc="080A000F" w:tentative="1">
      <w:start w:val="1"/>
      <w:numFmt w:val="decimal"/>
      <w:lvlText w:val="%4."/>
      <w:lvlJc w:val="left"/>
      <w:pPr>
        <w:ind w:left="3629" w:hanging="360"/>
      </w:pPr>
    </w:lvl>
    <w:lvl w:ilvl="4" w:tplc="080A0019" w:tentative="1">
      <w:start w:val="1"/>
      <w:numFmt w:val="lowerLetter"/>
      <w:lvlText w:val="%5."/>
      <w:lvlJc w:val="left"/>
      <w:pPr>
        <w:ind w:left="4349" w:hanging="360"/>
      </w:pPr>
    </w:lvl>
    <w:lvl w:ilvl="5" w:tplc="080A001B" w:tentative="1">
      <w:start w:val="1"/>
      <w:numFmt w:val="lowerRoman"/>
      <w:lvlText w:val="%6."/>
      <w:lvlJc w:val="right"/>
      <w:pPr>
        <w:ind w:left="5069" w:hanging="180"/>
      </w:pPr>
    </w:lvl>
    <w:lvl w:ilvl="6" w:tplc="080A000F" w:tentative="1">
      <w:start w:val="1"/>
      <w:numFmt w:val="decimal"/>
      <w:lvlText w:val="%7."/>
      <w:lvlJc w:val="left"/>
      <w:pPr>
        <w:ind w:left="5789" w:hanging="360"/>
      </w:pPr>
    </w:lvl>
    <w:lvl w:ilvl="7" w:tplc="080A0019" w:tentative="1">
      <w:start w:val="1"/>
      <w:numFmt w:val="lowerLetter"/>
      <w:lvlText w:val="%8."/>
      <w:lvlJc w:val="left"/>
      <w:pPr>
        <w:ind w:left="6509" w:hanging="360"/>
      </w:pPr>
    </w:lvl>
    <w:lvl w:ilvl="8" w:tplc="080A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5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8B4F9E"/>
    <w:multiLevelType w:val="hybridMultilevel"/>
    <w:tmpl w:val="334EBA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20" w15:restartNumberingAfterBreak="0">
    <w:nsid w:val="739C76A4"/>
    <w:multiLevelType w:val="hybridMultilevel"/>
    <w:tmpl w:val="9A1821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054DAF"/>
    <w:multiLevelType w:val="hybridMultilevel"/>
    <w:tmpl w:val="0658C0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1521AA"/>
    <w:multiLevelType w:val="hybridMultilevel"/>
    <w:tmpl w:val="5CA82DF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16"/>
  </w:num>
  <w:num w:numId="13">
    <w:abstractNumId w:val="21"/>
  </w:num>
  <w:num w:numId="14">
    <w:abstractNumId w:val="5"/>
  </w:num>
  <w:num w:numId="15">
    <w:abstractNumId w:val="7"/>
  </w:num>
  <w:num w:numId="16">
    <w:abstractNumId w:val="19"/>
  </w:num>
  <w:num w:numId="17">
    <w:abstractNumId w:val="1"/>
  </w:num>
  <w:num w:numId="18">
    <w:abstractNumId w:val="14"/>
  </w:num>
  <w:num w:numId="19">
    <w:abstractNumId w:val="23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4B"/>
    <w:rsid w:val="00005368"/>
    <w:rsid w:val="0000651B"/>
    <w:rsid w:val="00051BA0"/>
    <w:rsid w:val="000530B4"/>
    <w:rsid w:val="00091C32"/>
    <w:rsid w:val="000A6582"/>
    <w:rsid w:val="000B579F"/>
    <w:rsid w:val="000D75BA"/>
    <w:rsid w:val="000E2D2E"/>
    <w:rsid w:val="000F2C9B"/>
    <w:rsid w:val="00100F88"/>
    <w:rsid w:val="0010696C"/>
    <w:rsid w:val="00115260"/>
    <w:rsid w:val="0014558E"/>
    <w:rsid w:val="00152352"/>
    <w:rsid w:val="00183C89"/>
    <w:rsid w:val="001840CB"/>
    <w:rsid w:val="001A7656"/>
    <w:rsid w:val="001C3FA6"/>
    <w:rsid w:val="001C4DFF"/>
    <w:rsid w:val="001D3188"/>
    <w:rsid w:val="001E32CE"/>
    <w:rsid w:val="001E368F"/>
    <w:rsid w:val="002238AC"/>
    <w:rsid w:val="00242208"/>
    <w:rsid w:val="0024724D"/>
    <w:rsid w:val="00271714"/>
    <w:rsid w:val="002C7F7C"/>
    <w:rsid w:val="002D563E"/>
    <w:rsid w:val="002E1101"/>
    <w:rsid w:val="00311955"/>
    <w:rsid w:val="00317406"/>
    <w:rsid w:val="0032595D"/>
    <w:rsid w:val="003338AD"/>
    <w:rsid w:val="00342CFA"/>
    <w:rsid w:val="00365C88"/>
    <w:rsid w:val="0037398D"/>
    <w:rsid w:val="00396CD1"/>
    <w:rsid w:val="003C05EF"/>
    <w:rsid w:val="003D37B5"/>
    <w:rsid w:val="003F3560"/>
    <w:rsid w:val="003F48C2"/>
    <w:rsid w:val="00403A56"/>
    <w:rsid w:val="0042300B"/>
    <w:rsid w:val="00432F93"/>
    <w:rsid w:val="00446E21"/>
    <w:rsid w:val="004539BA"/>
    <w:rsid w:val="00456F09"/>
    <w:rsid w:val="00476224"/>
    <w:rsid w:val="00484794"/>
    <w:rsid w:val="004B0C07"/>
    <w:rsid w:val="00504700"/>
    <w:rsid w:val="005508A0"/>
    <w:rsid w:val="0057138C"/>
    <w:rsid w:val="005A1EF2"/>
    <w:rsid w:val="005C0660"/>
    <w:rsid w:val="0060006A"/>
    <w:rsid w:val="00640803"/>
    <w:rsid w:val="006410A6"/>
    <w:rsid w:val="00656619"/>
    <w:rsid w:val="00697C19"/>
    <w:rsid w:val="006C34D9"/>
    <w:rsid w:val="006D264A"/>
    <w:rsid w:val="006D366E"/>
    <w:rsid w:val="006D5149"/>
    <w:rsid w:val="006E7893"/>
    <w:rsid w:val="007034BE"/>
    <w:rsid w:val="00711A44"/>
    <w:rsid w:val="007131E8"/>
    <w:rsid w:val="00755F3B"/>
    <w:rsid w:val="007642E4"/>
    <w:rsid w:val="00775291"/>
    <w:rsid w:val="007942D4"/>
    <w:rsid w:val="00795463"/>
    <w:rsid w:val="007B5DE2"/>
    <w:rsid w:val="007C2C91"/>
    <w:rsid w:val="008130A3"/>
    <w:rsid w:val="00821DD0"/>
    <w:rsid w:val="008567D1"/>
    <w:rsid w:val="008D2A35"/>
    <w:rsid w:val="00902E37"/>
    <w:rsid w:val="009053E3"/>
    <w:rsid w:val="00922725"/>
    <w:rsid w:val="00947BF2"/>
    <w:rsid w:val="0095634B"/>
    <w:rsid w:val="00960B1C"/>
    <w:rsid w:val="00962A5F"/>
    <w:rsid w:val="00963B65"/>
    <w:rsid w:val="00972379"/>
    <w:rsid w:val="00975EC6"/>
    <w:rsid w:val="0098272B"/>
    <w:rsid w:val="009B6114"/>
    <w:rsid w:val="009D1CF2"/>
    <w:rsid w:val="009E2DC3"/>
    <w:rsid w:val="009F57C8"/>
    <w:rsid w:val="009F5FF9"/>
    <w:rsid w:val="00A10601"/>
    <w:rsid w:val="00A3141A"/>
    <w:rsid w:val="00A321EE"/>
    <w:rsid w:val="00A33FBA"/>
    <w:rsid w:val="00A461B6"/>
    <w:rsid w:val="00A91069"/>
    <w:rsid w:val="00AB70EA"/>
    <w:rsid w:val="00AE7E2B"/>
    <w:rsid w:val="00B045B2"/>
    <w:rsid w:val="00B14175"/>
    <w:rsid w:val="00B33C31"/>
    <w:rsid w:val="00B56C90"/>
    <w:rsid w:val="00B84660"/>
    <w:rsid w:val="00BA371A"/>
    <w:rsid w:val="00BA4FE2"/>
    <w:rsid w:val="00BB24DC"/>
    <w:rsid w:val="00BB3623"/>
    <w:rsid w:val="00BC43AB"/>
    <w:rsid w:val="00BC445E"/>
    <w:rsid w:val="00C051F5"/>
    <w:rsid w:val="00C21078"/>
    <w:rsid w:val="00C4085A"/>
    <w:rsid w:val="00C40934"/>
    <w:rsid w:val="00C4560C"/>
    <w:rsid w:val="00C62CE2"/>
    <w:rsid w:val="00C85117"/>
    <w:rsid w:val="00C93BE0"/>
    <w:rsid w:val="00CA6F9F"/>
    <w:rsid w:val="00CC0FFB"/>
    <w:rsid w:val="00CD1860"/>
    <w:rsid w:val="00CE2FD3"/>
    <w:rsid w:val="00D54C82"/>
    <w:rsid w:val="00D84264"/>
    <w:rsid w:val="00D92040"/>
    <w:rsid w:val="00DA7E89"/>
    <w:rsid w:val="00DB39CE"/>
    <w:rsid w:val="00DC4DD2"/>
    <w:rsid w:val="00E02921"/>
    <w:rsid w:val="00E03F44"/>
    <w:rsid w:val="00E403C1"/>
    <w:rsid w:val="00E42076"/>
    <w:rsid w:val="00E62C40"/>
    <w:rsid w:val="00E65474"/>
    <w:rsid w:val="00E818FD"/>
    <w:rsid w:val="00E81EC1"/>
    <w:rsid w:val="00E930A6"/>
    <w:rsid w:val="00ED35A2"/>
    <w:rsid w:val="00F00AB5"/>
    <w:rsid w:val="00F00CB6"/>
    <w:rsid w:val="00F30813"/>
    <w:rsid w:val="00F46284"/>
    <w:rsid w:val="00F61A99"/>
    <w:rsid w:val="00F85BAE"/>
    <w:rsid w:val="00F93098"/>
    <w:rsid w:val="00FA6D00"/>
    <w:rsid w:val="00FA7EBE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4A39-8145-43BD-9268-836936A5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MATRIX27</cp:lastModifiedBy>
  <cp:revision>5</cp:revision>
  <dcterms:created xsi:type="dcterms:W3CDTF">2020-01-13T20:30:00Z</dcterms:created>
  <dcterms:modified xsi:type="dcterms:W3CDTF">2020-01-13T20:36:00Z</dcterms:modified>
</cp:coreProperties>
</file>