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Análisis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Ramos, Luis Jesús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Caracuzma, Marlon Milko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Febres, Brayan Tadeo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Delgado, Mariana Alejandra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Contreras, Juan Mariano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Barnechea, Carlos Javier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Piñas, Edson Sebastian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Quispe, Diego André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40" w:lineRule="auto"/>
        <w:rPr>
          <w:b w:val="1"/>
          <w:sz w:val="46"/>
          <w:szCs w:val="46"/>
        </w:rPr>
      </w:pPr>
      <w:bookmarkStart w:colFirst="0" w:colLast="0" w:name="_lwnbpcgj1vm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before="0" w:line="240" w:lineRule="auto"/>
        <w:jc w:val="left"/>
        <w:rPr>
          <w:b w:val="1"/>
          <w:i w:val="1"/>
          <w:sz w:val="36"/>
          <w:szCs w:val="36"/>
        </w:rPr>
      </w:pPr>
      <w:bookmarkStart w:colFirst="0" w:colLast="0" w:name="_icp6r59c7idf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cp6r59c7id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i58on9lso2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riesgos del proyecto</w:t>
            </w:r>
          </w:hyperlink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“</w:t>
          </w:r>
          <w:hyperlink w:anchor="_icw5yx110z1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Incidencia</w:t>
            </w:r>
          </w:hyperlink>
          <w:hyperlink w:anchor="_icw5yx110z1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s”</w:t>
            </w:r>
          </w:hyperlink>
          <w:hyperlink w:anchor="_icw5yx110z1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eucv17745u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Identificación de 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offbrflvq6g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Análisis de 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ulqn4eye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Evaluación de la probabilidad de ocurrencia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bm514e8v7k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Evaluación de la gravedad de las consecuencias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afr1qdppz1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Evaluación del impacto en 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hyperlink w:anchor="_g63g9w1vre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Priorización de los riesgos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c9otqb5kfb7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Plan de mitigación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tgihae1xg8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Plan de contingencia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480" w:lineRule="auto"/>
            <w:rPr>
              <w:b w:val="1"/>
              <w:color w:val="000000"/>
              <w:u w:val="none"/>
            </w:rPr>
          </w:pPr>
          <w:hyperlink w:anchor="_5bun31kh6s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Seguimiento y control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480" w:lineRule="auto"/>
            <w:ind w:left="0" w:right="0" w:firstLine="0"/>
            <w:jc w:val="left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6</w:t>
          </w:r>
          <w:hyperlink w:anchor="_1163qravwb1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Conclusiones y </w:t>
            </w:r>
          </w:hyperlink>
          <w:hyperlink w:anchor="_1163qravwb1j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Recomendaciones</w:t>
            </w:r>
          </w:hyperlink>
          <w:hyperlink w:anchor="_1163qravwb1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_1163qravwb1j \h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before="0" w:line="240" w:lineRule="auto"/>
        <w:jc w:val="left"/>
        <w:rPr>
          <w:b w:val="1"/>
          <w:sz w:val="24"/>
          <w:szCs w:val="24"/>
        </w:rPr>
      </w:pPr>
      <w:bookmarkStart w:colFirst="0" w:colLast="0" w:name="_bsg8ykdepjd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before="0" w:line="240" w:lineRule="auto"/>
        <w:jc w:val="center"/>
        <w:rPr>
          <w:sz w:val="34"/>
          <w:szCs w:val="34"/>
          <w:u w:val="single"/>
        </w:rPr>
      </w:pPr>
      <w:bookmarkStart w:colFirst="0" w:colLast="0" w:name="_i58on9lso2ef" w:id="3"/>
      <w:bookmarkEnd w:id="3"/>
      <w:r w:rsidDel="00000000" w:rsidR="00000000" w:rsidRPr="00000000">
        <w:rPr>
          <w:sz w:val="34"/>
          <w:szCs w:val="34"/>
          <w:u w:val="single"/>
          <w:rtl w:val="0"/>
        </w:rPr>
        <w:t xml:space="preserve">Análisis de riesgos del proyecto “Sistema de Gestión de Incidencias”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de riesgos es una parte crítica del desarrollo de cualquier sistema, incluyendo el Sistema de Gestión de Incidencias. Identificar y analizar los riesgos potenciales puede ayudar a minimizar los efectos negativos en el proyecto y en los usuarios del sistema. En este proceso, se deben considerar los posibles problemas y fallas que podrían surgir, y tomar medidas para mitigarlos o prepararse para ellos. El análisis de riesgos se divide en varias etapas, como la identificación de los riesgos, el análisis y evaluación de su probabilidad y gravedad, la priorización de los riesgos, la elaboración de un plan de mitigación y un plan de contingencia, y finalmente el seguimiento y control del sistema para asegurarse de que esté funcionando de manera efectiva y segura. En este contexto, es importante resaltar que las conclusiones y recomendaciones resultantes del análisis de riesgos pueden ser de gran ayuda para mejorar y fortalecer el Sistema de Gestión de Incidencias.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4"/>
          <w:szCs w:val="34"/>
        </w:rPr>
      </w:pPr>
      <w:bookmarkStart w:colFirst="0" w:colLast="0" w:name="_eucv17745upc" w:id="4"/>
      <w:bookmarkEnd w:id="4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34"/>
          <w:szCs w:val="34"/>
          <w:rtl w:val="0"/>
        </w:rPr>
        <w:t xml:space="preserve">Identificación de riesgos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882.6220955509395"/>
        <w:gridCol w:w="1678.1744471653174"/>
        <w:gridCol w:w="2393.741216514996"/>
        <w:gridCol w:w="3070.97405179237"/>
        <w:tblGridChange w:id="0">
          <w:tblGrid>
            <w:gridCol w:w="1882.6220955509395"/>
            <w:gridCol w:w="1678.1744471653174"/>
            <w:gridCol w:w="2393.741216514996"/>
            <w:gridCol w:w="3070.9740517923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Área de 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información almacenada en el sistema debido a fallas técnicas, errores humanos, catástrofes naturales u otros eventos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Técnico y usuario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Acceso no autorizado a la información del sistema por parte de hackers, crackers u otros delincuentes informáticos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Técnico y legal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leyes y regulaciones de privacidad de datos, lo que podría resultar en multas, sanciones o daños a la reputación de la organización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Legal y financiero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Problemas con la usabilidad, accesibilidad y/o diseño de la interfaz del usuario, lo que podría llevar a la frustración del usuario y una menor adopción del sistema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Usuario y financiero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El sistema no cumple con las expectativas de rendimiento en términos de velocidad, capacidad, disponibilidad o eficiencia, lo que podría resultar en una pérdida de productividad y rentabilidad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Técnico y financiero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la entrega del proyecto debido a problemas de gestión de proyectos, cambios en los requisitos, problemas técnicos u otros problemas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Financiero y legal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Comunicación insuficiente o ineficaz entre los miembros del equipo, lo que podría llevar a errores, malentendidos y retrasos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Técnico y financiero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zgwirgtcyg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ffbrflvq6gl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Análisis de riesgos</w:t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lqn4eyegc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Evaluación de la probabilidad de ocurrencia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2752.368681187579"/>
        <w:gridCol w:w="2439.7968435763714"/>
        <w:gridCol w:w="3833.3462862596725"/>
        <w:tblGridChange w:id="0">
          <w:tblGrid>
            <w:gridCol w:w="2752.368681187579"/>
            <w:gridCol w:w="2439.7968435763714"/>
            <w:gridCol w:w="3833.346286259672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9"/>
                <w:szCs w:val="19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pérdida de datos puede ser alta si no se implementan medidas de seguridad adecuadas, como copias de seguridad regulares y controles de acceso.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un ataque de hackers puede ser alta si el sistema no se asegura adecuadamente, como no tener actualizaciones de seguridad regulares y la falta de controles de acceso adecuados.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incumplimiento de regulaciones puede ser alta si no se implementan medidas de seguridad adecuadas, como la falta de una política clara de privacidad de datos y controles de acceso inadecuados.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fallo en la interfaz de usuario puede ser alta si no se realizan pruebas adecuadas y se toman en cuenta los comentarios de los usuarios.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fallo en el rendimiento del sistema puede ser alta si no se realizan pruebas adecuadas y no se monitorea el sistema regularmente.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retrasos en el desarrollo puede ser alta si no se planifica adecuadamente y no se establecen objetivos claros.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probabilidad de falta de comunicación puede ser alta si no se establecen canales claros de comunicación y no se fomenta la comunicación efectiva entre los miembros del equipo.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3amc5za3ftv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probabilidad se ha evaluado en función de la posibilidad de que ocurra el riesgo. En este caso, se ha utilizado una escala de baja, media y alta para indicar el nivel de riesgo. Estas probabilidades se han determinado a partir de la experiencia y la opinión de expertos en la materia.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bm514e8v7k2g" w:id="9"/>
      <w:bookmarkEnd w:id="9"/>
      <w:r w:rsidDel="00000000" w:rsidR="00000000" w:rsidRPr="00000000">
        <w:rPr>
          <w:rtl w:val="0"/>
        </w:rPr>
        <w:t xml:space="preserve">2.2 Evaluación de la gravedad de las consecuencias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3.7737328288513"/>
        <w:gridCol w:w="2622.1304155162425"/>
        <w:gridCol w:w="3429.607662678529"/>
        <w:tblGridChange w:id="0">
          <w:tblGrid>
            <w:gridCol w:w="2973.7737328288513"/>
            <w:gridCol w:w="2622.1304155162425"/>
            <w:gridCol w:w="3429.60766267852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pérdida de datos puede tener consecuencias catastróficas, como la imposibilidad de resolver problemas importantes y la pérdida de privacidad, lo que puede llevar a posibles responsabilidades legales.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ataque de hackers puede resultar en la exposición y posible robo de datos confidenciales y la interrupción del sistema, erosionando la confianza del cliente y potencialmente dañando la reputación de la empresa.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El incumplimiento de regulaciones puede resultar en posibles responsabilidades legales, sanciones y la pérdida de la confianza del cliente, lo que puede afectar la reputación de la empresa.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fallo en la interfaz puede resultar en la incapacidad del usuario para informar correctamente una incidencia, lo que puede llevar a una solución incorrecta o la no resolución del problema.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fallo en el rendimiento del sistema puede llevar a la interrupción de la gestión de incidencias, lo que puede resultar en una solución tardía o la no resolución del problema.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Los retrasos pueden afectar la fecha de lanzamiento del sistema, lo que puede llevar a una pérdida de oportunidades de negocio y una posible pérdida de ingresos.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falta de comunicación puede llevar a la duplicación de trabajo y a una solución tardía o incorrecta de la incidencia, lo que puede afectar la satisfacción del cliente y la reputación de la empresa.</w:t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pwc4d8b2zx5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gravedad se ha evaluado en función del impacto que tendría cada riesgo en el proyecto y en la organización. En este caso, se ha utilizado una escala de baja, media y alta para indicar el nivel de gravedad. Estas evaluaciones se han realizado en función de la experiencia y la opinión de expertos en la materia.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afr1qdppz1sk" w:id="11"/>
      <w:bookmarkEnd w:id="11"/>
      <w:r w:rsidDel="00000000" w:rsidR="00000000" w:rsidRPr="00000000">
        <w:rPr>
          <w:rtl w:val="0"/>
        </w:rPr>
        <w:t xml:space="preserve">2.3 Evaluación del impacto en el proyecto</w:t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3104.0119985001875"/>
        <w:gridCol w:w="2739.344854620445"/>
        <w:gridCol w:w="3182.1549579029897"/>
        <w:tblGridChange w:id="0">
          <w:tblGrid>
            <w:gridCol w:w="3104.0119985001875"/>
            <w:gridCol w:w="2739.344854620445"/>
            <w:gridCol w:w="3182.154957902989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6" w:val="single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 se produce una pérdida de datos importante, podría llevar a la imposibilidad de completar el proyecto y a la necesidad de comenzar de nuevo desde cero. Además, puede haber impactos financieros importantes, especialmente si se pierden datos de clientes o de la empresa.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ataque de hackers puede tener consecuencias graves, como la exposición de información confidencial, la pérdida de datos importantes o el acceso no autorizado a sistemas críticos. También puede dañar la reputación de la empresa y llevar a la pérdida de clientes o de ingresos.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El incumplimiento de las regulaciones de privacidad de datos puede tener consecuencias legales y financieras importantes. Podría llevar a multas, acciones legales, daños a la reputación y la pérdida de clientes.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fallo en la interfaz de usuario puede llevar a una experiencia de usuario insatisfactoria y a la pérdida de clientes. También puede requerir tiempo y recursos adicionales para corregir el problema.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fallo en el rendimiento del sistema puede llevar a la imposibilidad de completar el proyecto y a la necesidad de comenzar de nuevo desde cero. También puede afectar la productividad y la eficiencia de los empleados y llevar a la pérdida de clientes o de ingresos.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Los retrasos en el desarrollo pueden llevar a la pérdida de tiempo y recursos, así como a la posibilidad de no cumplir con los plazos y presupuestos establecidos. También pueden afectar la calidad del proyecto y la satisfacción del cliente.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222222" w:space="0" w:sz="6" w:val="single"/>
              <w:bottom w:color="222222" w:space="0" w:sz="6" w:val="single"/>
              <w:right w:color="222222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La falta de comunicación entre el equipo puede llevar a malentendidos, errores y conflictos. También puede afectar la productividad y la eficiencia de los empleados y llevar a la pérdida de tiempo y recursos.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o4mdcmffx3u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g63g9w1vremx" w:id="13"/>
      <w:bookmarkEnd w:id="13"/>
      <w:r w:rsidDel="00000000" w:rsidR="00000000" w:rsidRPr="00000000">
        <w:rPr>
          <w:rtl w:val="0"/>
        </w:rPr>
        <w:t xml:space="preserve">2.4 Priorización de los riesgos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3.1730242450935"/>
        <w:gridCol w:w="1235.4156685393864"/>
        <w:gridCol w:w="1875.6975432641182"/>
        <w:gridCol w:w="1567.8697188772278"/>
        <w:gridCol w:w="1407.7992501960448"/>
        <w:gridCol w:w="1555.5566059017522"/>
        <w:tblGridChange w:id="0">
          <w:tblGrid>
            <w:gridCol w:w="1383.1730242450935"/>
            <w:gridCol w:w="1235.4156685393864"/>
            <w:gridCol w:w="1875.6975432641182"/>
            <w:gridCol w:w="1567.8697188772278"/>
            <w:gridCol w:w="1407.7992501960448"/>
            <w:gridCol w:w="1555.5566059017522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Baja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Alta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c9otqb5kfb78" w:id="14"/>
      <w:bookmarkEnd w:id="14"/>
      <w:r w:rsidDel="00000000" w:rsidR="00000000" w:rsidRPr="00000000">
        <w:rPr>
          <w:rtl w:val="0"/>
        </w:rPr>
        <w:t xml:space="preserve">3. Plan de mitigación</w:t>
      </w:r>
    </w:p>
    <w:tbl>
      <w:tblPr>
        <w:tblStyle w:val="Table6"/>
        <w:tblW w:w="9015.0" w:type="dxa"/>
        <w:jc w:val="left"/>
        <w:tblInd w:w="15.0" w:type="dxa"/>
        <w:tblLayout w:type="fixed"/>
        <w:tblLook w:val="0600"/>
      </w:tblPr>
      <w:tblGrid>
        <w:gridCol w:w="1020"/>
        <w:gridCol w:w="1710"/>
        <w:gridCol w:w="2745"/>
        <w:gridCol w:w="1770"/>
        <w:gridCol w:w="1770"/>
        <w:tblGridChange w:id="0">
          <w:tblGrid>
            <w:gridCol w:w="1020"/>
            <w:gridCol w:w="1710"/>
            <w:gridCol w:w="2745"/>
            <w:gridCol w:w="1770"/>
            <w:gridCol w:w="177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Estrategia de mitigación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Plazo límite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Implementación de backups regulares y almacenamiento en un lugar seguro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Analista Sr. / Programador Back-End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Implementación de medidas de seguridad adicionales, como autenticación de dos factores y cifrado de datos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Arquitecto de Software / Programador Back-End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Revisión y cumplimiento de las regulaciones pertinentes, como GDPR y CCPA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Analista Sr. / Diseñador UI UX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Pruebas exhaustivas de UI y UX antes del lanzamiento, incluyendo pruebas de usuario beta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QA / Diseñador UI UX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Pruebas de carga y ajuste de hardware y software para garantizar la escalabilidad y el rendimiento adecuado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Arquitecto de Software / Programador Back-End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Establecimiento de plazos claros y realistas y seguimiento regular del progreso del equipo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Jefe de Proyecto / Analista Sr.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Establecimiento de reuniones regulares y comunicación clara de los roles y responsabilidades de cada miembro del equipo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Jefe de Proyecto / Analista Sr.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día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a90nx6vj47t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tgihae1xg8oo" w:id="16"/>
      <w:bookmarkEnd w:id="16"/>
      <w:r w:rsidDel="00000000" w:rsidR="00000000" w:rsidRPr="00000000">
        <w:rPr>
          <w:rtl w:val="0"/>
        </w:rPr>
        <w:t xml:space="preserve">4. Plan de contingencia</w:t>
      </w:r>
    </w:p>
    <w:tbl>
      <w:tblPr>
        <w:tblStyle w:val="Table7"/>
        <w:tblW w:w="9045.0" w:type="dxa"/>
        <w:jc w:val="left"/>
        <w:tblLayout w:type="fixed"/>
        <w:tblLook w:val="0600"/>
      </w:tblPr>
      <w:tblGrid>
        <w:gridCol w:w="1050"/>
        <w:gridCol w:w="1905"/>
        <w:gridCol w:w="2610"/>
        <w:gridCol w:w="1740"/>
        <w:gridCol w:w="1740"/>
        <w:tblGridChange w:id="0">
          <w:tblGrid>
            <w:gridCol w:w="1050"/>
            <w:gridCol w:w="1905"/>
            <w:gridCol w:w="2610"/>
            <w:gridCol w:w="1740"/>
            <w:gridCol w:w="17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Estrategia de contingencia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Plazo límite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Pérdida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Establecer un plan de copias de seguridad regulares y asegurar que los datos estén respaldados en un lugar seguro.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Programador Back-End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Ataque de hackers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Implementar medidas de seguridad adecuadas, como la instalación de software de seguridad y la realización de pruebas de penetración regulares.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Analista Senior / DBA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Incumplimiento de regulaciones de privacidad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Establecer políticas claras de privacidad de datos y asegurarse de que se implementen medidas de seguridad adecuadas para proteger los datos de los usuarios.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Jefe de Proyecto / Analista Sr.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día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la interfaz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Realizar pruebas exhaustivas y obtener comentarios de los usuarios para mejorar la interfaz de usuario.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QA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Fallo en el rendimiento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Monitorear regularmente el sistema y establecer planes de acción para abordar los problemas de rendimiento.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Jefe de Proyecto / Analista Sr.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día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Retrasos en 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Establecer objetivos claros y plazos realistas, y planificar con anticipación para minimizar los retrasos.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Diseñador UI UX / Arquitecto de Software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días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Falta de comunicación entre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Establecer canales claros de comunicación y fomentar la comunicación efectiva entre los miembros del equipo mediante reuniones regulares y herramientas de colaboración en línea.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380" w:line="411.42960000000005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Analista Sr.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días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nwz14m4vlxh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4ile6n6cst8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sqesf6ruiys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eptarxz0q49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5bun31kh6ssm" w:id="21"/>
      <w:bookmarkEnd w:id="21"/>
      <w:r w:rsidDel="00000000" w:rsidR="00000000" w:rsidRPr="00000000">
        <w:rPr>
          <w:rtl w:val="0"/>
        </w:rPr>
        <w:t xml:space="preserve">5. Seguimiento y control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Layout w:type="fixed"/>
        <w:tblLook w:val="0600"/>
      </w:tblPr>
      <w:tblGrid>
        <w:gridCol w:w="1155"/>
        <w:gridCol w:w="1980"/>
        <w:gridCol w:w="3090"/>
        <w:gridCol w:w="2790"/>
        <w:tblGridChange w:id="0">
          <w:tblGrid>
            <w:gridCol w:w="1155"/>
            <w:gridCol w:w="1980"/>
            <w:gridCol w:w="3090"/>
            <w:gridCol w:w="2790"/>
          </w:tblGrid>
        </w:tblGridChange>
      </w:tblGrid>
      <w:tr>
        <w:trPr>
          <w:cantSplit w:val="0"/>
          <w:trHeight w:val="949.5405568847657" w:hRule="atLeast"/>
          <w:tblHeader w:val="0"/>
        </w:trPr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Plan de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380" w:line="411.42960000000005" w:lineRule="auto"/>
              <w:jc w:val="center"/>
              <w:rPr>
                <w:color w:val="ffffff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19"/>
                <w:szCs w:val="19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.5405568847657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Falta de personal en el equipo de desarrollo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Monitorear el avance del proyecto y el desempeño del equipo. Si se identifican retrasos significativos o sobrecarga de trabajo, se debe considerar la contratación de personal adicional.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</w:tr>
      <w:tr>
        <w:trPr>
          <w:cantSplit w:val="0"/>
          <w:trHeight w:val="949.5405568847657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Vulnerabilidades de seguridad en el sistema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pruebas de seguridad regulares y monitorear los registros del sistema en busca de actividad sospechosa. Actualizar y mantener los mecanismos de seguridad implementados.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días</w:t>
            </w:r>
          </w:p>
        </w:tc>
      </w:tr>
      <w:tr>
        <w:trPr>
          <w:cantSplit w:val="0"/>
          <w:trHeight w:val="949.5405568847657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Fallos en el hardware o software de los servidores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Establecer un plan de mantenimiento preventivo y de respaldo regular. Implementar redundancias en los servidores y monitorear constantemente su funcionamiento.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  <w:tr>
        <w:trPr>
          <w:cantSplit w:val="0"/>
          <w:trHeight w:val="949.5405568847657" w:hRule="atLeast"/>
          <w:tblHeader w:val="0"/>
        </w:trPr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Problemas en la usabilidad del sistema</w:t>
            </w:r>
          </w:p>
        </w:tc>
        <w:tc>
          <w:tcPr>
            <w:tcBorders>
              <w:top w:color="000000" w:space="0" w:sz="0" w:val="nil"/>
              <w:left w:color="002060" w:space="0" w:sz="4" w:val="single"/>
              <w:bottom w:color="002060" w:space="0" w:sz="4" w:val="single"/>
              <w:right w:color="00206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380" w:before="380" w:line="411.4296000000000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 pruebas de usabilidad con usuarios y solicitar retroalimentación. Realizar mejoras en la interfaz de usuario y en la experiencia de usuario según la retroalimentación recibida.</w:t>
            </w:r>
          </w:p>
        </w:tc>
        <w:tc>
          <w:tcPr>
            <w:tcBorders>
              <w:top w:color="002060" w:space="0" w:sz="6" w:val="single"/>
              <w:left w:color="002060" w:space="0" w:sz="6" w:val="single"/>
              <w:bottom w:color="002060" w:space="0" w:sz="6" w:val="single"/>
              <w:right w:color="00206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380" w:line="411.42960000000005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1163qravwb1j" w:id="22"/>
      <w:bookmarkEnd w:id="22"/>
      <w:r w:rsidDel="00000000" w:rsidR="00000000" w:rsidRPr="00000000">
        <w:rPr>
          <w:rtl w:val="0"/>
        </w:rPr>
        <w:t xml:space="preserve">6. Conclusiones y Recomendaciones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Conclusiones: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de riesgos es una herramienta clave para identificar y evaluar los riesgos potenciales que pueden afectar el éxito del proyecto del Sistema de Gestión de Incidencias.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evaluación de la probabilidad de ocurrencia y la gravedad de las consecuencias son factores clave para determinar la prioridad de los riesgos y asignar recursos para su mitigación.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plan de mitigación y el plan de contingencia son fundamentales para minimizar el impacto de los riesgos y mantener el proyecto en marcha en caso de que se presenten problemas.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Recomendaciones: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asignar un responsable para cada riesgo y asegurarse de que tengan los recursos y la autoridad necesarios para implementar las estrategias de mitigación y contingencia correspondientes.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recomendable realizar evaluaciones periódicas de riesgos para detectar nuevos riesgos y actualizar la estrategia de mitigación y contingencia según sea necesario.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fomentar una cultura de gestión de riesgos en el equipo del proyecto, para que todos estén conscientes de los riesgos potenciales y sepan cómo actuar en caso de que se presenten.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  <w:tbl>
    <w:tblPr>
      <w:tblStyle w:val="Table9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SISTEMA DE GESTIÓN DE INCIDENCIAS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Análisis de Riesgos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21/04/2023</w:t>
          </w:r>
        </w:p>
      </w:tc>
    </w:tr>
    <w:tr>
      <w:trPr>
        <w:cantSplit w:val="0"/>
        <w:trHeight w:val="420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Documento de Análisis de Riesgos SGI-DAR.docx</w:t>
          </w:r>
        </w:p>
      </w:tc>
    </w:tr>
  </w:tbl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