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4926" w14:textId="08DB6E6B" w:rsidR="00675F2A" w:rsidRPr="00675F2A" w:rsidRDefault="00675F2A" w:rsidP="00675F2A">
      <w:pPr>
        <w:spacing w:after="0"/>
        <w:rPr>
          <w:b/>
          <w:bCs/>
        </w:rPr>
      </w:pPr>
      <w:r>
        <w:t xml:space="preserve"> </w:t>
      </w:r>
      <w:r w:rsidRPr="00675F2A">
        <w:rPr>
          <w:b/>
          <w:bCs/>
        </w:rPr>
        <w:t>Arquitectura General del Sistema</w:t>
      </w:r>
    </w:p>
    <w:p w14:paraId="1979F8D2" w14:textId="77777777" w:rsidR="00675F2A" w:rsidRDefault="00675F2A" w:rsidP="00675F2A">
      <w:pPr>
        <w:spacing w:after="0"/>
      </w:pPr>
    </w:p>
    <w:p w14:paraId="774B44BC" w14:textId="77777777" w:rsidR="00675F2A" w:rsidRDefault="00675F2A" w:rsidP="00675F2A">
      <w:pPr>
        <w:spacing w:after="0"/>
      </w:pPr>
      <w:r>
        <w:t>La arquitectura del asistente se basa en una orquestación desacoplada,</w:t>
      </w:r>
    </w:p>
    <w:p w14:paraId="1D98E632" w14:textId="77777777" w:rsidR="00675F2A" w:rsidRDefault="00675F2A" w:rsidP="00675F2A">
      <w:pPr>
        <w:spacing w:after="0"/>
      </w:pPr>
      <w:r>
        <w:t>permitiendo escalar cada componente de forma independiente.</w:t>
      </w:r>
    </w:p>
    <w:p w14:paraId="0DC3D66C" w14:textId="77777777" w:rsidR="00675F2A" w:rsidRDefault="00675F2A" w:rsidP="00675F2A">
      <w:pPr>
        <w:spacing w:after="0"/>
      </w:pPr>
    </w:p>
    <w:p w14:paraId="2D05A0F0" w14:textId="3F994169" w:rsidR="00675F2A" w:rsidRPr="00675F2A" w:rsidRDefault="00675F2A" w:rsidP="00675F2A">
      <w:pPr>
        <w:spacing w:after="0"/>
        <w:rPr>
          <w:u w:val="single"/>
        </w:rPr>
      </w:pPr>
      <w:r w:rsidRPr="00675F2A">
        <w:rPr>
          <w:u w:val="single"/>
        </w:rPr>
        <w:t>Flujo de alto nivel</w:t>
      </w:r>
    </w:p>
    <w:p w14:paraId="4BFBD767" w14:textId="77777777" w:rsidR="00675F2A" w:rsidRDefault="00675F2A" w:rsidP="00675F2A">
      <w:pPr>
        <w:spacing w:after="0"/>
      </w:pPr>
    </w:p>
    <w:p w14:paraId="17835772" w14:textId="77777777" w:rsidR="00675F2A" w:rsidRDefault="00675F2A" w:rsidP="00675F2A">
      <w:pPr>
        <w:spacing w:after="0"/>
      </w:pPr>
      <w:r>
        <w:t>Usuario</w:t>
      </w:r>
    </w:p>
    <w:p w14:paraId="24BE7FC4" w14:textId="77777777" w:rsidR="00675F2A" w:rsidRDefault="00675F2A" w:rsidP="00675F2A">
      <w:pPr>
        <w:spacing w:after="0"/>
      </w:pPr>
      <w:r>
        <w:t>→ Interfaz de chat</w:t>
      </w:r>
    </w:p>
    <w:p w14:paraId="3B384364" w14:textId="77777777" w:rsidR="00675F2A" w:rsidRDefault="00675F2A" w:rsidP="00675F2A">
      <w:pPr>
        <w:spacing w:after="0"/>
      </w:pPr>
      <w:r>
        <w:t>→ n8n (orquestación)</w:t>
      </w:r>
    </w:p>
    <w:p w14:paraId="787E2E37" w14:textId="77777777" w:rsidR="00675F2A" w:rsidRDefault="00675F2A" w:rsidP="00675F2A">
      <w:pPr>
        <w:spacing w:after="0"/>
      </w:pPr>
      <w:r>
        <w:t>→ Supabase (búsqueda semántica)</w:t>
      </w:r>
    </w:p>
    <w:p w14:paraId="1BBFDA7C" w14:textId="77777777" w:rsidR="00675F2A" w:rsidRDefault="00675F2A" w:rsidP="00675F2A">
      <w:pPr>
        <w:spacing w:after="0"/>
      </w:pPr>
      <w:r>
        <w:t xml:space="preserve">→ </w:t>
      </w:r>
      <w:proofErr w:type="spellStart"/>
      <w:r>
        <w:t>OpenAI</w:t>
      </w:r>
      <w:proofErr w:type="spellEnd"/>
      <w:r>
        <w:t xml:space="preserve"> (generación de respuesta)</w:t>
      </w:r>
    </w:p>
    <w:p w14:paraId="2A2D8D1B" w14:textId="77777777" w:rsidR="00675F2A" w:rsidRDefault="00675F2A" w:rsidP="00675F2A">
      <w:pPr>
        <w:spacing w:after="0"/>
      </w:pPr>
      <w:r>
        <w:t>→ Usuario</w:t>
      </w:r>
    </w:p>
    <w:p w14:paraId="308B1848" w14:textId="77777777" w:rsidR="00675F2A" w:rsidRDefault="00675F2A" w:rsidP="00675F2A">
      <w:pPr>
        <w:spacing w:after="0"/>
      </w:pPr>
    </w:p>
    <w:p w14:paraId="632F42F8" w14:textId="387104D3" w:rsidR="00675F2A" w:rsidRPr="00675F2A" w:rsidRDefault="00675F2A" w:rsidP="00675F2A">
      <w:pPr>
        <w:spacing w:after="0"/>
        <w:rPr>
          <w:u w:val="single"/>
        </w:rPr>
      </w:pPr>
      <w:r w:rsidRPr="00675F2A">
        <w:rPr>
          <w:u w:val="single"/>
        </w:rPr>
        <w:t>Componentes clave</w:t>
      </w:r>
    </w:p>
    <w:p w14:paraId="27290281" w14:textId="77777777" w:rsidR="00675F2A" w:rsidRDefault="00675F2A" w:rsidP="00675F2A">
      <w:pPr>
        <w:spacing w:after="0"/>
      </w:pPr>
    </w:p>
    <w:p w14:paraId="7DCA30E7" w14:textId="56803796" w:rsidR="00675F2A" w:rsidRDefault="00675F2A" w:rsidP="00675F2A">
      <w:pPr>
        <w:spacing w:after="0"/>
      </w:pPr>
      <w:r w:rsidRPr="00675F2A">
        <w:rPr>
          <w:u w:val="single"/>
        </w:rPr>
        <w:t>- n8n:</w:t>
      </w:r>
      <w:r>
        <w:t xml:space="preserve"> Orquestador principal del flujo conversacional.</w:t>
      </w:r>
      <w:r w:rsidRPr="00675F2A">
        <w:t xml:space="preserve"> Plataforma de automatización que permite conectar una aplicación/software con una o varias </w:t>
      </w:r>
      <w:proofErr w:type="spellStart"/>
      <w:r w:rsidRPr="00675F2A">
        <w:t>APIs</w:t>
      </w:r>
      <w:proofErr w:type="spellEnd"/>
      <w:r w:rsidRPr="00675F2A">
        <w:t>, para poder manipular su data.</w:t>
      </w:r>
    </w:p>
    <w:p w14:paraId="599BFD2A" w14:textId="0FE14C90" w:rsidR="00675F2A" w:rsidRPr="0083264A" w:rsidRDefault="00675F2A" w:rsidP="00675F2A">
      <w:pPr>
        <w:spacing w:after="0"/>
        <w:rPr>
          <w:i/>
          <w:iCs/>
        </w:rPr>
      </w:pPr>
      <w:r w:rsidRPr="00675F2A">
        <w:rPr>
          <w:u w:val="single"/>
        </w:rPr>
        <w:t>- Supabase:</w:t>
      </w:r>
      <w:r>
        <w:t xml:space="preserve"> Base de datos </w:t>
      </w:r>
      <w:proofErr w:type="spellStart"/>
      <w:r>
        <w:t>Postgres</w:t>
      </w:r>
      <w:proofErr w:type="spellEnd"/>
      <w:r>
        <w:t xml:space="preserve"> con extensión vectorial.</w:t>
      </w:r>
      <w:r w:rsidRPr="00675F2A">
        <w:t xml:space="preserve"> ideal por ser flexible con las autenticaciones, </w:t>
      </w:r>
      <w:proofErr w:type="spellStart"/>
      <w:r w:rsidRPr="00675F2A">
        <w:t>APIs</w:t>
      </w:r>
      <w:proofErr w:type="spellEnd"/>
      <w:r w:rsidRPr="00675F2A">
        <w:t xml:space="preserve">, Almacenamiento, </w:t>
      </w:r>
      <w:proofErr w:type="spellStart"/>
      <w:r w:rsidRPr="00675F2A">
        <w:t>Embeddings</w:t>
      </w:r>
      <w:proofErr w:type="spellEnd"/>
      <w:r w:rsidRPr="00675F2A">
        <w:t xml:space="preserve"> de Vectores. </w:t>
      </w:r>
      <w:r w:rsidRPr="00675F2A">
        <w:rPr>
          <w:i/>
          <w:iCs/>
        </w:rPr>
        <w:t>Supabase se usa como la base de datos de conocimiento que usa el RAG</w:t>
      </w:r>
    </w:p>
    <w:p w14:paraId="63D9A5D6" w14:textId="2209B8F5" w:rsidR="00675F2A" w:rsidRDefault="00675F2A" w:rsidP="00675F2A">
      <w:pPr>
        <w:spacing w:after="0"/>
      </w:pPr>
      <w:r w:rsidRPr="00675F2A">
        <w:rPr>
          <w:u w:val="single"/>
        </w:rPr>
        <w:t xml:space="preserve">- </w:t>
      </w:r>
      <w:proofErr w:type="spellStart"/>
      <w:r w:rsidRPr="00675F2A">
        <w:rPr>
          <w:u w:val="single"/>
        </w:rPr>
        <w:t>OpenAI</w:t>
      </w:r>
      <w:proofErr w:type="spellEnd"/>
      <w:r w:rsidRPr="00675F2A">
        <w:rPr>
          <w:u w:val="single"/>
        </w:rPr>
        <w:t>:</w:t>
      </w:r>
      <w:r>
        <w:t xml:space="preserve"> Generación de </w:t>
      </w:r>
      <w:proofErr w:type="spellStart"/>
      <w:r>
        <w:t>embeddings</w:t>
      </w:r>
      <w:proofErr w:type="spellEnd"/>
      <w:r>
        <w:t xml:space="preserve"> y respuestas.</w:t>
      </w:r>
    </w:p>
    <w:p w14:paraId="09F48F9A" w14:textId="6DB60060" w:rsidR="00F0676F" w:rsidRDefault="00675F2A" w:rsidP="00675F2A">
      <w:pPr>
        <w:spacing w:after="0"/>
      </w:pPr>
      <w:r w:rsidRPr="00675F2A">
        <w:rPr>
          <w:u w:val="single"/>
        </w:rPr>
        <w:t xml:space="preserve">- </w:t>
      </w:r>
      <w:proofErr w:type="spellStart"/>
      <w:r w:rsidRPr="00675F2A">
        <w:rPr>
          <w:u w:val="single"/>
        </w:rPr>
        <w:t>Cloudflare</w:t>
      </w:r>
      <w:proofErr w:type="spellEnd"/>
      <w:r w:rsidRPr="00675F2A">
        <w:rPr>
          <w:u w:val="single"/>
        </w:rPr>
        <w:t xml:space="preserve"> </w:t>
      </w:r>
      <w:proofErr w:type="spellStart"/>
      <w:r w:rsidRPr="00675F2A">
        <w:rPr>
          <w:u w:val="single"/>
        </w:rPr>
        <w:t>Tunnel</w:t>
      </w:r>
      <w:proofErr w:type="spellEnd"/>
      <w:r w:rsidRPr="00675F2A">
        <w:rPr>
          <w:u w:val="single"/>
        </w:rPr>
        <w:t>:</w:t>
      </w:r>
      <w:r>
        <w:t xml:space="preserve"> Exposición segura del servicio. </w:t>
      </w:r>
      <w:proofErr w:type="spellStart"/>
      <w:r w:rsidRPr="00675F2A">
        <w:rPr>
          <w:b/>
          <w:bCs/>
          <w:u w:val="single"/>
        </w:rPr>
        <w:t>CloudFlare</w:t>
      </w:r>
      <w:proofErr w:type="spellEnd"/>
      <w:r w:rsidRPr="00675F2A">
        <w:rPr>
          <w:b/>
          <w:bCs/>
          <w:u w:val="single"/>
        </w:rPr>
        <w:t xml:space="preserve"> </w:t>
      </w:r>
      <w:proofErr w:type="spellStart"/>
      <w:r w:rsidRPr="00675F2A">
        <w:rPr>
          <w:b/>
          <w:bCs/>
          <w:u w:val="single"/>
        </w:rPr>
        <w:t>Tunnel</w:t>
      </w:r>
      <w:proofErr w:type="spellEnd"/>
      <w:r w:rsidRPr="00675F2A">
        <w:t xml:space="preserve"> para desplegar el servicio local de la aplicación en la web sin necesidad de exponer la </w:t>
      </w:r>
      <w:proofErr w:type="spellStart"/>
      <w:r w:rsidRPr="00675F2A">
        <w:t>ip</w:t>
      </w:r>
      <w:proofErr w:type="spellEnd"/>
      <w:r w:rsidRPr="00675F2A">
        <w:t xml:space="preserve"> y sin abrir puertos en el firewall.</w:t>
      </w:r>
    </w:p>
    <w:p w14:paraId="6829A43B" w14:textId="5B4F1EBD" w:rsidR="0083264A" w:rsidRDefault="0083264A" w:rsidP="00675F2A">
      <w:pPr>
        <w:spacing w:after="0"/>
      </w:pPr>
    </w:p>
    <w:p w14:paraId="11628DCC" w14:textId="77777777" w:rsidR="0083264A" w:rsidRDefault="0083264A" w:rsidP="00675F2A">
      <w:pPr>
        <w:spacing w:after="0"/>
      </w:pPr>
    </w:p>
    <w:p w14:paraId="02BB24D9" w14:textId="6F82E058" w:rsidR="0083264A" w:rsidRDefault="0083264A" w:rsidP="00675F2A">
      <w:pPr>
        <w:spacing w:after="0"/>
      </w:pPr>
    </w:p>
    <w:p w14:paraId="5AE9296A" w14:textId="449812B2" w:rsidR="0083264A" w:rsidRDefault="00480990" w:rsidP="00675F2A">
      <w:pPr>
        <w:spacing w:after="0"/>
      </w:pPr>
      <w:r w:rsidRPr="00480990">
        <w:lastRenderedPageBreak/>
        <w:drawing>
          <wp:anchor distT="0" distB="0" distL="114300" distR="114300" simplePos="0" relativeHeight="251659264" behindDoc="0" locked="0" layoutInCell="1" allowOverlap="1" wp14:anchorId="67B28434" wp14:editId="5A4A53FF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9807246" cy="4267200"/>
            <wp:effectExtent l="0" t="0" r="3810" b="0"/>
            <wp:wrapNone/>
            <wp:docPr id="14772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44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724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0B188" w14:textId="517984E4" w:rsidR="0083264A" w:rsidRDefault="0083264A" w:rsidP="00675F2A">
      <w:pPr>
        <w:spacing w:after="0"/>
      </w:pPr>
    </w:p>
    <w:p w14:paraId="02BB9B0B" w14:textId="413D3719" w:rsidR="0083264A" w:rsidRDefault="0083264A" w:rsidP="00675F2A">
      <w:pPr>
        <w:spacing w:after="0"/>
      </w:pPr>
    </w:p>
    <w:p w14:paraId="5CD6B52A" w14:textId="07E4DD3B" w:rsidR="0083264A" w:rsidRDefault="0083264A" w:rsidP="00675F2A">
      <w:pPr>
        <w:spacing w:after="0"/>
      </w:pPr>
    </w:p>
    <w:p w14:paraId="3CFA1045" w14:textId="654BF606" w:rsidR="0083264A" w:rsidRDefault="0083264A" w:rsidP="00675F2A">
      <w:pPr>
        <w:spacing w:after="0"/>
      </w:pPr>
    </w:p>
    <w:p w14:paraId="51A358CC" w14:textId="1F3E66DD" w:rsidR="0083264A" w:rsidRDefault="0083264A" w:rsidP="00675F2A">
      <w:pPr>
        <w:spacing w:after="0"/>
      </w:pPr>
    </w:p>
    <w:p w14:paraId="47169BAC" w14:textId="35AB69B8" w:rsidR="0083264A" w:rsidRDefault="0083264A" w:rsidP="00675F2A">
      <w:pPr>
        <w:spacing w:after="0"/>
      </w:pPr>
    </w:p>
    <w:p w14:paraId="581082D9" w14:textId="7C26203E" w:rsidR="0083264A" w:rsidRDefault="0083264A" w:rsidP="00675F2A">
      <w:pPr>
        <w:spacing w:after="0"/>
      </w:pPr>
    </w:p>
    <w:p w14:paraId="08CAF891" w14:textId="4BFE7CC7" w:rsidR="0083264A" w:rsidRDefault="0083264A" w:rsidP="00675F2A">
      <w:pPr>
        <w:spacing w:after="0"/>
      </w:pPr>
    </w:p>
    <w:p w14:paraId="5B3239C7" w14:textId="54617575" w:rsidR="0083264A" w:rsidRDefault="0083264A" w:rsidP="00675F2A">
      <w:pPr>
        <w:spacing w:after="0"/>
      </w:pPr>
    </w:p>
    <w:p w14:paraId="3B51BF07" w14:textId="7F0EB894" w:rsidR="0083264A" w:rsidRDefault="0083264A" w:rsidP="00675F2A">
      <w:pPr>
        <w:spacing w:after="0"/>
      </w:pPr>
    </w:p>
    <w:sectPr w:rsidR="0083264A" w:rsidSect="0083264A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5F"/>
    <w:rsid w:val="0035555F"/>
    <w:rsid w:val="00480990"/>
    <w:rsid w:val="005B192A"/>
    <w:rsid w:val="00675F2A"/>
    <w:rsid w:val="0083264A"/>
    <w:rsid w:val="00BC340F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5458"/>
  <w15:chartTrackingRefBased/>
  <w15:docId w15:val="{59524920-5112-4802-B9F1-A3898E1A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153</Words>
  <Characters>847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4</cp:revision>
  <dcterms:created xsi:type="dcterms:W3CDTF">2026-02-10T12:00:00Z</dcterms:created>
  <dcterms:modified xsi:type="dcterms:W3CDTF">2026-02-10T12:17:00Z</dcterms:modified>
</cp:coreProperties>
</file>