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52"/>
          <w:szCs w:val="52"/>
        </w:rPr>
        <w:t xml:space="preserve">BRIEF — QUESWA.APP</w:t>
      </w:r>
    </w:p>
    <w:p>
      <w:pPr>
        <w:spacing w:after="60" w:before="0"/>
      </w:pPr>
      <w:r>
        <w:rPr>
          <w:rFonts w:ascii="Arial" w:cs="Arial" w:eastAsia="Arial" w:hAnsi="Arial"/>
          <w:color w:val="534AB7"/>
          <w:sz w:val="26"/>
          <w:szCs w:val="26"/>
        </w:rPr>
        <w:t xml:space="preserve">Reconstrucción de LandingPublica.tsx · Para Claude Code</w:t>
      </w:r>
    </w:p>
    <w:p>
      <w:pPr>
        <w:spacing w:after="40" w:before="0"/>
      </w:pPr>
      <w:r>
        <w:rPr>
          <w:rFonts w:ascii="Arial" w:cs="Arial" w:eastAsia="Arial" w:hAnsi="Arial"/>
          <w:color w:val="5F5E5A"/>
          <w:sz w:val="18"/>
          <w:szCs w:val="18"/>
        </w:rPr>
        <w:t xml:space="preserve">Next.js · TypeScript · Repo: /Users/luiscabrejo/Cta/Dashboard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Este brief define el contenido completo, las instrucciones técnicas y el copy exacto para reconstruir LandingPublica.tsx de queswa.app. El copy está listo para implementar. La estética existente (dark luxury, gold #C8A84B, cyan #22D3EE) NO se modifica.</w:t>
            </w:r>
          </w:p>
        </w:tc>
      </w:tr>
    </w:tbl>
    <w:p>
      <w:pPr>
        <w:spacing w:after="60" w:before="60"/>
      </w:pPr>
    </w:p>
    <w:p>
      <w:pPr>
        <w:pStyle w:val="Heading1"/>
        <w:spacing w:after="160" w:before="400"/>
      </w:pPr>
      <w:r>
        <w:rPr>
          <w:rFonts w:ascii="Arial" w:cs="Arial" w:eastAsia="Arial" w:hAnsi="Arial"/>
          <w:b/>
          <w:bCs/>
          <w:color w:val="0F6E56"/>
          <w:sz w:val="36"/>
          <w:szCs w:val="36"/>
        </w:rPr>
        <w:t xml:space="preserve">1 · Contexto estratégico — leer antes de ejecutar</w:t>
      </w:r>
    </w:p>
    <w:p>
      <w:pPr>
        <w:pStyle w:val="Heading2"/>
        <w:spacing w:after="120" w:before="280"/>
      </w:pPr>
      <w:r>
        <w:rPr>
          <w:rFonts w:ascii="Arial" w:cs="Arial" w:eastAsia="Arial" w:hAnsi="Arial"/>
          <w:b/>
          <w:bCs/>
          <w:color w:val="534AB7"/>
          <w:sz w:val="28"/>
          <w:szCs w:val="28"/>
        </w:rPr>
        <w:t xml:space="preserve">1.1 Quién llega a queswa.app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DATO CRÍTICO: Las personas que llegan a queswa.app NO son leads fríos. Llegan desde dos botones específicos de creatuactivo.com:
→ 'Ver Queswa en acción' — quieren VER la herramienta
→ '¿Ya tienes el mapa? Acceder a Queswa' — ya pasaron el mapa de salida
Ya conocen el Plan por Defecto. Ya entendieron el problema. Ya saben de CreaTuActivo. Llegan a queswa.app para entender QUÉ ES LA HERRAMIENTA — no para que les re-expliquen el modelo.</w:t>
            </w:r>
          </w:p>
        </w:tc>
      </w:tr>
    </w:tbl>
    <w:p>
      <w:pPr>
        <w:spacing w:after="60" w:before="60"/>
      </w:pPr>
    </w:p>
    <w:p>
      <w:pPr>
        <w:pStyle w:val="Heading2"/>
        <w:spacing w:after="120" w:before="280"/>
      </w:pPr>
      <w:r>
        <w:rPr>
          <w:rFonts w:ascii="Arial" w:cs="Arial" w:eastAsia="Arial" w:hAnsi="Arial"/>
          <w:b/>
          <w:bCs/>
          <w:color w:val="534AB7"/>
          <w:sz w:val="28"/>
          <w:szCs w:val="28"/>
        </w:rPr>
        <w:t xml:space="preserve">1.2 El problema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La LandingPublica.tsx actual solo muestra el formulario de acceso. El curioso que llega ve una pantalla de login, no entiende qué es Queswa y se va. Hay dos audiencias mezcladas en una sola pantalla sin jerarquía.
Audiencia A — Héroe curioso: llegó desde creatuactivo.com. Quiere ver qué hace Queswa.
Audiencia B — Socio activo: ya compró su franquicia. Necesita entrar al dashboard.</w:t>
            </w:r>
          </w:p>
        </w:tc>
      </w:tr>
    </w:tbl>
    <w:p>
      <w:pPr>
        <w:spacing w:after="60" w:before="60"/>
      </w:pPr>
    </w:p>
    <w:p>
      <w:pPr>
        <w:pStyle w:val="Heading2"/>
        <w:spacing w:after="120" w:before="280"/>
      </w:pPr>
      <w:r>
        <w:rPr>
          <w:rFonts w:ascii="Arial" w:cs="Arial" w:eastAsia="Arial" w:hAnsi="Arial"/>
          <w:b/>
          <w:bCs/>
          <w:color w:val="534AB7"/>
          <w:sz w:val="28"/>
          <w:szCs w:val="28"/>
        </w:rPr>
        <w:t xml:space="preserve">1.3 El mensaje central de la nueva 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150"/>
              <w:bottom w:type="dxa" w:w="100"/>
              <w:right w:type="dxa" w:w="150"/>
            </w:tcMar>
          </w:tcPr>
          <w:p>
            <w:r>
              <w:rPr>
                <w:rFonts w:ascii="Arial" w:cs="Arial" w:eastAsia="Arial" w:hAnsi="Arial"/>
                <w:i/>
                <w:iCs/>
                <w:color w:val="534AB7"/>
                <w:sz w:val="20"/>
                <w:szCs w:val="20"/>
              </w:rPr>
              <w:t xml:space="preserve">Cambio de 'soy bienvenido aquí' (club privado) a 'tengo poder aquí' (centro de control).
Queswa no se explica como una plataforma de acceso restringido — se muestra como la infraestructura tecnológica que hace posible construir activos en paralelo. El Bento Grid es el protagonista visual. Show, don't tell.</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2 · Instrucciones técnicas — qué hacer en el repo</w:t>
      </w:r>
    </w:p>
    <w:p>
      <w:pPr>
        <w:pStyle w:val="Heading2"/>
        <w:spacing w:after="120" w:before="280"/>
      </w:pPr>
      <w:r>
        <w:rPr>
          <w:rFonts w:ascii="Arial" w:cs="Arial" w:eastAsia="Arial" w:hAnsi="Arial"/>
          <w:b/>
          <w:bCs/>
          <w:color w:val="534AB7"/>
          <w:sz w:val="28"/>
          <w:szCs w:val="28"/>
        </w:rPr>
        <w:t xml:space="preserve">2.1 Paso 1 — Crear /acceso/page.tsx (mover 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Crear: /src/app/acceso/page.tsx
Mover: el componente ReaccesoForm completo a esta nueva ruta.
Resultado: queswa.app/acceso → formulario de login magic-link exactamente igual al actual.
NO tocar: la lógica de autenticación, el dashboard, ni nada del flujo de socios activos.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/src/app/acceso/page.tsx
// Importar y renderizar ReaccesoForm tal cual está hoy
// Mismo styling, mismo comportamiento
// Solo cambia la URL: queswa.app/acceso en vez de queswa.app/</w:t>
            </w:r>
          </w:p>
        </w:tc>
      </w:tr>
    </w:tbl>
    <w:p>
      <w:pPr>
        <w:spacing w:after="60" w:before="60"/>
      </w:pPr>
    </w:p>
    <w:p>
      <w:pPr>
        <w:pStyle w:val="Heading2"/>
        <w:spacing w:after="120" w:before="280"/>
      </w:pPr>
      <w:r>
        <w:rPr>
          <w:rFonts w:ascii="Arial" w:cs="Arial" w:eastAsia="Arial" w:hAnsi="Arial"/>
          <w:b/>
          <w:bCs/>
          <w:color w:val="534AB7"/>
          <w:sz w:val="28"/>
          <w:szCs w:val="28"/>
        </w:rPr>
        <w:t xml:space="preserve">2.2 Paso 2 — Reescribir LandingPublica.tsx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Reescribir LandingPublica.tsx eliminando el formulario y convirtiéndola en página de demostración de la herramienta. El copy completo está en la Sección 3 de este brief. La estructura es Bento Grid según la propuesta de diseño 'Ingeniería de Lujo'.</w:t>
            </w:r>
          </w:p>
        </w:tc>
      </w:tr>
    </w:tbl>
    <w:p>
      <w:pPr>
        <w:spacing w:after="60" w:before="60"/>
      </w:pPr>
    </w:p>
    <w:p>
      <w:pPr>
        <w:pStyle w:val="Heading2"/>
        <w:spacing w:after="120" w:before="280"/>
      </w:pPr>
      <w:r>
        <w:rPr>
          <w:rFonts w:ascii="Arial" w:cs="Arial" w:eastAsia="Arial" w:hAnsi="Arial"/>
          <w:b/>
          <w:bCs/>
          <w:color w:val="534AB7"/>
          <w:sz w:val="28"/>
          <w:szCs w:val="28"/>
        </w:rPr>
        <w:t xml:space="preserve">2.3 Paso 3 — Preservar texto SEO indexado por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CRÍTICO PARA SEO: El siguiente párrafo está indexado por Google y debe preservarse visible en el DOM de la nueva landing. Puede vivir en el footer semántico — NO en display:none ni comentado.</w:t>
            </w:r>
          </w:p>
        </w:tc>
      </w:tr>
    </w:tbl>
    <w:p>
      <w:pPr>
        <w:spacing w:after="60" w:before="60"/>
      </w:pPr>
    </w:p>
    <w:p>
      <w:pPr>
        <w:pStyle w:val="Heading3"/>
        <w:spacing w:after="80" w:before="200"/>
      </w:pPr>
      <w:r>
        <w:rPr>
          <w:rFonts w:ascii="Arial" w:cs="Arial" w:eastAsia="Arial" w:hAnsi="Arial"/>
          <w:b/>
          <w:bCs/>
          <w:color w:val="1A1A1A"/>
          <w:sz w:val="24"/>
          <w:szCs w:val="24"/>
        </w:rPr>
        <w:t xml:space="preserve">Texto SEO — versión ajustada (usar esta, no la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Queswa.app es el Motor Cognitivo del ecosistema CreaTuActivo.com — diseñado por el Arquitecto de Activos Luis Cabrejo para que microempresarios, empleados y pensionados construyan su primer activo de ingresos paralelos sin dejar lo que tienen. La plataforma integra inteligencia artificial, automatización y formación continua a través de la metodología EAM — Expansión, Activación y Maestría.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Entidades SEO preservadas en el nuevo texto:
✓ Queswa.app
✓ Motor Cognitivo
✓ CreaTuActivo.com (enlace externo href='https://creatuactivo.com')
✓ Luis Cabrejo + Arquitecto de Activos (enlace href='https://luiscabrejo.com')
✓ EAM — Expansión, Activación y Maestría
Posición recomendada: footer semántico, texto size-sm, color muted. Visible pero no protagonista.</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3 · Copy completo — sección por sección</w:t>
      </w:r>
    </w:p>
    <w:p>
      <w:pPr>
        <w:spacing w:after="120" w:before="60"/>
      </w:pPr>
      <w:r>
        <w:rPr>
          <w:rFonts w:ascii="Arial" w:cs="Arial" w:eastAsia="Arial" w:hAnsi="Arial"/>
          <w:color w:val="1A1A1A"/>
          <w:sz w:val="22"/>
          <w:szCs w:val="22"/>
        </w:rPr>
        <w:t xml:space="preserve">Todo el copy está listo para pegar en JSX. Implementar en el orden indicado.</w:t>
      </w:r>
    </w:p>
    <w:p>
      <w:pPr>
        <w:spacing w:after="60" w:before="60"/>
      </w:pPr>
    </w:p>
    <w:p>
      <w:pPr>
        <w:pStyle w:val="Heading2"/>
        <w:spacing w:after="120" w:before="280"/>
      </w:pPr>
      <w:r>
        <w:rPr>
          <w:rFonts w:ascii="Arial" w:cs="Arial" w:eastAsia="Arial" w:hAnsi="Arial"/>
          <w:b/>
          <w:bCs/>
          <w:color w:val="534AB7"/>
          <w:sz w:val="28"/>
          <w:szCs w:val="28"/>
        </w:rPr>
        <w:t xml:space="preserve">3.1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63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Copy y especificación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Logo izquierda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 · Queswa (tipografía existente del proyecto)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Nav derecha — link texto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¿Ya eres socio? Ingresar → (href: /acceso) — NO botón prominente. Link texto, color muted, tamaño pequeño.</w:t>
            </w:r>
          </w:p>
        </w:tc>
      </w:tr>
    </w:tbl>
    <w:p>
      <w:pPr>
        <w:spacing w:after="60" w:before="60"/>
      </w:pPr>
    </w:p>
    <w:p>
      <w:pPr>
        <w:pStyle w:val="Heading2"/>
        <w:spacing w:after="120" w:before="280"/>
      </w:pPr>
      <w:r>
        <w:rPr>
          <w:rFonts w:ascii="Arial" w:cs="Arial" w:eastAsia="Arial" w:hAnsi="Arial"/>
          <w:b/>
          <w:bCs/>
          <w:color w:val="534AB7"/>
          <w:sz w:val="28"/>
          <w:szCs w:val="28"/>
        </w:rPr>
        <w:t xml:space="preserve">3.2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63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Eyebrow (monospace uppercase)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SISTEMA OPERATIVO DE PATRIMONIO PARALELO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H1 (serif, grande, blanco)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plataforma que trabaja cuando tú no puedes.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Subtítulo (2 líneas, color muted)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Inteligencia artificial, automatización y formación — integradas en un sistema diseñado para construir activos sin dejar lo que tienes.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principal (botón dorado)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VER CÓMO FUNCIONA → comportamiento: scroll suave hacia el Bento Grid (ancla #capacidades)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Link secundario (texto, discreto debajo del CTA)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¿Ya eres socio? Ingresar a tu dashboard → (href: /acceso)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Nota de diseño: el CTA principal NO sale de la página. Hace scroll hacia el Bento Grid. El héroe quiere VER la herramienta — se la mostramos en la misma página.</w:t>
            </w:r>
          </w:p>
        </w:tc>
      </w:tr>
    </w:tbl>
    <w:p>
      <w:pPr>
        <w:spacing w:after="60" w:before="60"/>
      </w:pPr>
    </w:p>
    <w:p>
      <w:pPr>
        <w:pStyle w:val="Heading2"/>
        <w:spacing w:after="120" w:before="280"/>
      </w:pPr>
      <w:r>
        <w:rPr>
          <w:rFonts w:ascii="Arial" w:cs="Arial" w:eastAsia="Arial" w:hAnsi="Arial"/>
          <w:b/>
          <w:bCs/>
          <w:color w:val="534AB7"/>
          <w:sz w:val="28"/>
          <w:szCs w:val="28"/>
        </w:rPr>
        <w:t xml:space="preserve">3.3 Bento Grid — las 4 capacidades (id='capacidades')</w:t>
      </w:r>
    </w:p>
    <w:p>
      <w:pPr>
        <w:spacing w:after="80" w:before="40"/>
      </w:pPr>
      <w:r>
        <w:rPr>
          <w:rFonts w:ascii="Arial" w:cs="Arial" w:eastAsia="Arial" w:hAnsi="Arial"/>
          <w:b/>
          <w:bCs/>
          <w:color w:val="5F5E5A"/>
          <w:sz w:val="22"/>
          <w:szCs w:val="22"/>
        </w:rPr>
        <w:t xml:space="preserve">Eyebrow de sección: </w:t>
      </w:r>
      <w:r>
        <w:rPr>
          <w:rFonts w:ascii="Arial" w:cs="Arial" w:eastAsia="Arial" w:hAnsi="Arial"/>
          <w:color w:val="1A1A1A"/>
          <w:sz w:val="22"/>
          <w:szCs w:val="22"/>
        </w:rPr>
        <w:t xml:space="preserve">LO QUE HACE POR TI</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Cuatro capacidades. Un solo sistema.</w:t>
      </w:r>
    </w:p>
    <w:p>
      <w:pPr>
        <w:spacing w:after="60" w:before="60"/>
      </w:pPr>
    </w:p>
    <w:p>
      <w:pPr>
        <w:pStyle w:val="Heading3"/>
        <w:spacing w:after="80" w:before="200"/>
      </w:pPr>
      <w:r>
        <w:rPr>
          <w:rFonts w:ascii="Arial" w:cs="Arial" w:eastAsia="Arial" w:hAnsi="Arial"/>
          <w:b/>
          <w:bCs/>
          <w:color w:val="1A1A1A"/>
          <w:sz w:val="24"/>
          <w:szCs w:val="24"/>
        </w:rPr>
        <w:t xml:space="preserve">Celda principal — ancho completo (col-span-2)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Título: IA que presenta, responde y filtra — las 24 horas.
Cuerpo: Cuando alguien te escribe por WhatsApp a las 2am preguntando por el modelo, Queswa responde. Cuando tiene dudas del producto, Queswa las resuelve. Cuando está listo para avanzar, Queswa te avisa. Tú solo inviertes tu tiempo en personas que ya decidieron.
Estilo: card grande, border gold, fondo ligeramente más claro que el bg.</w:t>
            </w:r>
          </w:p>
        </w:tc>
      </w:tr>
    </w:tbl>
    <w:p>
      <w:pPr>
        <w:spacing w:after="60" w:before="60"/>
      </w:pPr>
    </w:p>
    <w:p>
      <w:pPr>
        <w:pStyle w:val="Heading3"/>
        <w:spacing w:after="80" w:before="200"/>
      </w:pPr>
      <w:r>
        <w:rPr>
          <w:rFonts w:ascii="Arial" w:cs="Arial" w:eastAsia="Arial" w:hAnsi="Arial"/>
          <w:b/>
          <w:bCs/>
          <w:color w:val="1A1A1A"/>
          <w:sz w:val="24"/>
          <w:szCs w:val="24"/>
        </w:rPr>
        <w:t xml:space="preserve">Celda satélite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Ícono: dashboard o analytics
Título: Dashboard en tiempo real.
Cuerpo: Tu red, tus métricas, tu crecimiento. Un panel. Sabes exactamente dónde estás y hacia dónde vas.</w:t>
            </w:r>
          </w:p>
        </w:tc>
      </w:tr>
    </w:tbl>
    <w:p>
      <w:pPr>
        <w:spacing w:after="60" w:before="60"/>
      </w:pPr>
    </w:p>
    <w:p>
      <w:pPr>
        <w:pStyle w:val="Heading3"/>
        <w:spacing w:after="80" w:before="200"/>
      </w:pPr>
      <w:r>
        <w:rPr>
          <w:rFonts w:ascii="Arial" w:cs="Arial" w:eastAsia="Arial" w:hAnsi="Arial"/>
          <w:b/>
          <w:bCs/>
          <w:color w:val="1A1A1A"/>
          <w:sz w:val="24"/>
          <w:szCs w:val="24"/>
        </w:rPr>
        <w:t xml:space="preserve">Celda satélite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Ícono: school o graduation
Título: Academia que forma sola.
Cuerpo: El sistema educa a cada persona de tu red de forma automática. No tienes que ser el profesor de cada uno que llega.</w:t>
            </w:r>
          </w:p>
        </w:tc>
      </w:tr>
    </w:tbl>
    <w:p>
      <w:pPr>
        <w:spacing w:after="60" w:before="60"/>
      </w:pPr>
    </w:p>
    <w:p>
      <w:pPr>
        <w:pStyle w:val="Heading3"/>
        <w:spacing w:after="80" w:before="200"/>
      </w:pPr>
      <w:r>
        <w:rPr>
          <w:rFonts w:ascii="Arial" w:cs="Arial" w:eastAsia="Arial" w:hAnsi="Arial"/>
          <w:b/>
          <w:bCs/>
          <w:color w:val="1A1A1A"/>
          <w:sz w:val="24"/>
          <w:szCs w:val="24"/>
        </w:rPr>
        <w:t xml:space="preserve">Celda satélite 3 — ancho completo (col-span-2)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Ícono: content_copy o library
Título: Arsenal de contenido listo para compartir.
Cuerpo: Videos, textos, guiones. Material probado que tu red usa para crecer — sin improvisar, sin depender de que cada socio sea creativo.
Estilo: full width, misma altura que las celdas satélite 1 y 2.</w:t>
            </w:r>
          </w:p>
        </w:tc>
      </w:tr>
    </w:tbl>
    <w:p>
      <w:pPr>
        <w:spacing w:after="60" w:before="60"/>
      </w:pPr>
    </w:p>
    <w:p>
      <w:pPr>
        <w:pStyle w:val="Heading2"/>
        <w:spacing w:after="120" w:before="280"/>
      </w:pPr>
      <w:r>
        <w:rPr>
          <w:rFonts w:ascii="Arial" w:cs="Arial" w:eastAsia="Arial" w:hAnsi="Arial"/>
          <w:b/>
          <w:bCs/>
          <w:color w:val="534AB7"/>
          <w:sz w:val="28"/>
          <w:szCs w:val="28"/>
        </w:rPr>
        <w:t xml:space="preserve">3.4 Para quién — 3 perfiles (versión corta)</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No es para expertos en tecnología. Es para quien quiere que la tecnología trabaje por él.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Sub-perfil</w:t>
            </w:r>
          </w:p>
        </w:tc>
        <w:tc>
          <w:tcPr>
            <w:tcW w:type="dxa" w:w="63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Copy (card compacta)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Microempresario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Tienes negocio pero el negocio te tiene a ti. Queswa hace el trabajo de expansión mientras operas.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Empleado público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Tienes estabilidad pero no crecimiento. Queswa construye en paralelo sin tocar tu puesto.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Pensionado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Tienes tiempo pero no una segunda fuente. Queswa convierte ese tiempo en un activo que crece.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Nota: esta sección es más corta que en creatuactivo.com porque el héroe ya se reconoció en la home. Aquí es confirmación rápida, no persuasión del problema.</w:t>
            </w:r>
          </w:p>
        </w:tc>
      </w:tr>
    </w:tbl>
    <w:p>
      <w:pPr>
        <w:spacing w:after="60" w:before="60"/>
      </w:pPr>
    </w:p>
    <w:p>
      <w:pPr>
        <w:pStyle w:val="Heading2"/>
        <w:spacing w:after="120" w:before="280"/>
      </w:pPr>
      <w:r>
        <w:rPr>
          <w:rFonts w:ascii="Arial" w:cs="Arial" w:eastAsia="Arial" w:hAnsi="Arial"/>
          <w:b/>
          <w:bCs/>
          <w:color w:val="534AB7"/>
          <w:sz w:val="28"/>
          <w:szCs w:val="28"/>
        </w:rPr>
        <w:t xml:space="preserve">3.5 Cómo se accede — los dos caminos</w:t>
      </w:r>
    </w:p>
    <w:p>
      <w:pPr>
        <w:spacing w:after="80" w:before="40"/>
      </w:pPr>
      <w:r>
        <w:rPr>
          <w:rFonts w:ascii="Arial" w:cs="Arial" w:eastAsia="Arial" w:hAnsi="Arial"/>
          <w:b/>
          <w:bCs/>
          <w:color w:val="5F5E5A"/>
          <w:sz w:val="22"/>
          <w:szCs w:val="22"/>
        </w:rPr>
        <w:t xml:space="preserve">Eyebrow: </w:t>
      </w:r>
      <w:r>
        <w:rPr>
          <w:rFonts w:ascii="Arial" w:cs="Arial" w:eastAsia="Arial" w:hAnsi="Arial"/>
          <w:color w:val="1A1A1A"/>
          <w:sz w:val="22"/>
          <w:szCs w:val="22"/>
        </w:rPr>
        <w:t xml:space="preserve">¿CÓMO ENTRO?</w:t>
      </w:r>
    </w:p>
    <w:p>
      <w:pPr>
        <w:spacing w:after="80" w:before="40"/>
      </w:pPr>
      <w:r>
        <w:rPr>
          <w:rFonts w:ascii="Arial" w:cs="Arial" w:eastAsia="Arial" w:hAnsi="Arial"/>
          <w:b/>
          <w:bCs/>
          <w:color w:val="5F5E5A"/>
          <w:sz w:val="22"/>
          <w:szCs w:val="22"/>
        </w:rPr>
        <w:t xml:space="preserve">H2: </w:t>
      </w:r>
      <w:r>
        <w:rPr>
          <w:rFonts w:ascii="Arial" w:cs="Arial" w:eastAsia="Arial" w:hAnsi="Arial"/>
          <w:color w:val="1A1A1A"/>
          <w:sz w:val="22"/>
          <w:szCs w:val="22"/>
        </w:rPr>
        <w:t xml:space="preserve">Queswa es exclusivo para socios activos del ecosistema CreaTuActivo.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Camino</w:t>
            </w:r>
          </w:p>
        </w:tc>
        <w:tc>
          <w:tcPr>
            <w:tcW w:type="dxa" w:w="63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Camino A — Quiero ser socio (card izquierda, CTA dorado)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acceso a Queswa viene incluido con tu franquicia empresarial. Empieza por el Mapa de Salida — en 5 días entiendes el modelo y decides si avanzas.
CTA: VER EL MAPA DE SALIDA → href: https://creatuactivo.com/mapa-de-salida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Camino B — Ya soy socio (card derecha, CTA outline)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 ya tienes tu código de acceso, entra directamente a tu dashboard.
CTA: INGRESAR A MI DASHBOARD → href: /acceso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Esta sección resuelve la frustración del curioso que no puede entrar: ahora entiende por qué y qué tiene que hacer para acceder. El socio activo tiene su camino claro sin confusión.</w:t>
            </w:r>
          </w:p>
        </w:tc>
      </w:tr>
    </w:tbl>
    <w:p>
      <w:pPr>
        <w:spacing w:after="60" w:before="60"/>
      </w:pPr>
    </w:p>
    <w:p>
      <w:pPr>
        <w:pStyle w:val="Heading2"/>
        <w:spacing w:after="120" w:before="280"/>
      </w:pPr>
      <w:r>
        <w:rPr>
          <w:rFonts w:ascii="Arial" w:cs="Arial" w:eastAsia="Arial" w:hAnsi="Arial"/>
          <w:b/>
          <w:bCs/>
          <w:color w:val="534AB7"/>
          <w:sz w:val="28"/>
          <w:szCs w:val="28"/>
        </w:rPr>
        <w:t xml:space="preserve">3.6 Footer semántico — texto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Texto completo (visible, color muted, tamaño pequeño — text-xs o text-sm):
Queswa.app es el Motor Cognitivo del ecosistema CreaTuActivo.com — diseñado por el Arquitecto de Activos Luis Cabrejo para que microempresarios, empleados y pensionados construyan su primer activo de ingresos paralelos sin dejar lo que tienen. La plataforma integra inteligencia artificial, automatización y formación continua a través de la metodología EAM — Expansión, Activación y Maestría.
Links en el texto:
- CreaTuActivo.com → href='https://creatuactivo.com' target='_blank'
- Luis Cabrejo → href='https://luiscabrejo.com' target='_blank'
Debajo del texto SEO, en el mismo footer:
© 2026 Queswa · por CreaTuActivo · Diseñado por Luis Cabrejo</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4 · Especificaciones técnicas</w:t>
      </w:r>
    </w:p>
    <w:p>
      <w:pPr>
        <w:pStyle w:val="Heading2"/>
        <w:spacing w:after="120" w:before="280"/>
      </w:pPr>
      <w:r>
        <w:rPr>
          <w:rFonts w:ascii="Arial" w:cs="Arial" w:eastAsia="Arial" w:hAnsi="Arial"/>
          <w:b/>
          <w:bCs/>
          <w:color w:val="534AB7"/>
          <w:sz w:val="28"/>
          <w:szCs w:val="28"/>
        </w:rPr>
        <w:t xml:space="preserve">4.1 Estructura de archivos — qué crear, qué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CREAR (nuevo):
/src/app/acceso/page.tsx → mover ReaccesoForm aquí
MODIFICAR (reescribir):
/src/components/LandingPublica.tsx → nueva landing según este brief
NO TOCAR:
/src/components/DashboardClient.tsx
/src/app/page.tsx (lógica de routing auth/no-auth)
Todo el sistema de autenticación magic-link
Todo el dashboard de socios activos</w:t>
            </w:r>
          </w:p>
        </w:tc>
      </w:tr>
    </w:tbl>
    <w:p>
      <w:pPr>
        <w:spacing w:after="60" w:before="60"/>
      </w:pPr>
    </w:p>
    <w:p>
      <w:pPr>
        <w:pStyle w:val="Heading2"/>
        <w:spacing w:after="120" w:before="280"/>
      </w:pPr>
      <w:r>
        <w:rPr>
          <w:rFonts w:ascii="Arial" w:cs="Arial" w:eastAsia="Arial" w:hAnsi="Arial"/>
          <w:b/>
          <w:bCs/>
          <w:color w:val="534AB7"/>
          <w:sz w:val="28"/>
          <w:szCs w:val="28"/>
        </w:rPr>
        <w:t xml:space="preserve">4.2 Sistema de colores — consistente con creatuactivo.com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bg principal:    #080808
bg cards:        #0d0d0d
border sutil:    #1a1a1a
gold (accent):   #C8A84B  ← CTAs, borders destacados, texto clave
cyan (datos):    #22D3EE  ← labels, eyebrows, iconos
blanco texto:    #F5F5F0
blanco muted:    #6B6B5A  ← subtítulos, texto SEO footer</w:t>
            </w:r>
          </w:p>
        </w:tc>
      </w:tr>
    </w:tbl>
    <w:p>
      <w:pPr>
        <w:spacing w:after="60" w:before="60"/>
      </w:pPr>
    </w:p>
    <w:p>
      <w:pPr>
        <w:pStyle w:val="Heading2"/>
        <w:spacing w:after="120" w:before="280"/>
      </w:pPr>
      <w:r>
        <w:rPr>
          <w:rFonts w:ascii="Arial" w:cs="Arial" w:eastAsia="Arial" w:hAnsi="Arial"/>
          <w:b/>
          <w:bCs/>
          <w:color w:val="534AB7"/>
          <w:sz w:val="28"/>
          <w:szCs w:val="28"/>
        </w:rPr>
        <w:t xml:space="preserve">4.3 Tipografía — igual que creatuactivo.com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H1/H2 headlines:  serif — Playfair Display o la que usa el proyecto
Eyebrows/labels:  monospace — uppercase, tracking-widest
Body/subtítulos:  sans-serif del proyecto
Footer SEO:       sans-serif, text-xs, color muted (#6B6B5A)</w:t>
            </w:r>
          </w:p>
        </w:tc>
      </w:tr>
    </w:tbl>
    <w:p>
      <w:pPr>
        <w:spacing w:after="60" w:before="60"/>
      </w:pPr>
    </w:p>
    <w:p>
      <w:pPr>
        <w:pStyle w:val="Heading2"/>
        <w:spacing w:after="120" w:before="280"/>
      </w:pPr>
      <w:r>
        <w:rPr>
          <w:rFonts w:ascii="Arial" w:cs="Arial" w:eastAsia="Arial" w:hAnsi="Arial"/>
          <w:b/>
          <w:bCs/>
          <w:color w:val="534AB7"/>
          <w:sz w:val="28"/>
          <w:szCs w:val="28"/>
        </w:rPr>
        <w:t xml:space="preserve">4.4 Bento Grid — especificación de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Estructura del grid (Tailwind):
&lt;div className='grid grid-cols-2 gap-4'&gt;
  {/* Celda principal — ancho completo */}
  &lt;div className='col-span-2'&gt;IA 24/7&lt;/div&gt;
  {/* Celdas satélite */}
  &lt;div&gt;Dashboard&lt;/div&gt;
  &lt;div&gt;Academia&lt;/div&gt;
  {/* Satélite full width */}
  &lt;div className='col-span-2'&gt;Arsenal de contenido&lt;/div&gt;
&lt;/div&gt;
// Responsive: en mobile col-span-1 para todo</w:t>
            </w:r>
          </w:p>
        </w:tc>
      </w:tr>
    </w:tbl>
    <w:p>
      <w:pPr>
        <w:spacing w:after="60" w:before="60"/>
      </w:pPr>
    </w:p>
    <w:p>
      <w:pPr>
        <w:pStyle w:val="Heading2"/>
        <w:spacing w:after="120" w:before="280"/>
      </w:pPr>
      <w:r>
        <w:rPr>
          <w:rFonts w:ascii="Arial" w:cs="Arial" w:eastAsia="Arial" w:hAnsi="Arial"/>
          <w:b/>
          <w:bCs/>
          <w:color w:val="534AB7"/>
          <w:sz w:val="28"/>
          <w:szCs w:val="28"/>
        </w:rPr>
        <w:t xml:space="preserve">4.5 CTA hero — comportamiento de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El CTA 'VER CÓMO FUNCIONA' NO navega a otra página
// Hace scroll suave hacia el Bento Grid
&lt;button
  onClick={() =&gt; document.getElementById('capacidades')
    ?.scrollIntoView({ behavior: 'smooth' })}
  className='btn-gold'
&gt;
  VER CÓMO FUNCIONA
&lt;/button&gt;
// El Bento Grid tiene id='capacidades'</w:t>
            </w:r>
          </w:p>
        </w:tc>
      </w:tr>
    </w:tbl>
    <w:p>
      <w:pPr>
        <w:spacing w:after="60" w:before="60"/>
      </w:pPr>
    </w:p>
    <w:p>
      <w:pPr>
        <w:pStyle w:val="Heading2"/>
        <w:spacing w:after="120" w:before="280"/>
      </w:pPr>
      <w:r>
        <w:rPr>
          <w:rFonts w:ascii="Arial" w:cs="Arial" w:eastAsia="Arial" w:hAnsi="Arial"/>
          <w:b/>
          <w:bCs/>
          <w:color w:val="534AB7"/>
          <w:sz w:val="28"/>
          <w:szCs w:val="28"/>
        </w:rPr>
        <w:t xml:space="preserve">4.6 Validación antes de hacer merge</w:t>
      </w:r>
    </w:p>
    <w:p>
      <w:pPr>
        <w:pStyle w:val="ListParagraph"/>
        <w:numPr>
          <w:ilvl w:val="0"/>
          <w:numId w:val="2"/>
        </w:numPr>
        <w:spacing w:after="40" w:before="40"/>
      </w:pPr>
      <w:r>
        <w:rPr>
          <w:rFonts w:ascii="Arial" w:cs="Arial" w:eastAsia="Arial" w:hAnsi="Arial"/>
          <w:color w:val="1A1A1A"/>
          <w:sz w:val="22"/>
          <w:szCs w:val="22"/>
        </w:rPr>
        <w:t xml:space="preserve">queswa.app/ → muestra la nueva landing pública (sin formulario de login)</w:t>
      </w:r>
    </w:p>
    <w:p>
      <w:pPr>
        <w:pStyle w:val="ListParagraph"/>
        <w:numPr>
          <w:ilvl w:val="0"/>
          <w:numId w:val="2"/>
        </w:numPr>
        <w:spacing w:after="40" w:before="40"/>
      </w:pPr>
      <w:r>
        <w:rPr>
          <w:rFonts w:ascii="Arial" w:cs="Arial" w:eastAsia="Arial" w:hAnsi="Arial"/>
          <w:color w:val="1A1A1A"/>
          <w:sz w:val="22"/>
          <w:szCs w:val="22"/>
        </w:rPr>
        <w:t xml:space="preserve">queswa.app/acceso → muestra el ReaccesoForm exactamente igual al actual</w:t>
      </w:r>
    </w:p>
    <w:p>
      <w:pPr>
        <w:pStyle w:val="ListParagraph"/>
        <w:numPr>
          <w:ilvl w:val="0"/>
          <w:numId w:val="2"/>
        </w:numPr>
        <w:spacing w:after="40" w:before="40"/>
      </w:pPr>
      <w:r>
        <w:rPr>
          <w:rFonts w:ascii="Arial" w:cs="Arial" w:eastAsia="Arial" w:hAnsi="Arial"/>
          <w:color w:val="1A1A1A"/>
          <w:sz w:val="22"/>
          <w:szCs w:val="22"/>
        </w:rPr>
        <w:t xml:space="preserve">El flujo de autenticación funciona igual: magic-link, redirect al dashboard</w:t>
      </w:r>
    </w:p>
    <w:p>
      <w:pPr>
        <w:pStyle w:val="ListParagraph"/>
        <w:numPr>
          <w:ilvl w:val="0"/>
          <w:numId w:val="2"/>
        </w:numPr>
        <w:spacing w:after="40" w:before="40"/>
      </w:pPr>
      <w:r>
        <w:rPr>
          <w:rFonts w:ascii="Arial" w:cs="Arial" w:eastAsia="Arial" w:hAnsi="Arial"/>
          <w:color w:val="1A1A1A"/>
          <w:sz w:val="22"/>
          <w:szCs w:val="22"/>
        </w:rPr>
        <w:t xml:space="preserve">El texto SEO del footer es visible en el DOM — verificar con Inspect Element</w:t>
      </w:r>
    </w:p>
    <w:p>
      <w:pPr>
        <w:pStyle w:val="ListParagraph"/>
        <w:numPr>
          <w:ilvl w:val="0"/>
          <w:numId w:val="2"/>
        </w:numPr>
        <w:spacing w:after="40" w:before="40"/>
      </w:pPr>
      <w:r>
        <w:rPr>
          <w:rFonts w:ascii="Arial" w:cs="Arial" w:eastAsia="Arial" w:hAnsi="Arial"/>
          <w:color w:val="1A1A1A"/>
          <w:sz w:val="22"/>
          <w:szCs w:val="22"/>
        </w:rPr>
        <w:t xml:space="preserve">Los links a creatuactivo.com y luiscabrejo.com en el footer abren en _blank</w:t>
      </w:r>
    </w:p>
    <w:p>
      <w:pPr>
        <w:pStyle w:val="ListParagraph"/>
        <w:numPr>
          <w:ilvl w:val="0"/>
          <w:numId w:val="2"/>
        </w:numPr>
        <w:spacing w:after="40" w:before="40"/>
      </w:pPr>
      <w:r>
        <w:rPr>
          <w:rFonts w:ascii="Arial" w:cs="Arial" w:eastAsia="Arial" w:hAnsi="Arial"/>
          <w:color w:val="1A1A1A"/>
          <w:sz w:val="22"/>
          <w:szCs w:val="22"/>
        </w:rPr>
        <w:t xml:space="preserve">En mobile: Bento Grid colapsa a una columna, texto legible</w:t>
      </w:r>
    </w:p>
    <w:p>
      <w:pPr>
        <w:pStyle w:val="ListParagraph"/>
        <w:numPr>
          <w:ilvl w:val="0"/>
          <w:numId w:val="2"/>
        </w:numPr>
        <w:spacing w:after="40" w:before="40"/>
      </w:pPr>
      <w:r>
        <w:rPr>
          <w:rFonts w:ascii="Arial" w:cs="Arial" w:eastAsia="Arial" w:hAnsi="Arial"/>
          <w:color w:val="1A1A1A"/>
          <w:sz w:val="22"/>
          <w:szCs w:val="22"/>
        </w:rPr>
        <w:t xml:space="preserve">CTA 'VER CÓMO FUNCIONA' hace scroll suave al Bento Grid</w:t>
      </w:r>
    </w:p>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Queswa.app · Brief para Claude Code · Director de Proyecto CreaTuActivo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2026-04-01T19:25:37.474Z</dcterms:created>
  <dcterms:modified xsi:type="dcterms:W3CDTF">2026-04-01T19:25:37.475Z</dcterms:modified>
</cp:coreProperties>
</file>

<file path=docProps/custom.xml><?xml version="1.0" encoding="utf-8"?>
<Properties xmlns="http://schemas.openxmlformats.org/officeDocument/2006/custom-properties" xmlns:vt="http://schemas.openxmlformats.org/officeDocument/2006/docPropsVTypes"/>
</file>