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0F6E56"/>
          <w:sz w:val="48"/>
          <w:szCs w:val="48"/>
        </w:rPr>
        <w:t xml:space="preserve">BRIEF — SERVILLETA DIGITAL</w:t>
      </w:r>
    </w:p>
    <w:p>
      <w:pPr>
        <w:spacing w:after="60" w:before="0"/>
      </w:pPr>
      <w:r>
        <w:rPr>
          <w:rFonts w:ascii="Arial" w:cs="Arial" w:eastAsia="Arial" w:hAnsi="Arial"/>
          <w:color w:val="534AB7"/>
          <w:sz w:val="24"/>
          <w:szCs w:val="24"/>
        </w:rPr>
        <w:t xml:space="preserve">Instrucción Slide 2 · Para Claude Code · creatuactivo.com/servilleta</w:t>
      </w:r>
    </w:p>
    <w:p>
      <w:pPr>
        <w:spacing w:after="40" w:before="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Trabajo 1 a 1 por diapositiva · Abril 2026</w:t>
      </w:r>
    </w:p>
    <w:p>
      <w:pPr>
        <w:pBdr>
          <w:bottom w:val="single" w:color="E1F5EE" w:sz="3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BA7517"/>
                <w:sz w:val="20"/>
                <w:szCs w:val="20"/>
              </w:rPr>
              <w:t xml:space="preserve">Este brief cubre los cambios de copy del Slide 2 (MECÁNICA / EAM). Solo cambiar textos indicados. NO tocar: estructura visual de las cards con palabras tachadas, lógica de navegación, animaciones, estilos CSS ni funcionalidad.</w:t>
            </w:r>
          </w:p>
        </w:tc>
      </w:tr>
    </w:tbl>
    <w:p>
      <w:pPr>
        <w:spacing w:after="60" w:before="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 · Decisión estratégica de naming — aplicar en TODO 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32D2D"/>
                <w:sz w:val="20"/>
                <w:szCs w:val="20"/>
              </w:rPr>
              <w:t xml:space="preserve">APROBADO POR DIRECTOR DE PROYECTO:
El héroe tiene UN SOLO nombre en todo el ecosistema:
CONSTRUCTOR
Este nombre se usa en todas las slides, en el guión, en el copy web y en el sistema Queswa. NO usar: Arquitecto (es el título de Luis Cabrejo), Socio (codificación MLM), Director (descripción del rol operativo, no identidad).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20"/>
                <w:szCs w:val="20"/>
              </w:rPr>
              <w:t xml:space="preserve">Jerarquía de roles aprobada:
• Luis Cabrejo = Arquitecto de Activos (el guía que diseñó el sistema)
• El héroe = Constructor (quien construye su patrimonio paralelo)
• Su función en EAM = dirigir el tráfico
Cuando la servilleta se dirija al héroe, llamarlo Constructor o 'tú'. Nunca 'prospecto', 'socio', 'arquitecto' ni 'director'.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2 · Problemas detectados en la versión actual del Slide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32D2D"/>
                <w:sz w:val="20"/>
                <w:szCs w:val="20"/>
              </w:rPr>
              <w:t xml:space="preserve">Problemas identificados en la captura de pantalla compartida por el Director: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Íconos como texto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'cell_tower', 'memory', 'hub' aparecen como texto literal — mismo problema del arrow_forward del Slide 1. Corregir igual.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Título erróneo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'LA VENTAJA INJUSTA.' — no está alineado con el guión. Reemplazar.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Subtítulo con siglas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'EXCLUSIVO: C.T.A.' — incomprensible para el héroe. Eliminar.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'AI' en inglés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'EL CEREBRO QUESWA AI' — debe ser 'IA' en español.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Typo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'MICROMANERJAR' — debe ser 'MICROGESTIONAR'.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Nombres de cards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 card tiene nombre propio que no alinea con el guión. Ver tabla de cambios.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Cuerpo de cards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Los textos no siguen la estructura IS → COULD BE del guión aprobado.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3 · Cambios de copy — Slide 2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3.1 Título y subtítulo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Copy aprobado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Título principal (actualmente 'LA VENTAJA INJUSTA.')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METODOLOGÍA EAM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Subtítulo línea 1 (actualmente 'EL FIN DE LA FRICCIÓN OPERATIVA →')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Tres movimientos. Un sistema.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Subtítulo línea 2 (actualmente 'EXCLUSIVO: C.T.A.')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ELIMINAR COMPLETAMENTE — no reemplazar con nada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3.2 Card 1 — EXPANDIR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Título:</w:t>
            </w:r>
          </w:p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NOMBRE DE LA CARD:
EXPANDIR
(eliminar 'cell_tower' como texto — debe ser ícono, no string)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Palabras tachadas — conservar formato visual tachado:</w:t>
            </w:r>
          </w:p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Palabras tachadas (IS — la realidad hoy):
PERSEGUIR · INCOMODAR · MICROGESTIONAR
(reemplazar 'MICROMANERJAR' por 'MICROGESTIONAR')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Cuerpo IS (situación actual):</w:t>
            </w:r>
          </w:p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En los modelos tradicionales te verás obligado a perseguir a tu círculo íntimo — es incómodo, hay que aguantar silencios, además de moverte mucho y hacer seguimiento manual uno por uno. Eso no es un negocio. Es desgaste.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Cuerpo COULD BE (con el sistema):</w:t>
            </w:r>
          </w:p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Con CreaTuActivo, tu celular se convierte en tu centro de mando. Despliegas la información de forma 100% digital, alcanzas a personas con precisión, desde donde estés. Dejas de ser el vendedor que ruega. Te conviertes en el Constructor que dirige el tráfico.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3B6D11"/>
                <w:sz w:val="20"/>
                <w:szCs w:val="20"/>
              </w:rPr>
              <w:t xml:space="preserve">NOTA: La estructura visual de las palabras tachadas al inicio de cada card es CORRECTA y debe conservarse. Es la técnica Duarte: el IS visual tachado muestra el problema antes de que hable la voz.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3.3 Card 2 — ACTIVAR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Título:</w:t>
            </w:r>
          </w:p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ACTIVAR
(eliminar 'memory' como texto — debe ser ícono, no string)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Palabras tachadas:</w:t>
            </w:r>
          </w:p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IMPROVISAR · MEMORIZAR GUIONES · TITUBEAR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Cuerpo IS:</w:t>
            </w:r>
          </w:p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El mayor miedo al iniciar es no saber qué decir. Cómo explicar un modelo de este nivel sin sonar a vendedor, sin improvisar, sin perder la credibilidad que te costó años construir.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Cuerpo COULD BE:</w:t>
            </w:r>
          </w:p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Queswa, nuestra plataforma de inteligencia artificial, presenta el modelo, responde las preguntas y detecta quién está listo para avanzar. Las 24 horas. Los 7 días. Tú solo inviertes tu tiempo en hablar con quienes ya decidieron. Cero improvisación.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3.4 Card 3 — MAESTRÍA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Título:</w:t>
            </w:r>
          </w:p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MAESTRÍA
(eliminar 'hub' como texto — debe ser ícono, no string)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Palabras tachadas:</w:t>
            </w:r>
          </w:p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CAPACITAR MANUALMENTE · MICROGESTIONAR · CUELLO DE BOTELLA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Cuerpo IS:</w:t>
            </w:r>
          </w:p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En cualquier negocio, si tienes que capacitar a cada persona que llega, escalar se vuelve imposible. Tú te conviertes en el cuello de botella.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Cuerpo COULD BE:</w:t>
            </w:r>
          </w:p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Con la Academia Queswa, tú y tu equipo desarrollarán maestría en relaciones interpersonales, manejo del tiempo, marketing, liderazgo, crecimiento personal, habilidades de comunicación, administración del dinero y desarrollo de marca personal. Todo estructurado por niveles — como en los videojuegos, cada nivel que subes desbloqueas más. Tu red crece guiada por la plataforma.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3.5 CTA del Slide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Copy aprobado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Texto del botón (si existe)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 EL PRODUCTO →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Íconos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Usar ícono, no texto literal del nombre del ícono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4 · Aplicar en TODO el archivo page.tsx — búsqueda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BA7517"/>
                <w:sz w:val="20"/>
                <w:szCs w:val="20"/>
              </w:rPr>
              <w:t xml:space="preserve">Hacer búsqueda global en el archivo de los siguientes términos y reemplazar donde aparezcan: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Buscar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Reemplazar por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prospecto / prospectos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Constructor / Constructores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socio / socios (cuando se refiere al héroe)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Constructor / Constructores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AI (en mayúsculas, refiriéndose a inteligencia artificial)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arrow_forward (como texto literal)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o corregir el span del ícono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cell_tower (como texto literal)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Corregir el span del ícono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memory (como texto literal en contexto de ícono)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Corregir el span del ícono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hub (como texto literal en contexto de ícono)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Corregir el span del ícono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C.T.A. o CTA (en copy visible)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Eliminar</w:t>
            </w:r>
          </w:p>
        </w:tc>
      </w:tr>
    </w:tbl>
    <w:p>
      <w:pPr>
        <w:spacing w:after="60" w:before="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5 · Verificación antes de aprobar Slide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Título dice 'LA METODOLOGÍA EAM' (no 'LA VENTAJA INJUSTA')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Subtítulo dice 'Tres movimientos. Un sistema.' — sin 'C.T.A.'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tres íconos (cell_tower, memory, hub) renderizan como íconos, no como 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tres títulos de cards son: EXPANDIR / ACTIVAR / MAESTRÍA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'AI' fue reemplazado por 'IA' en todo el slide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'MICROMANERJAR' fue corregido a 'MICROGESTIONAR'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cuerpos de las tres cards siguen la estructura IS → COULD 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aparece la palabra 'prospecto' en ningún 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Compartir captura de pantalla del Slide 2 actualizado para aprobación antes de continuar con Slide 3</w:t>
      </w:r>
    </w:p>
    <w:p>
      <w:pPr>
        <w:spacing w:after="60" w:before="60"/>
      </w:pPr>
    </w:p>
    <w:p>
      <w:pPr>
        <w:pBdr>
          <w:bottom w:val="single" w:color="E1F5EE" w:sz="3" w:space="1"/>
        </w:pBdr>
        <w:spacing w:after="200" w:before="200"/>
      </w:pPr>
    </w:p>
    <w:p>
      <w:pPr>
        <w:spacing w:after="0" w:before="40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Servilleta Digital · Brief Slide 2 · Director de Proyecto CreaTuActivo · Abril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2026-04-02T04:39:40.345Z</dcterms:created>
  <dcterms:modified xsi:type="dcterms:W3CDTF">2026-04-02T04:39:40.347Z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