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5B36" w14:textId="7BDEB146" w:rsidR="00A35478" w:rsidRDefault="009B34E4">
      <w:r>
        <w:rPr>
          <w:noProof/>
        </w:rPr>
        <w:drawing>
          <wp:anchor distT="0" distB="0" distL="114300" distR="114300" simplePos="0" relativeHeight="251658240" behindDoc="1" locked="0" layoutInCell="1" allowOverlap="1" wp14:anchorId="2943B654" wp14:editId="353834D7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3770630" cy="631825"/>
            <wp:effectExtent l="0" t="0" r="1270" b="0"/>
            <wp:wrapTight wrapText="bothSides">
              <wp:wrapPolygon edited="0">
                <wp:start x="8948" y="0"/>
                <wp:lineTo x="0" y="0"/>
                <wp:lineTo x="0" y="9769"/>
                <wp:lineTo x="327" y="20840"/>
                <wp:lineTo x="546" y="20840"/>
                <wp:lineTo x="11022" y="20840"/>
                <wp:lineTo x="21498" y="18886"/>
                <wp:lineTo x="21498" y="1954"/>
                <wp:lineTo x="10585" y="0"/>
                <wp:lineTo x="8948" y="0"/>
              </wp:wrapPolygon>
            </wp:wrapTight>
            <wp:docPr id="1483251582" name="Imagem 3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1582" name="Imagem 3" descr="Uma imagem com texto, Tipo de letra, Gráficos, captura de ecrã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3E63C" w14:textId="77777777" w:rsidR="00A35478" w:rsidRDefault="00A35478">
      <w:pPr>
        <w:spacing w:after="2880"/>
      </w:pPr>
    </w:p>
    <w:p w14:paraId="66644770" w14:textId="77777777" w:rsidR="00A35478" w:rsidRDefault="00000000">
      <w:pPr>
        <w:spacing w:after="120"/>
        <w:jc w:val="center"/>
      </w:pPr>
      <w:r>
        <w:rPr>
          <w:rFonts w:ascii="Cambria" w:eastAsia="Cambria" w:hAnsi="Cambria" w:cs="Cambria"/>
          <w:sz w:val="52"/>
          <w:szCs w:val="52"/>
        </w:rPr>
        <w:t>Licenciatura em Engenharia Informática</w:t>
      </w:r>
    </w:p>
    <w:p w14:paraId="30158402" w14:textId="77777777" w:rsidR="00A35478" w:rsidRDefault="00A35478">
      <w:pPr>
        <w:spacing w:after="400"/>
      </w:pPr>
    </w:p>
    <w:p w14:paraId="4475FEEB" w14:textId="77777777" w:rsidR="00A35478" w:rsidRDefault="00A35478">
      <w:pPr>
        <w:pBdr>
          <w:bottom w:val="single" w:sz="6" w:space="1" w:color="2E5596"/>
        </w:pBdr>
      </w:pPr>
    </w:p>
    <w:p w14:paraId="7DC14E11" w14:textId="77777777" w:rsidR="00A35478" w:rsidRDefault="00A35478">
      <w:pPr>
        <w:spacing w:after="400"/>
      </w:pPr>
    </w:p>
    <w:p w14:paraId="7BDCD410" w14:textId="77777777" w:rsidR="00A35478" w:rsidRDefault="00000000">
      <w:pPr>
        <w:spacing w:after="160"/>
        <w:jc w:val="center"/>
      </w:pPr>
      <w:r>
        <w:rPr>
          <w:rFonts w:ascii="Cambria" w:eastAsia="Cambria" w:hAnsi="Cambria" w:cs="Cambria"/>
          <w:sz w:val="48"/>
          <w:szCs w:val="48"/>
        </w:rPr>
        <w:t>Sistemas Distribuídos</w:t>
      </w:r>
    </w:p>
    <w:p w14:paraId="61C06D9C" w14:textId="77777777" w:rsidR="00A35478" w:rsidRDefault="00000000">
      <w:pPr>
        <w:jc w:val="center"/>
      </w:pPr>
      <w:r>
        <w:rPr>
          <w:sz w:val="24"/>
          <w:szCs w:val="24"/>
        </w:rPr>
        <w:t>Trabalho Prático 2</w:t>
      </w:r>
    </w:p>
    <w:p w14:paraId="2E39E6FE" w14:textId="77777777" w:rsidR="00A35478" w:rsidRDefault="00A35478">
      <w:pPr>
        <w:spacing w:after="400"/>
      </w:pPr>
    </w:p>
    <w:p w14:paraId="7E5F78A2" w14:textId="77777777" w:rsidR="00A35478" w:rsidRDefault="00A35478">
      <w:pPr>
        <w:pBdr>
          <w:bottom w:val="single" w:sz="6" w:space="1" w:color="2E5596"/>
        </w:pBdr>
      </w:pPr>
    </w:p>
    <w:p w14:paraId="2FA3E14E" w14:textId="77777777" w:rsidR="00A35478" w:rsidRDefault="00A35478">
      <w:pPr>
        <w:spacing w:after="800"/>
      </w:pPr>
    </w:p>
    <w:p w14:paraId="3D0729F4" w14:textId="77777777" w:rsidR="00A35478" w:rsidRDefault="00000000">
      <w:pPr>
        <w:jc w:val="center"/>
      </w:pPr>
      <w:r>
        <w:t>Hugo Paredes | Tiago Pinto | Cristiano Pendão</w:t>
      </w:r>
    </w:p>
    <w:p w14:paraId="56E14D75" w14:textId="77777777" w:rsidR="00A35478" w:rsidRDefault="00A35478">
      <w:pPr>
        <w:spacing w:after="2400"/>
      </w:pPr>
    </w:p>
    <w:p w14:paraId="1C6556DA" w14:textId="77777777" w:rsidR="00A35478" w:rsidRDefault="00000000">
      <w:pPr>
        <w:spacing w:after="100"/>
        <w:jc w:val="right"/>
      </w:pPr>
      <w:r>
        <w:t>João Nogueira al81605</w:t>
      </w:r>
    </w:p>
    <w:p w14:paraId="76C19866" w14:textId="77777777" w:rsidR="00A35478" w:rsidRDefault="00000000">
      <w:pPr>
        <w:jc w:val="right"/>
      </w:pPr>
      <w:proofErr w:type="spellStart"/>
      <w:r>
        <w:t>Luis</w:t>
      </w:r>
      <w:proofErr w:type="spellEnd"/>
      <w:r>
        <w:t xml:space="preserve"> Carvalho al81967</w:t>
      </w:r>
    </w:p>
    <w:p w14:paraId="7C006B86" w14:textId="77777777" w:rsidR="00A35478" w:rsidRDefault="00A35478">
      <w:pPr>
        <w:spacing w:after="800"/>
      </w:pPr>
    </w:p>
    <w:p w14:paraId="3729F83B" w14:textId="77777777" w:rsidR="00A35478" w:rsidRDefault="00000000">
      <w:pPr>
        <w:jc w:val="center"/>
      </w:pPr>
      <w:r>
        <w:t>Vila Real, junho 2026</w:t>
      </w:r>
    </w:p>
    <w:p w14:paraId="6024AF59" w14:textId="77777777" w:rsidR="00A35478" w:rsidRDefault="00A35478">
      <w:pPr>
        <w:sectPr w:rsidR="00A35478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A67C0D8" w14:textId="77777777" w:rsidR="00A35478" w:rsidRDefault="00000000">
      <w:pPr>
        <w:pStyle w:val="Heading1"/>
      </w:pPr>
      <w:r>
        <w:lastRenderedPageBreak/>
        <w:t>1. Introdução</w:t>
      </w:r>
    </w:p>
    <w:p w14:paraId="795E24AA" w14:textId="01C36163" w:rsidR="00A35478" w:rsidRDefault="00000000">
      <w:pPr>
        <w:spacing w:after="160" w:line="276" w:lineRule="auto"/>
        <w:ind w:firstLine="720"/>
        <w:jc w:val="both"/>
      </w:pPr>
      <w:r>
        <w:t xml:space="preserve">O conceito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Health</w:t>
      </w:r>
      <w:proofErr w:type="spellEnd"/>
      <w:r>
        <w:t xml:space="preserve"> estabelece a forte interligação entre a saúde humana, animal e ambiental, sublinhando a importância da monitorização de fatores urbanos</w:t>
      </w:r>
      <w:r w:rsidR="009B34E4">
        <w:t xml:space="preserve"> como </w:t>
      </w:r>
      <w:r>
        <w:t>qualidade do ar, temperatura, humidade, ruído e luz UV para a deteção de indicadores relevantes na identificação de riscos para a saúde pública.</w:t>
      </w:r>
    </w:p>
    <w:p w14:paraId="2BB173E3" w14:textId="319CCE33" w:rsidR="00A35478" w:rsidRDefault="00000000">
      <w:pPr>
        <w:spacing w:after="160" w:line="276" w:lineRule="auto"/>
        <w:ind w:firstLine="720"/>
        <w:jc w:val="both"/>
      </w:pPr>
      <w:r>
        <w:t xml:space="preserve">Para dar resposta a este desafio, o Trabalho Prático 2 estende a infraestrutura desenvolvida no TP1, elevando-a a um cenário de produção distribuído e heterogéneo. A plataforma </w:t>
      </w:r>
      <w:proofErr w:type="spellStart"/>
      <w:r>
        <w:rPr>
          <w:i/>
          <w:iCs/>
        </w:rPr>
        <w:t>UrbanHealth</w:t>
      </w:r>
      <w:proofErr w:type="spellEnd"/>
      <w:r>
        <w:t xml:space="preserve"> assenta agora numa arquitetura </w:t>
      </w:r>
      <w:proofErr w:type="spellStart"/>
      <w:r>
        <w:rPr>
          <w:i/>
          <w:iCs/>
        </w:rPr>
        <w:t>Edge</w:t>
      </w:r>
      <w:proofErr w:type="spellEnd"/>
      <w:r>
        <w:rPr>
          <w:i/>
          <w:iCs/>
        </w:rPr>
        <w:t>-to-</w:t>
      </w:r>
      <w:proofErr w:type="spellStart"/>
      <w:r>
        <w:rPr>
          <w:i/>
          <w:iCs/>
        </w:rPr>
        <w:t>Cloud</w:t>
      </w:r>
      <w:proofErr w:type="spellEnd"/>
      <w:r>
        <w:t xml:space="preserve"> composta por quatro camadas funcionais: Sensores </w:t>
      </w:r>
      <w:proofErr w:type="spellStart"/>
      <w:r>
        <w:t>IoT</w:t>
      </w:r>
      <w:proofErr w:type="spellEnd"/>
      <w:r>
        <w:t xml:space="preserve">, Gateways, </w:t>
      </w:r>
      <w:proofErr w:type="spellStart"/>
      <w:r>
        <w:t>Microserviços</w:t>
      </w:r>
      <w:proofErr w:type="spellEnd"/>
      <w:r>
        <w:t xml:space="preserve"> em </w:t>
      </w:r>
      <w:proofErr w:type="spellStart"/>
      <w:r>
        <w:t>Python</w:t>
      </w:r>
      <w:proofErr w:type="spellEnd"/>
      <w:r>
        <w:t xml:space="preserve"> e um Servidor Central. Este relatório documenta as opções arquitetónicas, o protocolo de comunicação adotado e as tecnologias que garantem a fiabilidade, a escalabilidade e a observabilidade do sistema.</w:t>
      </w:r>
    </w:p>
    <w:p w14:paraId="51B7951E" w14:textId="77777777" w:rsidR="00A35478" w:rsidRDefault="00A35478">
      <w:pPr>
        <w:spacing w:after="80"/>
      </w:pPr>
    </w:p>
    <w:p w14:paraId="0AE08EF2" w14:textId="77777777" w:rsidR="00A35478" w:rsidRDefault="00000000">
      <w:pPr>
        <w:pStyle w:val="Heading1"/>
      </w:pPr>
      <w:r>
        <w:t>2. Arquitetura do Sistema</w:t>
      </w:r>
    </w:p>
    <w:p w14:paraId="63D894BB" w14:textId="1B3A1393" w:rsidR="00A35478" w:rsidRDefault="00000000">
      <w:pPr>
        <w:spacing w:after="100" w:line="276" w:lineRule="auto"/>
        <w:ind w:firstLine="720"/>
        <w:jc w:val="both"/>
      </w:pPr>
      <w:r>
        <w:t>O sistema divide-se em quatro camadas funcionais que formam um</w:t>
      </w:r>
      <w:r w:rsidR="009B34E4">
        <w:t>a</w:t>
      </w:r>
      <w:r>
        <w:t xml:space="preserve"> pipeline contínu</w:t>
      </w:r>
      <w:r w:rsidR="009B34E4">
        <w:t>a</w:t>
      </w:r>
      <w:r>
        <w:t xml:space="preserve"> de recolha, pré-processamento, transporte e análise de dados:</w:t>
      </w:r>
    </w:p>
    <w:p w14:paraId="06CEBA54" w14:textId="77777777" w:rsidR="00A35478" w:rsidRDefault="00000000">
      <w:pPr>
        <w:pStyle w:val="Heading2"/>
      </w:pPr>
      <w:r>
        <w:t>Sensores</w:t>
      </w:r>
    </w:p>
    <w:p w14:paraId="43CEEDAD" w14:textId="529843ED" w:rsidR="00A35478" w:rsidRDefault="00000000">
      <w:pPr>
        <w:spacing w:after="160" w:line="276" w:lineRule="auto"/>
        <w:ind w:firstLine="720"/>
        <w:jc w:val="both"/>
      </w:pPr>
      <w:r>
        <w:t>Cada sensor é um cont</w:t>
      </w:r>
      <w:r w:rsidR="009B34E4">
        <w:t>ainer</w:t>
      </w:r>
      <w:r>
        <w:t xml:space="preserve"> Docker que simula um dispositivo </w:t>
      </w:r>
      <w:proofErr w:type="spellStart"/>
      <w:r>
        <w:t>IoT</w:t>
      </w:r>
      <w:proofErr w:type="spellEnd"/>
      <w:r>
        <w:t xml:space="preserve"> instalado numa zona urbana. Recolhe leituras de temperatura (TEMP), humidade (HUM), dióxido de carbono (CO2), ruído (NOISE), partículas em suspensão (PM2), ultravioleta (UV) e fluxos de vídeo (VIDEO) à frequência configurada no</w:t>
      </w:r>
      <w:r w:rsidR="009B34E4">
        <w:t xml:space="preserve"> </w:t>
      </w:r>
      <w:r>
        <w:t xml:space="preserve">ficheiro JSON. A comunicação com o </w:t>
      </w:r>
      <w:proofErr w:type="spellStart"/>
      <w:r>
        <w:t>gateway</w:t>
      </w:r>
      <w:proofErr w:type="spellEnd"/>
      <w:r>
        <w:t xml:space="preserve"> é feita de forma assíncrona via </w:t>
      </w:r>
      <w:proofErr w:type="spellStart"/>
      <w:r>
        <w:rPr>
          <w:i/>
          <w:iCs/>
        </w:rPr>
        <w:t>RabbitMQ</w:t>
      </w:r>
      <w:proofErr w:type="spellEnd"/>
      <w:r>
        <w:t xml:space="preserve"> para dados ambientais e diretamente por </w:t>
      </w:r>
      <w:r>
        <w:rPr>
          <w:i/>
          <w:iCs/>
        </w:rPr>
        <w:t>UDP</w:t>
      </w:r>
      <w:r>
        <w:t xml:space="preserve"> para os </w:t>
      </w:r>
      <w:proofErr w:type="spellStart"/>
      <w:r>
        <w:t>f</w:t>
      </w:r>
      <w:r w:rsidR="009B34E4">
        <w:t>rames</w:t>
      </w:r>
      <w:proofErr w:type="spellEnd"/>
      <w:r>
        <w:t xml:space="preserve"> de vídeo, minimizando a latência nos fluxos binários.</w:t>
      </w:r>
    </w:p>
    <w:p w14:paraId="7480D26C" w14:textId="77777777" w:rsidR="00A35478" w:rsidRDefault="00000000">
      <w:pPr>
        <w:pStyle w:val="Heading2"/>
      </w:pPr>
      <w:r>
        <w:t>Gateways</w:t>
      </w:r>
    </w:p>
    <w:p w14:paraId="0D156B81" w14:textId="47EC52B5" w:rsidR="00A35478" w:rsidRDefault="00000000">
      <w:pPr>
        <w:spacing w:after="160" w:line="276" w:lineRule="auto"/>
        <w:ind w:firstLine="720"/>
        <w:jc w:val="both"/>
      </w:pPr>
      <w:r>
        <w:t xml:space="preserve">O </w:t>
      </w:r>
      <w:proofErr w:type="spellStart"/>
      <w:r>
        <w:t>gateway</w:t>
      </w:r>
      <w:proofErr w:type="spellEnd"/>
      <w:r>
        <w:t xml:space="preserve"> opera como nó intermédio. Recebe as leituras dos sensores, invoca o </w:t>
      </w:r>
      <w:proofErr w:type="spellStart"/>
      <w:r>
        <w:t>microserviço</w:t>
      </w:r>
      <w:proofErr w:type="spellEnd"/>
      <w:r>
        <w:t xml:space="preserve"> </w:t>
      </w:r>
      <w:proofErr w:type="spellStart"/>
      <w:r>
        <w:rPr>
          <w:i/>
          <w:iCs/>
        </w:rPr>
        <w:t>python-preprocess</w:t>
      </w:r>
      <w:proofErr w:type="spellEnd"/>
      <w:r>
        <w:t xml:space="preserve"> via </w:t>
      </w:r>
      <w:proofErr w:type="spellStart"/>
      <w:r>
        <w:rPr>
          <w:i/>
          <w:iCs/>
        </w:rPr>
        <w:t>gRPC</w:t>
      </w:r>
      <w:proofErr w:type="spellEnd"/>
      <w:r>
        <w:t xml:space="preserve"> para normalização e validação dos dados, e reencaminha os resultados ao Servidor via TCP (dados ambientais) e UDP (vídeo). Para garantir a tolerância a falhas, o </w:t>
      </w:r>
      <w:proofErr w:type="spellStart"/>
      <w:r>
        <w:t>gateway</w:t>
      </w:r>
      <w:proofErr w:type="spellEnd"/>
      <w:r>
        <w:t xml:space="preserve"> implementa o padrão </w:t>
      </w:r>
      <w:proofErr w:type="spellStart"/>
      <w:r>
        <w:rPr>
          <w:i/>
          <w:iCs/>
        </w:rPr>
        <w:t>Store-and-Forward</w:t>
      </w:r>
      <w:proofErr w:type="spellEnd"/>
      <w:r>
        <w:t xml:space="preserve">: caso a ligação ao servidor seja perdida, os dados são armazenados localmente numa base </w:t>
      </w:r>
      <w:proofErr w:type="spellStart"/>
      <w:r>
        <w:rPr>
          <w:i/>
          <w:iCs/>
        </w:rPr>
        <w:t>SQLite</w:t>
      </w:r>
      <w:proofErr w:type="spellEnd"/>
      <w:r>
        <w:t xml:space="preserve"> e </w:t>
      </w:r>
      <w:proofErr w:type="spellStart"/>
      <w:r>
        <w:t>re-enviados</w:t>
      </w:r>
      <w:proofErr w:type="spellEnd"/>
      <w:r>
        <w:t xml:space="preserve"> automaticamente quando a conectividade é restabelecida.</w:t>
      </w:r>
    </w:p>
    <w:p w14:paraId="09C9E77E" w14:textId="77777777" w:rsidR="00A35478" w:rsidRDefault="00000000">
      <w:pPr>
        <w:pStyle w:val="Heading2"/>
      </w:pPr>
      <w:proofErr w:type="spellStart"/>
      <w:r>
        <w:t>Microserviços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gRPC</w:t>
      </w:r>
      <w:proofErr w:type="spellEnd"/>
      <w:r>
        <w:t>)</w:t>
      </w:r>
    </w:p>
    <w:p w14:paraId="21C28605" w14:textId="77777777" w:rsidR="00A35478" w:rsidRDefault="00000000">
      <w:pPr>
        <w:spacing w:after="160" w:line="276" w:lineRule="auto"/>
        <w:ind w:firstLine="720"/>
        <w:jc w:val="both"/>
      </w:pPr>
      <w:r>
        <w:t xml:space="preserve">Dois </w:t>
      </w:r>
      <w:proofErr w:type="spellStart"/>
      <w:r>
        <w:t>microserviços</w:t>
      </w:r>
      <w:proofErr w:type="spellEnd"/>
      <w:r>
        <w:t xml:space="preserve"> independentes complementam a lógica de negócio do sistema. O </w:t>
      </w:r>
      <w:proofErr w:type="spellStart"/>
      <w:r>
        <w:rPr>
          <w:i/>
          <w:iCs/>
        </w:rPr>
        <w:t>python-preprocess</w:t>
      </w:r>
      <w:proofErr w:type="spellEnd"/>
      <w:r>
        <w:t xml:space="preserve">, </w:t>
      </w:r>
      <w:proofErr w:type="spellStart"/>
      <w:r>
        <w:t>co-localizado</w:t>
      </w:r>
      <w:proofErr w:type="spellEnd"/>
      <w:r>
        <w:t xml:space="preserve"> com o </w:t>
      </w:r>
      <w:proofErr w:type="spellStart"/>
      <w:r>
        <w:t>gateway</w:t>
      </w:r>
      <w:proofErr w:type="spellEnd"/>
      <w:r>
        <w:t xml:space="preserve"> na rede Docker </w:t>
      </w:r>
      <w:proofErr w:type="spellStart"/>
      <w:r>
        <w:rPr>
          <w:i/>
          <w:iCs/>
        </w:rPr>
        <w:t>urban-edge</w:t>
      </w:r>
      <w:proofErr w:type="spellEnd"/>
      <w:r>
        <w:t xml:space="preserve">, recebe cada leitura bruta e aplica normalização e validação. O </w:t>
      </w:r>
      <w:proofErr w:type="spellStart"/>
      <w:r>
        <w:rPr>
          <w:i/>
          <w:iCs/>
        </w:rPr>
        <w:t>python-analysis</w:t>
      </w:r>
      <w:proofErr w:type="spellEnd"/>
      <w:r>
        <w:t xml:space="preserve">, </w:t>
      </w:r>
      <w:proofErr w:type="spellStart"/>
      <w:r>
        <w:t>co-localizado</w:t>
      </w:r>
      <w:proofErr w:type="spellEnd"/>
      <w:r>
        <w:t xml:space="preserve"> com o servidor na rede </w:t>
      </w:r>
      <w:proofErr w:type="spellStart"/>
      <w:r>
        <w:rPr>
          <w:i/>
          <w:iCs/>
        </w:rPr>
        <w:t>urban-cloud</w:t>
      </w:r>
      <w:proofErr w:type="spellEnd"/>
      <w:r>
        <w:t xml:space="preserve">, realiza análise estatística sobre os dados já persistidos. Ambos os serviços expõem contratos formais definidos em </w:t>
      </w:r>
      <w:proofErr w:type="spellStart"/>
      <w:r>
        <w:rPr>
          <w:i/>
          <w:iCs/>
        </w:rPr>
        <w:t>Protocol</w:t>
      </w:r>
      <w:proofErr w:type="spellEnd"/>
      <w:r>
        <w:rPr>
          <w:i/>
          <w:iCs/>
        </w:rPr>
        <w:t xml:space="preserve"> Buffers</w:t>
      </w:r>
      <w:r>
        <w:t xml:space="preserve"> (ficheiros .proto) e implementam verificações de saúde (</w:t>
      </w:r>
      <w:proofErr w:type="spellStart"/>
      <w:r>
        <w:rPr>
          <w:i/>
          <w:iCs/>
        </w:rPr>
        <w:t>healthcheck</w:t>
      </w:r>
      <w:proofErr w:type="spellEnd"/>
      <w:r>
        <w:t>) que bloqueiam o arranque dos seus clientes até estarem prontos.</w:t>
      </w:r>
    </w:p>
    <w:p w14:paraId="04E0E4FA" w14:textId="77777777" w:rsidR="009B34E4" w:rsidRDefault="009B34E4">
      <w:pPr>
        <w:pStyle w:val="Heading2"/>
      </w:pPr>
    </w:p>
    <w:p w14:paraId="6491BC84" w14:textId="77777777" w:rsidR="009B34E4" w:rsidRDefault="009B34E4">
      <w:pPr>
        <w:pStyle w:val="Heading2"/>
      </w:pPr>
    </w:p>
    <w:p w14:paraId="3E9C3EF7" w14:textId="42BCEB0A" w:rsidR="00A35478" w:rsidRDefault="00000000">
      <w:pPr>
        <w:pStyle w:val="Heading2"/>
      </w:pPr>
      <w:r>
        <w:lastRenderedPageBreak/>
        <w:t>Servidor Central</w:t>
      </w:r>
    </w:p>
    <w:p w14:paraId="0B2858B5" w14:textId="436AAACB" w:rsidR="00A35478" w:rsidRDefault="00000000">
      <w:pPr>
        <w:spacing w:after="160" w:line="276" w:lineRule="auto"/>
        <w:ind w:firstLine="720"/>
        <w:jc w:val="both"/>
      </w:pPr>
      <w:r>
        <w:t>O servidor central é o destino final d</w:t>
      </w:r>
      <w:r w:rsidR="009B34E4">
        <w:t>a</w:t>
      </w:r>
      <w:r>
        <w:t xml:space="preserve"> pipeline. Recebe os dados processados pelos </w:t>
      </w:r>
      <w:proofErr w:type="spellStart"/>
      <w:r>
        <w:t>gateways</w:t>
      </w:r>
      <w:proofErr w:type="spellEnd"/>
      <w:r>
        <w:t xml:space="preserve">, invoca o </w:t>
      </w:r>
      <w:proofErr w:type="spellStart"/>
      <w:r>
        <w:rPr>
          <w:i/>
          <w:iCs/>
        </w:rPr>
        <w:t>python-analysis</w:t>
      </w:r>
      <w:proofErr w:type="spellEnd"/>
      <w:r>
        <w:t xml:space="preserve"> para análise agregada, persiste tudo numa base de dados </w:t>
      </w:r>
      <w:proofErr w:type="spellStart"/>
      <w:r>
        <w:rPr>
          <w:i/>
          <w:iCs/>
        </w:rPr>
        <w:t>SQLite</w:t>
      </w:r>
      <w:proofErr w:type="spellEnd"/>
      <w:r>
        <w:t xml:space="preserve"> e serve um </w:t>
      </w:r>
      <w:proofErr w:type="spellStart"/>
      <w:r>
        <w:rPr>
          <w:i/>
          <w:iCs/>
        </w:rPr>
        <w:t>dashboard</w:t>
      </w:r>
      <w:proofErr w:type="spellEnd"/>
      <w:r>
        <w:rPr>
          <w:i/>
          <w:iCs/>
        </w:rPr>
        <w:t xml:space="preserve"> web</w:t>
      </w:r>
      <w:r>
        <w:t xml:space="preserve"> em tempo real acessível na porta 8081</w:t>
      </w:r>
      <w:r w:rsidR="009B34E4">
        <w:t xml:space="preserve"> (configurável)</w:t>
      </w:r>
      <w:r>
        <w:t xml:space="preserve">. A persistência dos dados é garantida por um volume Docker montado em </w:t>
      </w:r>
      <w:proofErr w:type="spellStart"/>
      <w:r>
        <w:t>database_data</w:t>
      </w:r>
      <w:proofErr w:type="spellEnd"/>
      <w:r>
        <w:t>/__, assegurando que a informação sobrevive a reinicializações do cont</w:t>
      </w:r>
      <w:r w:rsidR="009B34E4">
        <w:t>ainer</w:t>
      </w:r>
      <w:r>
        <w:t>.</w:t>
      </w:r>
    </w:p>
    <w:p w14:paraId="25DFDC77" w14:textId="77777777" w:rsidR="00A35478" w:rsidRDefault="00A35478">
      <w:pPr>
        <w:spacing w:after="80"/>
      </w:pPr>
    </w:p>
    <w:p w14:paraId="18198A5D" w14:textId="77777777" w:rsidR="00A35478" w:rsidRDefault="00000000">
      <w:pPr>
        <w:pStyle w:val="Heading1"/>
      </w:pPr>
      <w:r>
        <w:t>3. Protocolo de Mensagens</w:t>
      </w:r>
    </w:p>
    <w:p w14:paraId="26DDD00D" w14:textId="77777777" w:rsidR="00A35478" w:rsidRDefault="00000000">
      <w:pPr>
        <w:spacing w:after="160" w:line="276" w:lineRule="auto"/>
        <w:ind w:firstLine="720"/>
        <w:jc w:val="both"/>
      </w:pPr>
      <w:r>
        <w:t xml:space="preserve">A comunicação entre as entidades do sistema assenta numa estrutura de mensagem universal implementada na biblioteca partilhada </w:t>
      </w:r>
      <w:proofErr w:type="spellStart"/>
      <w:r>
        <w:rPr>
          <w:i/>
          <w:iCs/>
        </w:rPr>
        <w:t>Shared</w:t>
      </w:r>
      <w:proofErr w:type="spellEnd"/>
      <w:r>
        <w:t xml:space="preserve"> (C#). Cada mensagem é composta por um cabeçalho descritivo em texto plano e um corpo binário opcional, permitindo transportar tanto métricas escalares como fotogramas de vídeo no mesmo formato.</w:t>
      </w:r>
    </w:p>
    <w:p w14:paraId="26835A64" w14:textId="77777777" w:rsidR="00A35478" w:rsidRDefault="00000000">
      <w:pPr>
        <w:spacing w:after="160" w:line="276" w:lineRule="auto"/>
        <w:ind w:firstLine="720"/>
        <w:jc w:val="both"/>
      </w:pPr>
      <w:r>
        <w:t xml:space="preserve">O cabeçalho contém quatro campos obrigatórios: o comando da operação (CMD), o identificador do sensor (SID), o identificador do </w:t>
      </w:r>
      <w:proofErr w:type="spellStart"/>
      <w:r>
        <w:t>gateway</w:t>
      </w:r>
      <w:proofErr w:type="spellEnd"/>
      <w:r>
        <w:t xml:space="preserve"> (GID) e a </w:t>
      </w:r>
      <w:proofErr w:type="spellStart"/>
      <w:r>
        <w:rPr>
          <w:i/>
          <w:iCs/>
        </w:rPr>
        <w:t>timestamp</w:t>
      </w:r>
      <w:proofErr w:type="spellEnd"/>
      <w:r>
        <w:t xml:space="preserve"> ISO 8601. Adicionalmente, suporta um dicionário flexível de pares chave-valor, permitindo a injeção dinâmica de parâmetros como a zona geográfica, o tipo de métrica e o valor lido. O cabeçalho termina com o marcador explícito </w:t>
      </w:r>
      <w:r>
        <w:rPr>
          <w:i/>
          <w:iCs/>
        </w:rPr>
        <w:t>&lt;EOF&gt;</w:t>
      </w:r>
      <w:r>
        <w:t xml:space="preserve">, garantindo a delimitação correta dos pacotes e prevenindo a corrupção de leitura nas </w:t>
      </w:r>
      <w:proofErr w:type="spellStart"/>
      <w:r>
        <w:t>streams</w:t>
      </w:r>
      <w:proofErr w:type="spellEnd"/>
      <w:r>
        <w:t xml:space="preserve"> TCP.</w:t>
      </w:r>
    </w:p>
    <w:p w14:paraId="182F75BD" w14:textId="68E1F05D" w:rsidR="00A35478" w:rsidRDefault="00000000">
      <w:pPr>
        <w:spacing w:after="160" w:line="276" w:lineRule="auto"/>
        <w:ind w:firstLine="720"/>
        <w:jc w:val="both"/>
      </w:pPr>
      <w:r>
        <w:t xml:space="preserve">Para a transmissão de vídeo, os </w:t>
      </w:r>
      <w:proofErr w:type="spellStart"/>
      <w:r w:rsidR="009B34E4">
        <w:t>frames</w:t>
      </w:r>
      <w:proofErr w:type="spellEnd"/>
      <w:r>
        <w:t xml:space="preserve"> são fragmentados em segmentos de até 1200 bytes</w:t>
      </w:r>
      <w:r w:rsidR="009B34E4">
        <w:t xml:space="preserve"> (configurável)</w:t>
      </w:r>
      <w:r>
        <w:t xml:space="preserve"> e enviados por UDP. O </w:t>
      </w:r>
      <w:proofErr w:type="spellStart"/>
      <w:r>
        <w:rPr>
          <w:i/>
          <w:iCs/>
        </w:rPr>
        <w:t>VideoFrameAssembler</w:t>
      </w:r>
      <w:proofErr w:type="spellEnd"/>
      <w:r>
        <w:t xml:space="preserve"> no destino reconstrói cada fotograma a partir dos fragmentos recebidos, descartando fotogramas incompletos após um TTL configurável. Este mecanismo garante baixa latência de vídeo sem sobrecarregar as </w:t>
      </w:r>
      <w:proofErr w:type="spellStart"/>
      <w:r>
        <w:t>streams</w:t>
      </w:r>
      <w:proofErr w:type="spellEnd"/>
      <w:r>
        <w:t xml:space="preserve"> TCP com dados binários volumosos.</w:t>
      </w:r>
    </w:p>
    <w:p w14:paraId="6FC48B1B" w14:textId="77777777" w:rsidR="00A35478" w:rsidRDefault="00A35478">
      <w:pPr>
        <w:spacing w:after="80"/>
      </w:pPr>
    </w:p>
    <w:p w14:paraId="62197488" w14:textId="77777777" w:rsidR="00A35478" w:rsidRDefault="00000000">
      <w:pPr>
        <w:pStyle w:val="Heading1"/>
      </w:pPr>
      <w:r>
        <w:t>4. Escolhas de Implementação</w:t>
      </w:r>
    </w:p>
    <w:p w14:paraId="05986AA3" w14:textId="77777777" w:rsidR="00A35478" w:rsidRDefault="00000000">
      <w:pPr>
        <w:spacing w:after="160" w:line="276" w:lineRule="auto"/>
        <w:ind w:firstLine="720"/>
        <w:jc w:val="both"/>
      </w:pPr>
      <w:r>
        <w:t xml:space="preserve">O desenvolvimento do TP2 implicou diversas decisões técnicas que evoluíram as soluções do TP1, adaptando-as a um cenário distribuído </w:t>
      </w:r>
      <w:proofErr w:type="spellStart"/>
      <w:r>
        <w:t>multi-host</w:t>
      </w:r>
      <w:proofErr w:type="spellEnd"/>
      <w:r>
        <w:t xml:space="preserve"> e heterogéneo.</w:t>
      </w:r>
    </w:p>
    <w:p w14:paraId="433FB1E7" w14:textId="77777777" w:rsidR="00A35478" w:rsidRDefault="00000000">
      <w:pPr>
        <w:pStyle w:val="Heading2"/>
      </w:pPr>
      <w:proofErr w:type="spellStart"/>
      <w:r>
        <w:t>Mensageria</w:t>
      </w:r>
      <w:proofErr w:type="spellEnd"/>
      <w:r>
        <w:t xml:space="preserve"> Assíncrona com </w:t>
      </w:r>
      <w:proofErr w:type="spellStart"/>
      <w:r>
        <w:t>RabbitMQ</w:t>
      </w:r>
      <w:proofErr w:type="spellEnd"/>
    </w:p>
    <w:p w14:paraId="7D98B7B7" w14:textId="42011113" w:rsidR="00A35478" w:rsidRDefault="00000000">
      <w:pPr>
        <w:spacing w:after="160" w:line="276" w:lineRule="auto"/>
        <w:ind w:firstLine="720"/>
        <w:jc w:val="both"/>
      </w:pPr>
      <w:r>
        <w:t xml:space="preserve">No TP1, os sensores comunicavam diretamente com o </w:t>
      </w:r>
      <w:proofErr w:type="spellStart"/>
      <w:r>
        <w:t>gateway</w:t>
      </w:r>
      <w:proofErr w:type="spellEnd"/>
      <w:r>
        <w:t xml:space="preserve"> via TCP. No TP2, adotou-se o </w:t>
      </w:r>
      <w:proofErr w:type="spellStart"/>
      <w:r>
        <w:rPr>
          <w:i/>
          <w:iCs/>
        </w:rPr>
        <w:t>RabbitMQ</w:t>
      </w:r>
      <w:proofErr w:type="spellEnd"/>
      <w:r>
        <w:t xml:space="preserve"> como broker de mensagens centralizado, desacoplando produtores de consumidores. Os sensores publicam as suas leituras num </w:t>
      </w:r>
      <w:proofErr w:type="spellStart"/>
      <w:r>
        <w:rPr>
          <w:i/>
          <w:iCs/>
        </w:rPr>
        <w:t>exchange</w:t>
      </w:r>
      <w:proofErr w:type="spellEnd"/>
      <w:r>
        <w:t xml:space="preserve"> de topo (</w:t>
      </w:r>
      <w:proofErr w:type="spellStart"/>
      <w:r>
        <w:t>urbanhealth_exchange</w:t>
      </w:r>
      <w:proofErr w:type="spellEnd"/>
      <w:r>
        <w:rPr>
          <w:i/>
          <w:iCs/>
        </w:rPr>
        <w:t xml:space="preserve">), e os </w:t>
      </w:r>
      <w:proofErr w:type="spellStart"/>
      <w:r>
        <w:rPr>
          <w:i/>
          <w:iCs/>
        </w:rPr>
        <w:t>gateways</w:t>
      </w:r>
      <w:proofErr w:type="spellEnd"/>
      <w:r>
        <w:rPr>
          <w:i/>
          <w:iCs/>
        </w:rPr>
        <w:t xml:space="preserve"> subscrevem com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keys</w:t>
      </w:r>
      <w:proofErr w:type="spellEnd"/>
      <w:r>
        <w:rPr>
          <w:i/>
          <w:iCs/>
        </w:rPr>
        <w:t xml:space="preserve"> específicas</w:t>
      </w:r>
      <w:r>
        <w:t xml:space="preserve">. Esta abordagem elimina a dependência de ligações TCP diretas, suporta vários sensores a publicar em simultâneo e simplifica a incorporação de novos tipos de sensores sem alterar os </w:t>
      </w:r>
      <w:proofErr w:type="spellStart"/>
      <w:r>
        <w:t>gateways</w:t>
      </w:r>
      <w:proofErr w:type="spellEnd"/>
      <w:r>
        <w:t>.</w:t>
      </w:r>
    </w:p>
    <w:p w14:paraId="0E47DDBC" w14:textId="77777777" w:rsidR="00F47853" w:rsidRDefault="00F47853">
      <w:pPr>
        <w:pStyle w:val="Heading2"/>
      </w:pPr>
    </w:p>
    <w:p w14:paraId="3379312B" w14:textId="77777777" w:rsidR="00F47853" w:rsidRDefault="00F47853">
      <w:pPr>
        <w:pStyle w:val="Heading2"/>
      </w:pPr>
    </w:p>
    <w:p w14:paraId="40AE3781" w14:textId="77777777" w:rsidR="00F47853" w:rsidRDefault="00F47853">
      <w:pPr>
        <w:pStyle w:val="Heading2"/>
      </w:pPr>
    </w:p>
    <w:p w14:paraId="66CCEEA6" w14:textId="4B60190F" w:rsidR="00A35478" w:rsidRDefault="00000000">
      <w:pPr>
        <w:pStyle w:val="Heading2"/>
      </w:pPr>
      <w:proofErr w:type="spellStart"/>
      <w:r>
        <w:lastRenderedPageBreak/>
        <w:t>Microserviços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em </w:t>
      </w:r>
      <w:proofErr w:type="spellStart"/>
      <w:r>
        <w:t>Python</w:t>
      </w:r>
      <w:proofErr w:type="spellEnd"/>
    </w:p>
    <w:p w14:paraId="5EEC4A38" w14:textId="77777777" w:rsidR="00A35478" w:rsidRDefault="00000000">
      <w:pPr>
        <w:spacing w:after="160" w:line="276" w:lineRule="auto"/>
        <w:ind w:firstLine="720"/>
        <w:jc w:val="both"/>
      </w:pPr>
      <w:r>
        <w:t xml:space="preserve">Para separar as responsabilidades de processamento do código C# principal, introduziram-se dois </w:t>
      </w:r>
      <w:proofErr w:type="spellStart"/>
      <w:r>
        <w:t>microserviços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que comunicam com o respetivo componente C# por </w:t>
      </w:r>
      <w:proofErr w:type="spellStart"/>
      <w:r>
        <w:rPr>
          <w:i/>
          <w:iCs/>
        </w:rPr>
        <w:t>gRPC</w:t>
      </w:r>
      <w:proofErr w:type="spellEnd"/>
      <w:r>
        <w:t xml:space="preserve">. A escolha do </w:t>
      </w:r>
      <w:proofErr w:type="spellStart"/>
      <w:r>
        <w:t>gRPC</w:t>
      </w:r>
      <w:proofErr w:type="spellEnd"/>
      <w:r>
        <w:t xml:space="preserve"> sobre REST justifica-se pela eficiência binária do </w:t>
      </w:r>
      <w:proofErr w:type="spellStart"/>
      <w:r>
        <w:rPr>
          <w:i/>
          <w:iCs/>
        </w:rPr>
        <w:t>Protocol</w:t>
      </w:r>
      <w:proofErr w:type="spellEnd"/>
      <w:r>
        <w:rPr>
          <w:i/>
          <w:iCs/>
        </w:rPr>
        <w:t xml:space="preserve"> Buffers</w:t>
      </w:r>
      <w:r>
        <w:t xml:space="preserve">, pela </w:t>
      </w:r>
      <w:proofErr w:type="spellStart"/>
      <w:r>
        <w:t>tipagem</w:t>
      </w:r>
      <w:proofErr w:type="spellEnd"/>
      <w:r>
        <w:t xml:space="preserve"> forte dos contratos e pela geração automática de </w:t>
      </w:r>
      <w:proofErr w:type="spellStart"/>
      <w:r>
        <w:rPr>
          <w:i/>
          <w:iCs/>
        </w:rPr>
        <w:t>stubs</w:t>
      </w:r>
      <w:proofErr w:type="spellEnd"/>
      <w:r>
        <w:t xml:space="preserve"> cliente e servidor. Os contratos estão formalizados nos ficheiros .proto em </w:t>
      </w:r>
      <w:proofErr w:type="spellStart"/>
      <w:r>
        <w:rPr>
          <w:i/>
          <w:iCs/>
        </w:rPr>
        <w:t>Contracts</w:t>
      </w:r>
      <w:proofErr w:type="spellEnd"/>
      <w:r>
        <w:rPr>
          <w:i/>
          <w:iCs/>
        </w:rPr>
        <w:t>/</w:t>
      </w:r>
      <w:r>
        <w:t>, garantindo uma fonte única de verdade para ambas as linguagens.</w:t>
      </w:r>
    </w:p>
    <w:p w14:paraId="29E8201C" w14:textId="77777777" w:rsidR="00A35478" w:rsidRDefault="00000000">
      <w:pPr>
        <w:pStyle w:val="Heading2"/>
      </w:pPr>
      <w:r>
        <w:t xml:space="preserve">Orquestração com Docker </w:t>
      </w:r>
      <w:proofErr w:type="spellStart"/>
      <w:r>
        <w:t>Compose</w:t>
      </w:r>
      <w:proofErr w:type="spellEnd"/>
    </w:p>
    <w:p w14:paraId="49249CE0" w14:textId="5500BA18" w:rsidR="00A35478" w:rsidRDefault="00000000">
      <w:pPr>
        <w:spacing w:after="160" w:line="276" w:lineRule="auto"/>
        <w:ind w:firstLine="720"/>
        <w:jc w:val="both"/>
      </w:pPr>
      <w:r>
        <w:t xml:space="preserve">O sistema é inteiramente </w:t>
      </w:r>
      <w:proofErr w:type="spellStart"/>
      <w:r>
        <w:t>containerizado</w:t>
      </w:r>
      <w:proofErr w:type="spellEnd"/>
      <w:r>
        <w:t xml:space="preserve"> e orquestrado por quatro ficheiros Docker </w:t>
      </w:r>
      <w:proofErr w:type="spellStart"/>
      <w:r>
        <w:t>Compose</w:t>
      </w:r>
      <w:proofErr w:type="spellEnd"/>
      <w:r>
        <w:t xml:space="preserve"> independentes</w:t>
      </w:r>
      <w:r w:rsidR="00F47853">
        <w:t xml:space="preserve">, </w:t>
      </w:r>
      <w:r>
        <w:rPr>
          <w:i/>
          <w:iCs/>
        </w:rPr>
        <w:t>broker</w:t>
      </w:r>
      <w:r>
        <w:t xml:space="preserve">, </w:t>
      </w:r>
      <w:r>
        <w:rPr>
          <w:i/>
          <w:iCs/>
        </w:rPr>
        <w:t>server</w:t>
      </w:r>
      <w:r>
        <w:t xml:space="preserve">, </w:t>
      </w:r>
      <w:proofErr w:type="spellStart"/>
      <w:r>
        <w:rPr>
          <w:i/>
          <w:iCs/>
        </w:rPr>
        <w:t>gateway</w:t>
      </w:r>
      <w:proofErr w:type="spellEnd"/>
      <w:r>
        <w:t xml:space="preserve"> e </w:t>
      </w:r>
      <w:r>
        <w:rPr>
          <w:i/>
          <w:iCs/>
        </w:rPr>
        <w:t>sensor</w:t>
      </w:r>
      <w:r w:rsidR="00F47853">
        <w:t>,</w:t>
      </w:r>
      <w:r>
        <w:t xml:space="preserve"> que podem ser lançados separadamente em máquinas distintas. Esta separação permite testar cada camada de forma isolada e distribuí-la por vários </w:t>
      </w:r>
      <w:proofErr w:type="spellStart"/>
      <w:r>
        <w:t>hosts</w:t>
      </w:r>
      <w:proofErr w:type="spellEnd"/>
      <w:r>
        <w:t xml:space="preserve"> físicos usando </w:t>
      </w:r>
      <w:proofErr w:type="spellStart"/>
      <w:r>
        <w:t>IPs</w:t>
      </w:r>
      <w:proofErr w:type="spellEnd"/>
      <w:r>
        <w:t xml:space="preserve"> reais nos ficheiros de configuração JSON, sem qualquer alteração ao código. O </w:t>
      </w:r>
      <w:r>
        <w:rPr>
          <w:i/>
          <w:iCs/>
        </w:rPr>
        <w:t>start.bat</w:t>
      </w:r>
      <w:r>
        <w:t xml:space="preserve"> oferece um painel de controlo interativo que orquestra o arranque sequencial e monitoriza o estado de cada serviço antes de avançar para o seguinte.</w:t>
      </w:r>
    </w:p>
    <w:p w14:paraId="1CA31AE3" w14:textId="77777777" w:rsidR="00A35478" w:rsidRDefault="00000000">
      <w:pPr>
        <w:pStyle w:val="Heading2"/>
      </w:pPr>
      <w:r>
        <w:t>Configuração por JSON e Alias local</w:t>
      </w:r>
    </w:p>
    <w:p w14:paraId="384B4451" w14:textId="63EF3E3E" w:rsidR="00A35478" w:rsidRDefault="00000000">
      <w:pPr>
        <w:spacing w:after="160" w:line="276" w:lineRule="auto"/>
        <w:ind w:firstLine="720"/>
        <w:jc w:val="both"/>
      </w:pPr>
      <w:r>
        <w:t>Cada componente</w:t>
      </w:r>
      <w:r w:rsidR="00F47853">
        <w:t xml:space="preserve">, </w:t>
      </w:r>
      <w:r>
        <w:t xml:space="preserve">sensor, </w:t>
      </w:r>
      <w:proofErr w:type="spellStart"/>
      <w:r>
        <w:t>gateway</w:t>
      </w:r>
      <w:proofErr w:type="spellEnd"/>
      <w:r>
        <w:t xml:space="preserve"> e servidor</w:t>
      </w:r>
      <w:r w:rsidR="00F47853">
        <w:t>,</w:t>
      </w:r>
      <w:r>
        <w:t xml:space="preserve"> lê a sua configuração a partir de ficheiros JSON independentes. O </w:t>
      </w:r>
      <w:proofErr w:type="spellStart"/>
      <w:r>
        <w:rPr>
          <w:i/>
          <w:iCs/>
        </w:rPr>
        <w:t>EndpointResolver</w:t>
      </w:r>
      <w:proofErr w:type="spellEnd"/>
      <w:r>
        <w:t xml:space="preserve"> partilhado resolve automaticamente o alias </w:t>
      </w:r>
      <w:r>
        <w:rPr>
          <w:i/>
          <w:iCs/>
        </w:rPr>
        <w:t>local</w:t>
      </w:r>
      <w:r>
        <w:t xml:space="preserve">: dentro de Docker traduz para </w:t>
      </w:r>
      <w:proofErr w:type="spellStart"/>
      <w:r>
        <w:rPr>
          <w:i/>
          <w:iCs/>
        </w:rPr>
        <w:t>host.docker.internal</w:t>
      </w:r>
      <w:proofErr w:type="spellEnd"/>
      <w:r>
        <w:t xml:space="preserve"> e fora traduz para </w:t>
      </w:r>
      <w:r>
        <w:rPr>
          <w:i/>
          <w:iCs/>
        </w:rPr>
        <w:t>127.0.0.1</w:t>
      </w:r>
      <w:r>
        <w:t xml:space="preserve">. Este mecanismo permite simular o sistema completo numa única máquina sem alterar configurações, e adaptar facilmente a uma topologia </w:t>
      </w:r>
      <w:proofErr w:type="spellStart"/>
      <w:r>
        <w:t>multi-host</w:t>
      </w:r>
      <w:proofErr w:type="spellEnd"/>
      <w:r>
        <w:t xml:space="preserve"> substituindo </w:t>
      </w:r>
      <w:r>
        <w:rPr>
          <w:i/>
          <w:iCs/>
        </w:rPr>
        <w:t>local</w:t>
      </w:r>
      <w:r>
        <w:t xml:space="preserve"> pelo IP real da máquina de destino.</w:t>
      </w:r>
    </w:p>
    <w:p w14:paraId="3A88A6B3" w14:textId="77777777" w:rsidR="00A35478" w:rsidRPr="009B34E4" w:rsidRDefault="00000000">
      <w:pPr>
        <w:pStyle w:val="Heading2"/>
        <w:rPr>
          <w:lang w:val="en-US"/>
        </w:rPr>
      </w:pPr>
      <w:proofErr w:type="spellStart"/>
      <w:r w:rsidRPr="009B34E4">
        <w:rPr>
          <w:lang w:val="en-US"/>
        </w:rPr>
        <w:t>Tolerância</w:t>
      </w:r>
      <w:proofErr w:type="spellEnd"/>
      <w:r w:rsidRPr="009B34E4">
        <w:rPr>
          <w:lang w:val="en-US"/>
        </w:rPr>
        <w:t xml:space="preserve"> a </w:t>
      </w:r>
      <w:proofErr w:type="spellStart"/>
      <w:r w:rsidRPr="009B34E4">
        <w:rPr>
          <w:lang w:val="en-US"/>
        </w:rPr>
        <w:t>Falhas</w:t>
      </w:r>
      <w:proofErr w:type="spellEnd"/>
      <w:r w:rsidRPr="009B34E4">
        <w:rPr>
          <w:lang w:val="en-US"/>
        </w:rPr>
        <w:t xml:space="preserve"> e Store-and-Forward</w:t>
      </w:r>
    </w:p>
    <w:p w14:paraId="2770019D" w14:textId="77777777" w:rsidR="00A35478" w:rsidRDefault="00000000">
      <w:pPr>
        <w:spacing w:after="160" w:line="276" w:lineRule="auto"/>
        <w:ind w:firstLine="720"/>
        <w:jc w:val="both"/>
      </w:pPr>
      <w:r>
        <w:t xml:space="preserve">Mantendo a solução do TP1, cada </w:t>
      </w:r>
      <w:proofErr w:type="spellStart"/>
      <w:r>
        <w:t>gateway</w:t>
      </w:r>
      <w:proofErr w:type="spellEnd"/>
      <w:r>
        <w:t xml:space="preserve"> contém um </w:t>
      </w:r>
      <w:proofErr w:type="spellStart"/>
      <w:r>
        <w:rPr>
          <w:i/>
          <w:iCs/>
        </w:rPr>
        <w:t>LocalCacheManager</w:t>
      </w:r>
      <w:proofErr w:type="spellEnd"/>
      <w:r>
        <w:t xml:space="preserve"> que persiste localmente as leituras não enviadas numa base </w:t>
      </w:r>
      <w:proofErr w:type="spellStart"/>
      <w:r>
        <w:rPr>
          <w:i/>
          <w:iCs/>
        </w:rPr>
        <w:t>SQLite</w:t>
      </w:r>
      <w:proofErr w:type="spellEnd"/>
      <w:r>
        <w:t xml:space="preserve">. Quando a ligação ao servidor é restabelecida, o </w:t>
      </w:r>
      <w:proofErr w:type="spellStart"/>
      <w:r>
        <w:t>gateway</w:t>
      </w:r>
      <w:proofErr w:type="spellEnd"/>
      <w:r>
        <w:t xml:space="preserve"> drena automaticamente a cache e retransmite os dados em atraso. Adicionalmente, o </w:t>
      </w:r>
      <w:proofErr w:type="spellStart"/>
      <w:r>
        <w:t>gateway</w:t>
      </w:r>
      <w:proofErr w:type="spellEnd"/>
      <w:r>
        <w:t xml:space="preserve"> mantém um </w:t>
      </w:r>
      <w:proofErr w:type="spellStart"/>
      <w:r>
        <w:rPr>
          <w:i/>
          <w:iCs/>
        </w:rPr>
        <w:t>heartbeat</w:t>
      </w:r>
      <w:proofErr w:type="spellEnd"/>
      <w:r>
        <w:t xml:space="preserve"> periódico para cada sensor registado, atualizando o seu estado para indisponível caso deixe de receber sinais dentro do limiar configurado.</w:t>
      </w:r>
    </w:p>
    <w:p w14:paraId="0EFA9CAF" w14:textId="77777777" w:rsidR="00A35478" w:rsidRDefault="00A35478">
      <w:pPr>
        <w:spacing w:after="80"/>
      </w:pPr>
    </w:p>
    <w:p w14:paraId="3F59A557" w14:textId="77777777" w:rsidR="00A35478" w:rsidRDefault="00000000">
      <w:pPr>
        <w:pStyle w:val="Heading1"/>
      </w:pPr>
      <w:r>
        <w:t>5. Tecnologias Utilizadas</w:t>
      </w:r>
    </w:p>
    <w:p w14:paraId="6D28C42F" w14:textId="77777777" w:rsidR="00A35478" w:rsidRDefault="00000000">
      <w:pPr>
        <w:spacing w:after="200" w:line="276" w:lineRule="auto"/>
        <w:ind w:firstLine="720"/>
        <w:jc w:val="both"/>
      </w:pPr>
      <w:r>
        <w:t xml:space="preserve">A tabela seguinte resume a </w:t>
      </w:r>
      <w:proofErr w:type="spellStart"/>
      <w:r>
        <w:t>stack</w:t>
      </w:r>
      <w:proofErr w:type="spellEnd"/>
      <w:r>
        <w:t xml:space="preserve"> tecnológica adotada em cada camada do sistema: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A35478" w14:paraId="043B55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2726" w14:textId="77777777" w:rsidR="00A354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22E" w14:textId="77777777" w:rsidR="00A354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A35478" w14:paraId="6AB05D6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7895" w14:textId="77777777" w:rsidR="00A35478" w:rsidRDefault="00000000">
            <w:r>
              <w:rPr>
                <w:sz w:val="20"/>
                <w:szCs w:val="20"/>
              </w:rPr>
              <w:t>Sensores, Gateway e Servidor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F40C" w14:textId="77777777" w:rsidR="00A35478" w:rsidRDefault="00000000">
            <w:r>
              <w:rPr>
                <w:sz w:val="20"/>
                <w:szCs w:val="20"/>
              </w:rPr>
              <w:t>C# / .NET</w:t>
            </w:r>
          </w:p>
        </w:tc>
      </w:tr>
      <w:tr w:rsidR="00A35478" w14:paraId="7DEFBA8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3718" w14:textId="77777777" w:rsidR="00A35478" w:rsidRDefault="00000000">
            <w:proofErr w:type="spellStart"/>
            <w:r>
              <w:rPr>
                <w:sz w:val="20"/>
                <w:szCs w:val="20"/>
              </w:rPr>
              <w:t>Microserviços</w:t>
            </w:r>
            <w:proofErr w:type="spellEnd"/>
            <w:r>
              <w:rPr>
                <w:sz w:val="20"/>
                <w:szCs w:val="20"/>
              </w:rPr>
              <w:t xml:space="preserve"> de processamento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59ED" w14:textId="77777777" w:rsidR="00A35478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</w:tr>
      <w:tr w:rsidR="00A35478" w14:paraId="1895BEB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C5CB" w14:textId="77777777" w:rsidR="00A35478" w:rsidRDefault="00000000">
            <w:r>
              <w:rPr>
                <w:sz w:val="20"/>
                <w:szCs w:val="20"/>
              </w:rPr>
              <w:t>Comunicação Sensor → Gateway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0257" w14:textId="77777777" w:rsidR="00A35478" w:rsidRDefault="00000000"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+ UDP (vídeo)</w:t>
            </w:r>
          </w:p>
        </w:tc>
      </w:tr>
      <w:tr w:rsidR="00A35478" w14:paraId="096B78D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36AA" w14:textId="77777777" w:rsidR="00A35478" w:rsidRDefault="00000000">
            <w:r>
              <w:rPr>
                <w:sz w:val="20"/>
                <w:szCs w:val="20"/>
              </w:rPr>
              <w:t>Comunicação Gateway → Servidor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FCD7" w14:textId="77777777" w:rsidR="00A35478" w:rsidRDefault="00000000">
            <w:r>
              <w:rPr>
                <w:sz w:val="20"/>
                <w:szCs w:val="20"/>
              </w:rPr>
              <w:t>TCP + UDP (vídeo)</w:t>
            </w:r>
          </w:p>
        </w:tc>
      </w:tr>
      <w:tr w:rsidR="00A35478" w14:paraId="3E934D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3E99" w14:textId="77777777" w:rsidR="00A35478" w:rsidRDefault="00000000">
            <w:r>
              <w:rPr>
                <w:sz w:val="20"/>
                <w:szCs w:val="20"/>
              </w:rPr>
              <w:t xml:space="preserve">Comunicação com </w:t>
            </w:r>
            <w:proofErr w:type="spellStart"/>
            <w:r>
              <w:rPr>
                <w:sz w:val="20"/>
                <w:szCs w:val="20"/>
              </w:rPr>
              <w:t>microserviços</w:t>
            </w:r>
            <w:proofErr w:type="spellEnd"/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7A02" w14:textId="77777777" w:rsidR="00A35478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 xml:space="preserve"> Buffers</w:t>
            </w:r>
          </w:p>
        </w:tc>
      </w:tr>
      <w:tr w:rsidR="00A35478" w14:paraId="77DD28D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EF5C" w14:textId="77777777" w:rsidR="00A35478" w:rsidRDefault="00000000">
            <w:r>
              <w:rPr>
                <w:sz w:val="20"/>
                <w:szCs w:val="20"/>
              </w:rPr>
              <w:t>Base de dados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5B23" w14:textId="77777777" w:rsidR="00A35478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</w:tr>
      <w:tr w:rsidR="00A35478" w14:paraId="6E8424C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220E" w14:textId="77777777" w:rsidR="00A35478" w:rsidRDefault="00000000">
            <w:proofErr w:type="spellStart"/>
            <w:r>
              <w:rPr>
                <w:sz w:val="20"/>
                <w:szCs w:val="20"/>
              </w:rPr>
              <w:t>Containerização</w:t>
            </w:r>
            <w:proofErr w:type="spellEnd"/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7995" w14:textId="77777777" w:rsidR="00A35478" w:rsidRDefault="00000000">
            <w:r>
              <w:rPr>
                <w:sz w:val="20"/>
                <w:szCs w:val="20"/>
              </w:rPr>
              <w:t xml:space="preserve">Docker +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</w:tr>
      <w:tr w:rsidR="00A35478" w14:paraId="7BA8EF0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52A9" w14:textId="77777777" w:rsidR="00A35478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4438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071E" w14:textId="77777777" w:rsidR="00A35478" w:rsidRDefault="00000000">
            <w:r>
              <w:rPr>
                <w:sz w:val="20"/>
                <w:szCs w:val="20"/>
              </w:rPr>
              <w:t>HTML/JS (servido pelo servidor)</w:t>
            </w:r>
          </w:p>
        </w:tc>
      </w:tr>
    </w:tbl>
    <w:p w14:paraId="1AE7A7F5" w14:textId="77777777" w:rsidR="00A35478" w:rsidRDefault="00A35478">
      <w:pPr>
        <w:spacing w:after="80"/>
      </w:pPr>
    </w:p>
    <w:p w14:paraId="44231A93" w14:textId="77777777" w:rsidR="00A35478" w:rsidRDefault="00000000">
      <w:pPr>
        <w:pStyle w:val="Heading1"/>
      </w:pPr>
      <w:r>
        <w:t>6. Configuração de Rede e Portas</w:t>
      </w:r>
    </w:p>
    <w:p w14:paraId="11BF5890" w14:textId="2F10E010" w:rsidR="00A35478" w:rsidRDefault="00000000">
      <w:pPr>
        <w:spacing w:after="200" w:line="276" w:lineRule="auto"/>
        <w:ind w:firstLine="720"/>
        <w:jc w:val="both"/>
      </w:pPr>
      <w:r>
        <w:t xml:space="preserve">O sistema adota uma configuração híbrida de comunicação. Os pares </w:t>
      </w:r>
      <w:proofErr w:type="spellStart"/>
      <w:r>
        <w:t>Sensor→Gateway</w:t>
      </w:r>
      <w:proofErr w:type="spellEnd"/>
      <w:r>
        <w:t>, Sensor/</w:t>
      </w:r>
      <w:proofErr w:type="spellStart"/>
      <w:r>
        <w:t>Gateway→RabbitMQ</w:t>
      </w:r>
      <w:proofErr w:type="spellEnd"/>
      <w:r>
        <w:t xml:space="preserve"> e </w:t>
      </w:r>
      <w:proofErr w:type="spellStart"/>
      <w:r>
        <w:t>Gateway→Servidor</w:t>
      </w:r>
      <w:proofErr w:type="spellEnd"/>
      <w:r>
        <w:t xml:space="preserve"> usam </w:t>
      </w:r>
      <w:proofErr w:type="spellStart"/>
      <w:r>
        <w:t>IPs</w:t>
      </w:r>
      <w:proofErr w:type="spellEnd"/>
      <w:r>
        <w:t xml:space="preserve"> configurados nos ficheiros JSON, passando pelas portas expostas do </w:t>
      </w:r>
      <w:proofErr w:type="spellStart"/>
      <w:r>
        <w:t>host</w:t>
      </w:r>
      <w:proofErr w:type="spellEnd"/>
      <w:r>
        <w:t xml:space="preserve">. Os pares </w:t>
      </w:r>
      <w:proofErr w:type="spellStart"/>
      <w:r>
        <w:t>gRPC</w:t>
      </w:r>
      <w:proofErr w:type="spellEnd"/>
      <w:r>
        <w:t xml:space="preserve"> (</w:t>
      </w:r>
      <w:proofErr w:type="spellStart"/>
      <w:r>
        <w:t>Gateway→python-preprocess</w:t>
      </w:r>
      <w:proofErr w:type="spellEnd"/>
      <w:r>
        <w:t xml:space="preserve"> e </w:t>
      </w:r>
      <w:proofErr w:type="spellStart"/>
      <w:r>
        <w:t>Servidor→python-analysis</w:t>
      </w:r>
      <w:proofErr w:type="spellEnd"/>
      <w:r>
        <w:t>) resolvem por DNS interno Docker, sendo os únicos que dependem da rede de containers. A tabela seguinte lista as portas do sistema</w:t>
      </w:r>
      <w:r w:rsidR="00F47853">
        <w:t xml:space="preserve">, num cenário predefinido (2 sensores + 2 </w:t>
      </w:r>
      <w:proofErr w:type="spellStart"/>
      <w:r w:rsidR="00F47853">
        <w:t>gateways</w:t>
      </w:r>
      <w:proofErr w:type="spellEnd"/>
      <w:r w:rsidR="00F47853">
        <w:t>)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419"/>
        <w:gridCol w:w="2419"/>
      </w:tblGrid>
      <w:tr w:rsidR="00A35478" w14:paraId="4560F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5A03" w14:textId="77777777" w:rsidR="00A354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0CCA" w14:textId="77777777" w:rsidR="00A354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8A36" w14:textId="77777777" w:rsidR="00A354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</w:tr>
      <w:tr w:rsidR="00A35478" w14:paraId="408D01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FBA2" w14:textId="77777777" w:rsidR="00A35478" w:rsidRDefault="00000000">
            <w:r>
              <w:rPr>
                <w:sz w:val="20"/>
                <w:szCs w:val="20"/>
              </w:rPr>
              <w:t>Servidor Central (TCP)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3E29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5001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693C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TCP</w:t>
            </w:r>
          </w:p>
        </w:tc>
      </w:tr>
      <w:tr w:rsidR="00A35478" w14:paraId="632CDC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C29B" w14:textId="77777777" w:rsidR="00A35478" w:rsidRDefault="00000000">
            <w:r>
              <w:rPr>
                <w:sz w:val="20"/>
                <w:szCs w:val="20"/>
              </w:rPr>
              <w:t>Servidor Central (Vídeo)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B8DB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5003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8FD5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UDP</w:t>
            </w:r>
          </w:p>
        </w:tc>
      </w:tr>
      <w:tr w:rsidR="00A35478" w14:paraId="6D29E4F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AFCF" w14:textId="77777777" w:rsidR="00A35478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7E40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8081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4639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HTTP</w:t>
            </w:r>
          </w:p>
        </w:tc>
      </w:tr>
      <w:tr w:rsidR="00A35478" w14:paraId="29415B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36B7" w14:textId="77777777" w:rsidR="00A35478" w:rsidRDefault="00000000">
            <w:r>
              <w:rPr>
                <w:sz w:val="20"/>
                <w:szCs w:val="20"/>
              </w:rPr>
              <w:t>Gateway G101 (UDP)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F9E6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5004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CA4A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UDP</w:t>
            </w:r>
          </w:p>
        </w:tc>
      </w:tr>
      <w:tr w:rsidR="00A35478" w14:paraId="375563A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657D" w14:textId="77777777" w:rsidR="00A35478" w:rsidRDefault="00000000">
            <w:r>
              <w:rPr>
                <w:sz w:val="20"/>
                <w:szCs w:val="20"/>
              </w:rPr>
              <w:t>Gateway G101 (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4E1F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8080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A959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HTTP</w:t>
            </w:r>
          </w:p>
        </w:tc>
      </w:tr>
      <w:tr w:rsidR="00A35478" w14:paraId="7A6BB4B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8024" w14:textId="77777777" w:rsidR="00A35478" w:rsidRDefault="00000000">
            <w:r>
              <w:rPr>
                <w:sz w:val="20"/>
                <w:szCs w:val="20"/>
              </w:rPr>
              <w:t>Gateway G102 (UDP)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BEB1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5005 (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6F6E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UDP</w:t>
            </w:r>
          </w:p>
        </w:tc>
      </w:tr>
      <w:tr w:rsidR="00A35478" w14:paraId="276FC6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9D96" w14:textId="77777777" w:rsidR="00A35478" w:rsidRDefault="00000000">
            <w:r>
              <w:rPr>
                <w:sz w:val="20"/>
                <w:szCs w:val="20"/>
              </w:rPr>
              <w:t>Gateway G102 (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3385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8082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5FB8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HTTP</w:t>
            </w:r>
          </w:p>
        </w:tc>
      </w:tr>
      <w:tr w:rsidR="00A35478" w14:paraId="61395F5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A51F" w14:textId="77777777" w:rsidR="00A35478" w:rsidRDefault="00000000"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(AMQP)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4432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5672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F2E7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TCP</w:t>
            </w:r>
          </w:p>
        </w:tc>
      </w:tr>
      <w:tr w:rsidR="00A35478" w14:paraId="0BAA20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2549" w14:textId="77777777" w:rsidR="00A35478" w:rsidRDefault="00000000"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(Web)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4BB1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15672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ADFA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HTTP</w:t>
            </w:r>
          </w:p>
        </w:tc>
      </w:tr>
      <w:tr w:rsidR="00A35478" w14:paraId="3B79502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DA5D" w14:textId="77777777" w:rsidR="00A35478" w:rsidRDefault="00000000">
            <w:proofErr w:type="spellStart"/>
            <w:r>
              <w:rPr>
                <w:sz w:val="20"/>
                <w:szCs w:val="20"/>
              </w:rPr>
              <w:t>python-preprocess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E958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50051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9A5B" w14:textId="77777777" w:rsidR="00A35478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</w:tr>
      <w:tr w:rsidR="00A35478" w14:paraId="4C3D75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B440" w14:textId="77777777" w:rsidR="00A35478" w:rsidRDefault="00000000">
            <w:proofErr w:type="spellStart"/>
            <w:r>
              <w:rPr>
                <w:sz w:val="20"/>
                <w:szCs w:val="20"/>
              </w:rPr>
              <w:t>python-analysis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D64A" w14:textId="77777777" w:rsidR="00A35478" w:rsidRDefault="00000000">
            <w:pPr>
              <w:jc w:val="center"/>
            </w:pPr>
            <w:r>
              <w:rPr>
                <w:sz w:val="20"/>
                <w:szCs w:val="20"/>
              </w:rPr>
              <w:t>50052</w:t>
            </w:r>
          </w:p>
        </w:tc>
        <w:tc>
          <w:tcPr>
            <w:tcW w:w="2419" w:type="dxa"/>
            <w:tcBorders>
              <w:top w:val="single" w:sz="4" w:space="0" w:color="C5D9EE"/>
              <w:left w:val="single" w:sz="4" w:space="0" w:color="C5D9EE"/>
              <w:bottom w:val="single" w:sz="4" w:space="0" w:color="C5D9EE"/>
              <w:right w:val="single" w:sz="4" w:space="0" w:color="C5D9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A2F5" w14:textId="77777777" w:rsidR="00A35478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</w:tr>
    </w:tbl>
    <w:p w14:paraId="6CC5604B" w14:textId="77777777" w:rsidR="00A35478" w:rsidRDefault="00A35478">
      <w:pPr>
        <w:spacing w:after="80"/>
      </w:pPr>
    </w:p>
    <w:p w14:paraId="6B0BFD60" w14:textId="77777777" w:rsidR="00A35478" w:rsidRDefault="00000000">
      <w:pPr>
        <w:pStyle w:val="Heading1"/>
      </w:pPr>
      <w:r>
        <w:t>7. Conclusão e Trabalho Futuro</w:t>
      </w:r>
    </w:p>
    <w:p w14:paraId="46044DE0" w14:textId="77777777" w:rsidR="00A35478" w:rsidRDefault="00000000">
      <w:pPr>
        <w:spacing w:after="160" w:line="276" w:lineRule="auto"/>
        <w:ind w:firstLine="720"/>
        <w:jc w:val="both"/>
      </w:pPr>
      <w:r>
        <w:t xml:space="preserve">O projeto </w:t>
      </w:r>
      <w:proofErr w:type="spellStart"/>
      <w:r>
        <w:rPr>
          <w:i/>
          <w:iCs/>
        </w:rPr>
        <w:t>UrbanHealth</w:t>
      </w:r>
      <w:proofErr w:type="spellEnd"/>
      <w:r>
        <w:rPr>
          <w:i/>
          <w:iCs/>
        </w:rPr>
        <w:t xml:space="preserve"> TP2</w:t>
      </w:r>
      <w:r>
        <w:t xml:space="preserve"> materializou com sucesso a evolução da infraestrutura do TP1 para um sistema verdadeiramente distribuído e heterogéneo. A introdução do </w:t>
      </w:r>
      <w:proofErr w:type="spellStart"/>
      <w:r>
        <w:rPr>
          <w:i/>
          <w:iCs/>
        </w:rPr>
        <w:t>RabbitMQ</w:t>
      </w:r>
      <w:proofErr w:type="spellEnd"/>
      <w:r>
        <w:t xml:space="preserve"> desacoplou os sensores dos </w:t>
      </w:r>
      <w:proofErr w:type="spellStart"/>
      <w:r>
        <w:t>gateways</w:t>
      </w:r>
      <w:proofErr w:type="spellEnd"/>
      <w:r>
        <w:t xml:space="preserve">, os </w:t>
      </w:r>
      <w:proofErr w:type="spellStart"/>
      <w:r>
        <w:t>microserviços</w:t>
      </w:r>
      <w:proofErr w:type="spellEnd"/>
      <w:r>
        <w:t xml:space="preserve"> </w:t>
      </w:r>
      <w:proofErr w:type="spellStart"/>
      <w:r>
        <w:rPr>
          <w:i/>
          <w:iCs/>
        </w:rPr>
        <w:t>gRPC</w:t>
      </w:r>
      <w:proofErr w:type="spellEnd"/>
      <w:r>
        <w:t xml:space="preserve"> em </w:t>
      </w:r>
      <w:proofErr w:type="spellStart"/>
      <w:r>
        <w:t>Python</w:t>
      </w:r>
      <w:proofErr w:type="spellEnd"/>
      <w:r>
        <w:t xml:space="preserve"> separaram as responsabilidades de processamento, e a orquestração por Docker </w:t>
      </w:r>
      <w:proofErr w:type="spellStart"/>
      <w:r>
        <w:t>Compose</w:t>
      </w:r>
      <w:proofErr w:type="spellEnd"/>
      <w:r>
        <w:t xml:space="preserve"> facilitou o </w:t>
      </w:r>
      <w:proofErr w:type="spellStart"/>
      <w:r>
        <w:t>deployment</w:t>
      </w:r>
      <w:proofErr w:type="spellEnd"/>
      <w:r>
        <w:t xml:space="preserve"> tanto em modo local como </w:t>
      </w:r>
      <w:proofErr w:type="spellStart"/>
      <w:r>
        <w:t>multi-host</w:t>
      </w:r>
      <w:proofErr w:type="spellEnd"/>
      <w:r>
        <w:t xml:space="preserve">. O padrão </w:t>
      </w:r>
      <w:proofErr w:type="spellStart"/>
      <w:r>
        <w:rPr>
          <w:i/>
          <w:iCs/>
        </w:rPr>
        <w:t>Store-and-Forward</w:t>
      </w:r>
      <w:proofErr w:type="spellEnd"/>
      <w:r>
        <w:t xml:space="preserve"> e o </w:t>
      </w:r>
      <w:proofErr w:type="spellStart"/>
      <w:r>
        <w:rPr>
          <w:i/>
          <w:iCs/>
        </w:rPr>
        <w:t>heartbeat</w:t>
      </w:r>
      <w:proofErr w:type="spellEnd"/>
      <w:r>
        <w:t xml:space="preserve"> periódico garantem a resiliência do pipeline perante falhas temporárias de conectividade.</w:t>
      </w:r>
    </w:p>
    <w:p w14:paraId="2E2C69E9" w14:textId="04A2DCF0" w:rsidR="00A35478" w:rsidRDefault="00000000">
      <w:pPr>
        <w:spacing w:after="160" w:line="276" w:lineRule="auto"/>
        <w:ind w:firstLine="720"/>
        <w:jc w:val="both"/>
      </w:pPr>
      <w:r>
        <w:t xml:space="preserve">Como propostas de desenvolvimento futuro, destaca-se a integração de certificados </w:t>
      </w:r>
      <w:r>
        <w:rPr>
          <w:i/>
          <w:iCs/>
        </w:rPr>
        <w:t>TLS</w:t>
      </w:r>
      <w:r>
        <w:t xml:space="preserve"> nos </w:t>
      </w:r>
      <w:proofErr w:type="spellStart"/>
      <w:r>
        <w:t>sockets</w:t>
      </w:r>
      <w:proofErr w:type="spellEnd"/>
      <w:r>
        <w:t xml:space="preserve"> TCP e no broker </w:t>
      </w:r>
      <w:proofErr w:type="spellStart"/>
      <w:r>
        <w:t>RabbitMQ</w:t>
      </w:r>
      <w:proofErr w:type="spellEnd"/>
      <w:r>
        <w:t xml:space="preserve">, assegurando a confidencialidade dos dados em trânsito. No plano analítico, pretende-se explorar modelos preditivos de </w:t>
      </w:r>
      <w:proofErr w:type="spellStart"/>
      <w:r>
        <w:rPr>
          <w:i/>
          <w:iCs/>
        </w:rPr>
        <w:t>Machine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>
        <w:t xml:space="preserve"> no </w:t>
      </w:r>
      <w:proofErr w:type="spellStart"/>
      <w:r>
        <w:t>microserviço</w:t>
      </w:r>
      <w:proofErr w:type="spellEnd"/>
      <w:r>
        <w:t xml:space="preserve"> de análise, permitindo detetar anomalias ambientais e lançar alertas preventivos de forma proativa</w:t>
      </w:r>
      <w:r w:rsidR="00F47853">
        <w:t>, para isso deixando de gerar dados aleatórios nos sensores e passando para uma simulação de telemetria real</w:t>
      </w:r>
      <w:r>
        <w:t xml:space="preserve">. Por fim, a migração do Docker </w:t>
      </w:r>
      <w:proofErr w:type="spellStart"/>
      <w:r>
        <w:t>Compose</w:t>
      </w:r>
      <w:proofErr w:type="spellEnd"/>
      <w:r>
        <w:t xml:space="preserve"> para um orquestrador como o </w:t>
      </w:r>
      <w:proofErr w:type="spellStart"/>
      <w:r>
        <w:rPr>
          <w:i/>
          <w:iCs/>
        </w:rPr>
        <w:t>Kubernetes</w:t>
      </w:r>
      <w:proofErr w:type="spellEnd"/>
      <w:r>
        <w:t xml:space="preserve"> permitiria escalar horizontalmente cada camada de forma elástica, acompanhando o crescimento do tráfego de dados em cidades inteligentes.</w:t>
      </w:r>
    </w:p>
    <w:p w14:paraId="78E7D9D2" w14:textId="77777777" w:rsidR="00A35478" w:rsidRDefault="00A35478">
      <w:pPr>
        <w:spacing w:after="80"/>
      </w:pPr>
    </w:p>
    <w:p w14:paraId="719C46BF" w14:textId="77777777" w:rsidR="00A35478" w:rsidRDefault="00000000">
      <w:pPr>
        <w:pStyle w:val="Heading1"/>
      </w:pPr>
      <w:r>
        <w:lastRenderedPageBreak/>
        <w:t>8. Anexos</w:t>
      </w:r>
    </w:p>
    <w:p w14:paraId="71071096" w14:textId="770297C9" w:rsidR="00A35478" w:rsidRDefault="00000000" w:rsidP="00F47853">
      <w:pPr>
        <w:spacing w:after="120"/>
        <w:ind w:firstLine="720"/>
      </w:pPr>
      <w:r>
        <w:t xml:space="preserve">Repositório GitHub: </w:t>
      </w:r>
      <w:hyperlink r:id="rId8" w:history="1">
        <w:r>
          <w:rPr>
            <w:rStyle w:val="Hyperlink"/>
          </w:rPr>
          <w:t>https://github.com/LuisCarvalhoGit/SD-TP2</w:t>
        </w:r>
      </w:hyperlink>
    </w:p>
    <w:p w14:paraId="37144693" w14:textId="77777777" w:rsidR="00A35478" w:rsidRDefault="00000000">
      <w:pPr>
        <w:spacing w:after="120"/>
        <w:ind w:firstLine="720"/>
      </w:pPr>
      <w:r>
        <w:t xml:space="preserve">Guia de </w:t>
      </w:r>
      <w:proofErr w:type="spellStart"/>
      <w:r>
        <w:t>Deployment</w:t>
      </w:r>
      <w:proofErr w:type="spellEnd"/>
      <w:r>
        <w:t xml:space="preserve"> detalhado: </w:t>
      </w:r>
      <w:r>
        <w:rPr>
          <w:rFonts w:ascii="Courier New" w:eastAsia="Courier New" w:hAnsi="Courier New" w:cs="Courier New"/>
          <w:color w:val="2E5596"/>
          <w:sz w:val="20"/>
          <w:szCs w:val="20"/>
        </w:rPr>
        <w:t>UrbanHealth/DEPLOYMENT.md</w:t>
      </w:r>
    </w:p>
    <w:p w14:paraId="1FE44773" w14:textId="77777777" w:rsidR="00A35478" w:rsidRDefault="00000000">
      <w:pPr>
        <w:spacing w:after="120"/>
        <w:ind w:firstLine="720"/>
      </w:pPr>
      <w:r>
        <w:t xml:space="preserve">Guia de configuração de </w:t>
      </w:r>
      <w:proofErr w:type="spellStart"/>
      <w:r>
        <w:t>IPs</w:t>
      </w:r>
      <w:proofErr w:type="spellEnd"/>
      <w:r>
        <w:t xml:space="preserve"> e portas: </w:t>
      </w:r>
      <w:r>
        <w:rPr>
          <w:rFonts w:ascii="Courier New" w:eastAsia="Courier New" w:hAnsi="Courier New" w:cs="Courier New"/>
          <w:color w:val="2E5596"/>
          <w:sz w:val="20"/>
          <w:szCs w:val="20"/>
        </w:rPr>
        <w:t>UrbanHealth/IP_CONFIGURATION_GUIDE.md</w:t>
      </w:r>
    </w:p>
    <w:sectPr w:rsidR="00A35478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4594" w14:textId="77777777" w:rsidR="003D70CF" w:rsidRDefault="003D70CF">
      <w:r>
        <w:separator/>
      </w:r>
    </w:p>
  </w:endnote>
  <w:endnote w:type="continuationSeparator" w:id="0">
    <w:p w14:paraId="3AC035F5" w14:textId="77777777" w:rsidR="003D70CF" w:rsidRDefault="003D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5E94" w14:textId="77777777" w:rsidR="00A35478" w:rsidRDefault="00000000">
    <w:pPr>
      <w:jc w:val="right"/>
    </w:pPr>
    <w:proofErr w:type="spellStart"/>
    <w:r>
      <w:rPr>
        <w:color w:val="888888"/>
        <w:sz w:val="18"/>
        <w:szCs w:val="18"/>
      </w:rPr>
      <w:t>UrbanHealth</w:t>
    </w:r>
    <w:proofErr w:type="spellEnd"/>
    <w:r>
      <w:rPr>
        <w:color w:val="888888"/>
        <w:sz w:val="18"/>
        <w:szCs w:val="18"/>
      </w:rPr>
      <w:t xml:space="preserve"> — TP2 —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34E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CD6C" w14:textId="77777777" w:rsidR="003D70CF" w:rsidRDefault="003D70CF">
      <w:r>
        <w:separator/>
      </w:r>
    </w:p>
  </w:footnote>
  <w:footnote w:type="continuationSeparator" w:id="0">
    <w:p w14:paraId="32E21478" w14:textId="77777777" w:rsidR="003D70CF" w:rsidRDefault="003D7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6728"/>
    <w:multiLevelType w:val="hybridMultilevel"/>
    <w:tmpl w:val="7DB2722E"/>
    <w:lvl w:ilvl="0" w:tplc="CBF648DC">
      <w:start w:val="1"/>
      <w:numFmt w:val="bullet"/>
      <w:lvlText w:val="●"/>
      <w:lvlJc w:val="left"/>
      <w:pPr>
        <w:ind w:left="720" w:hanging="360"/>
      </w:pPr>
    </w:lvl>
    <w:lvl w:ilvl="1" w:tplc="B0F2AA08">
      <w:start w:val="1"/>
      <w:numFmt w:val="bullet"/>
      <w:lvlText w:val="○"/>
      <w:lvlJc w:val="left"/>
      <w:pPr>
        <w:ind w:left="1440" w:hanging="360"/>
      </w:pPr>
    </w:lvl>
    <w:lvl w:ilvl="2" w:tplc="5DF848B6">
      <w:start w:val="1"/>
      <w:numFmt w:val="bullet"/>
      <w:lvlText w:val="■"/>
      <w:lvlJc w:val="left"/>
      <w:pPr>
        <w:ind w:left="2160" w:hanging="360"/>
      </w:pPr>
    </w:lvl>
    <w:lvl w:ilvl="3" w:tplc="D31EC6D6">
      <w:start w:val="1"/>
      <w:numFmt w:val="bullet"/>
      <w:lvlText w:val="●"/>
      <w:lvlJc w:val="left"/>
      <w:pPr>
        <w:ind w:left="2880" w:hanging="360"/>
      </w:pPr>
    </w:lvl>
    <w:lvl w:ilvl="4" w:tplc="90B858D0">
      <w:start w:val="1"/>
      <w:numFmt w:val="bullet"/>
      <w:lvlText w:val="○"/>
      <w:lvlJc w:val="left"/>
      <w:pPr>
        <w:ind w:left="3600" w:hanging="360"/>
      </w:pPr>
    </w:lvl>
    <w:lvl w:ilvl="5" w:tplc="BB5C5A2E">
      <w:start w:val="1"/>
      <w:numFmt w:val="bullet"/>
      <w:lvlText w:val="■"/>
      <w:lvlJc w:val="left"/>
      <w:pPr>
        <w:ind w:left="4320" w:hanging="360"/>
      </w:pPr>
    </w:lvl>
    <w:lvl w:ilvl="6" w:tplc="2C4A95AA">
      <w:start w:val="1"/>
      <w:numFmt w:val="bullet"/>
      <w:lvlText w:val="●"/>
      <w:lvlJc w:val="left"/>
      <w:pPr>
        <w:ind w:left="5040" w:hanging="360"/>
      </w:pPr>
    </w:lvl>
    <w:lvl w:ilvl="7" w:tplc="13EA77C8">
      <w:start w:val="1"/>
      <w:numFmt w:val="bullet"/>
      <w:lvlText w:val="●"/>
      <w:lvlJc w:val="left"/>
      <w:pPr>
        <w:ind w:left="5760" w:hanging="360"/>
      </w:pPr>
    </w:lvl>
    <w:lvl w:ilvl="8" w:tplc="ABF0A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6B33CA"/>
    <w:multiLevelType w:val="hybridMultilevel"/>
    <w:tmpl w:val="FAB81E72"/>
    <w:lvl w:ilvl="0" w:tplc="6C6E1AEA">
      <w:start w:val="1"/>
      <w:numFmt w:val="bullet"/>
      <w:lvlText w:val="•"/>
      <w:lvlJc w:val="left"/>
      <w:pPr>
        <w:ind w:left="720" w:hanging="360"/>
      </w:pPr>
    </w:lvl>
    <w:lvl w:ilvl="1" w:tplc="E8EAD9C6">
      <w:numFmt w:val="decimal"/>
      <w:lvlText w:val=""/>
      <w:lvlJc w:val="left"/>
    </w:lvl>
    <w:lvl w:ilvl="2" w:tplc="08F4D992">
      <w:numFmt w:val="decimal"/>
      <w:lvlText w:val=""/>
      <w:lvlJc w:val="left"/>
    </w:lvl>
    <w:lvl w:ilvl="3" w:tplc="2E54B9AA">
      <w:numFmt w:val="decimal"/>
      <w:lvlText w:val=""/>
      <w:lvlJc w:val="left"/>
    </w:lvl>
    <w:lvl w:ilvl="4" w:tplc="276E16C6">
      <w:numFmt w:val="decimal"/>
      <w:lvlText w:val=""/>
      <w:lvlJc w:val="left"/>
    </w:lvl>
    <w:lvl w:ilvl="5" w:tplc="184EAB70">
      <w:numFmt w:val="decimal"/>
      <w:lvlText w:val=""/>
      <w:lvlJc w:val="left"/>
    </w:lvl>
    <w:lvl w:ilvl="6" w:tplc="85708768">
      <w:numFmt w:val="decimal"/>
      <w:lvlText w:val=""/>
      <w:lvlJc w:val="left"/>
    </w:lvl>
    <w:lvl w:ilvl="7" w:tplc="0D1C36EE">
      <w:numFmt w:val="decimal"/>
      <w:lvlText w:val=""/>
      <w:lvlJc w:val="left"/>
    </w:lvl>
    <w:lvl w:ilvl="8" w:tplc="C114D184">
      <w:numFmt w:val="decimal"/>
      <w:lvlText w:val=""/>
      <w:lvlJc w:val="left"/>
    </w:lvl>
  </w:abstractNum>
  <w:num w:numId="1" w16cid:durableId="188957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78"/>
    <w:rsid w:val="001E2EC2"/>
    <w:rsid w:val="003D70CF"/>
    <w:rsid w:val="00706E86"/>
    <w:rsid w:val="009B34E4"/>
    <w:rsid w:val="00A35478"/>
    <w:rsid w:val="00F4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1A8D"/>
  <w15:docId w15:val="{3008F436-6885-45CD-A8A2-FA55A705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5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CarvalhoGit/SD-TP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1579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EDUARDO TEIXEIRA CARVALHO</cp:lastModifiedBy>
  <cp:revision>2</cp:revision>
  <dcterms:created xsi:type="dcterms:W3CDTF">2026-06-05T12:00:00Z</dcterms:created>
  <dcterms:modified xsi:type="dcterms:W3CDTF">2026-06-05T12:00:00Z</dcterms:modified>
</cp:coreProperties>
</file>