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590A" w14:textId="77777777" w:rsidR="004565AA" w:rsidRPr="004F5038" w:rsidRDefault="00000000">
      <w:pPr>
        <w:pStyle w:val="Ttulo"/>
        <w:spacing w:after="80"/>
        <w:rPr>
          <w:color w:val="000000" w:themeColor="text1"/>
          <w:sz w:val="22"/>
          <w:szCs w:val="22"/>
        </w:rPr>
      </w:pPr>
      <w:r w:rsidRPr="004F5038">
        <w:rPr>
          <w:color w:val="000000" w:themeColor="text1"/>
          <w:sz w:val="22"/>
          <w:szCs w:val="22"/>
        </w:rPr>
        <w:t>ANEXO 2 - Manual de usuario</w:t>
      </w:r>
    </w:p>
    <w:p w14:paraId="2AF4AB07" w14:textId="77777777" w:rsidR="004565AA" w:rsidRPr="004F5038" w:rsidRDefault="00000000">
      <w:pPr>
        <w:spacing w:after="240"/>
        <w:rPr>
          <w:color w:val="000000" w:themeColor="text1"/>
        </w:rPr>
      </w:pPr>
      <w:proofErr w:type="spellStart"/>
      <w:r w:rsidRPr="004F5038">
        <w:rPr>
          <w:color w:val="000000" w:themeColor="text1"/>
        </w:rPr>
        <w:t>HotelRisk</w:t>
      </w:r>
      <w:proofErr w:type="spellEnd"/>
      <w:r w:rsidRPr="004F5038">
        <w:rPr>
          <w:color w:val="000000" w:themeColor="text1"/>
        </w:rPr>
        <w:t>: predicción del riesgo de cancelación de reservas</w:t>
      </w:r>
    </w:p>
    <w:p w14:paraId="0751EF95"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t xml:space="preserve">1. ¿Qué es </w:t>
      </w:r>
      <w:proofErr w:type="spellStart"/>
      <w:r w:rsidRPr="004F5038">
        <w:rPr>
          <w:color w:val="000000" w:themeColor="text1"/>
          <w:sz w:val="22"/>
          <w:szCs w:val="22"/>
        </w:rPr>
        <w:t>HotelRisk</w:t>
      </w:r>
      <w:proofErr w:type="spellEnd"/>
      <w:r w:rsidRPr="004F5038">
        <w:rPr>
          <w:color w:val="000000" w:themeColor="text1"/>
          <w:sz w:val="22"/>
          <w:szCs w:val="22"/>
        </w:rPr>
        <w:t>?</w:t>
      </w:r>
    </w:p>
    <w:p w14:paraId="6D60D7E8" w14:textId="77777777" w:rsidR="004565AA" w:rsidRPr="004F5038" w:rsidRDefault="00000000">
      <w:pPr>
        <w:spacing w:after="140" w:line="288" w:lineRule="auto"/>
        <w:rPr>
          <w:color w:val="000000" w:themeColor="text1"/>
        </w:rPr>
      </w:pPr>
      <w:proofErr w:type="spellStart"/>
      <w:r w:rsidRPr="004F5038">
        <w:rPr>
          <w:color w:val="000000" w:themeColor="text1"/>
        </w:rPr>
        <w:t>HotelRisk</w:t>
      </w:r>
      <w:proofErr w:type="spellEnd"/>
      <w:r w:rsidRPr="004F5038">
        <w:rPr>
          <w:color w:val="000000" w:themeColor="text1"/>
        </w:rPr>
        <w:t xml:space="preserve"> es una aplicación web que estima la probabilidad de que una reserva hotelera sea cancelada. Con esa información el hotel puede actuar a tiempo: pedir un depósito, confirmar con el huésped o enviar un recordatorio. La aplicación no confirma ni cancela reservas: apoya la decisión.</w:t>
      </w:r>
    </w:p>
    <w:p w14:paraId="3747C2A3"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t>2. Ingreso</w:t>
      </w:r>
    </w:p>
    <w:p w14:paraId="5702BBA8" w14:textId="77777777" w:rsidR="004565AA" w:rsidRPr="004F5038" w:rsidRDefault="00000000">
      <w:pPr>
        <w:spacing w:after="140" w:line="288" w:lineRule="auto"/>
        <w:rPr>
          <w:color w:val="000000" w:themeColor="text1"/>
        </w:rPr>
      </w:pPr>
      <w:r w:rsidRPr="004F5038">
        <w:rPr>
          <w:color w:val="000000" w:themeColor="text1"/>
        </w:rPr>
        <w:t>Se abre desde el navegador, sin instalar nada, con la dirección del tablero, por ejemplo http://18.209.38.251:8050 (use http, no https). A la izquierda hay una barra lateral con tres secciones (</w:t>
      </w:r>
      <w:proofErr w:type="spellStart"/>
      <w:r w:rsidRPr="004F5038">
        <w:rPr>
          <w:color w:val="000000" w:themeColor="text1"/>
        </w:rPr>
        <w:t>Dashboard</w:t>
      </w:r>
      <w:proofErr w:type="spellEnd"/>
      <w:r w:rsidRPr="004F5038">
        <w:rPr>
          <w:color w:val="000000" w:themeColor="text1"/>
        </w:rPr>
        <w:t xml:space="preserve">, </w:t>
      </w:r>
      <w:proofErr w:type="spellStart"/>
      <w:r w:rsidRPr="004F5038">
        <w:rPr>
          <w:color w:val="000000" w:themeColor="text1"/>
        </w:rPr>
        <w:t>Analytics</w:t>
      </w:r>
      <w:proofErr w:type="spellEnd"/>
      <w:r w:rsidRPr="004F5038">
        <w:rPr>
          <w:color w:val="000000" w:themeColor="text1"/>
        </w:rPr>
        <w:t xml:space="preserve"> y </w:t>
      </w:r>
      <w:proofErr w:type="spellStart"/>
      <w:r w:rsidRPr="004F5038">
        <w:rPr>
          <w:color w:val="000000" w:themeColor="text1"/>
        </w:rPr>
        <w:t>Reports</w:t>
      </w:r>
      <w:proofErr w:type="spellEnd"/>
      <w:r w:rsidRPr="004F5038">
        <w:rPr>
          <w:color w:val="000000" w:themeColor="text1"/>
        </w:rPr>
        <w:t>), el control del umbral y el estado de la conexión. Al final de la barra debe verse el recuadro verde "API conectada". Si indica que la API no está disponible, no se podrán hacer predicciones.</w:t>
      </w:r>
    </w:p>
    <w:p w14:paraId="1EE61112"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t>3. El umbral de decisión</w:t>
      </w:r>
    </w:p>
    <w:p w14:paraId="7B29AEBC" w14:textId="77777777" w:rsidR="004565AA" w:rsidRPr="004F5038" w:rsidRDefault="00000000">
      <w:pPr>
        <w:spacing w:after="140" w:line="288" w:lineRule="auto"/>
        <w:rPr>
          <w:color w:val="000000" w:themeColor="text1"/>
        </w:rPr>
      </w:pPr>
      <w:r w:rsidRPr="004F5038">
        <w:rPr>
          <w:color w:val="000000" w:themeColor="text1"/>
        </w:rPr>
        <w:t>El modelo calcula para cada reserva una probabilidad de cancelación entre 0 % y 100 %. El umbral es el valor desde el cual la reserva se marca como probable cancelación, y se ajusta con el control "Umbral de decisión" de la barra lateral. Un umbral bajo marca más reservas: detecta más cancelaciones, pero genera más falsas alarmas. Un umbral alto marca menos reservas, con menos falsas alarmas, pero se escapan más cancelaciones.</w:t>
      </w:r>
    </w:p>
    <w:p w14:paraId="09216247" w14:textId="77777777" w:rsidR="004565AA" w:rsidRPr="004F5038" w:rsidRDefault="00000000">
      <w:pPr>
        <w:spacing w:after="140" w:line="288" w:lineRule="auto"/>
        <w:rPr>
          <w:color w:val="000000" w:themeColor="text1"/>
        </w:rPr>
      </w:pPr>
      <w:r w:rsidRPr="004F5038">
        <w:rPr>
          <w:color w:val="000000" w:themeColor="text1"/>
        </w:rPr>
        <w:t>La aplicación propone 0,35. Con ese valor, sobre las reservas históricas, se marca cerca del 46 % de las reservas, se detecta cerca del 74 % de las cancelaciones y aproximadamente el 60 % de las marcadas sí se cancela. El botón "Restablecer a 0,35" devuelve el control a ese valor. Al mover el umbral, todas las pantallas se actualizan de inmediato.</w:t>
      </w:r>
    </w:p>
    <w:p w14:paraId="60C3FA8F"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t xml:space="preserve">4. </w:t>
      </w:r>
      <w:proofErr w:type="spellStart"/>
      <w:r w:rsidRPr="004F5038">
        <w:rPr>
          <w:color w:val="000000" w:themeColor="text1"/>
          <w:sz w:val="22"/>
          <w:szCs w:val="22"/>
        </w:rPr>
        <w:t>Dashboard</w:t>
      </w:r>
      <w:proofErr w:type="spellEnd"/>
      <w:r w:rsidRPr="004F5038">
        <w:rPr>
          <w:color w:val="000000" w:themeColor="text1"/>
          <w:sz w:val="22"/>
          <w:szCs w:val="22"/>
        </w:rPr>
        <w:t>: consultar una reserva</w:t>
      </w:r>
    </w:p>
    <w:p w14:paraId="597025B3" w14:textId="77777777" w:rsidR="004565AA" w:rsidRPr="004F5038" w:rsidRDefault="00000000">
      <w:pPr>
        <w:spacing w:after="140" w:line="288" w:lineRule="auto"/>
        <w:rPr>
          <w:color w:val="000000" w:themeColor="text1"/>
        </w:rPr>
      </w:pPr>
      <w:r w:rsidRPr="004F5038">
        <w:rPr>
          <w:color w:val="000000" w:themeColor="text1"/>
        </w:rPr>
        <w:t>Llene el formulario, organizado en tres columnas: Estancia (fechas de reserva y de llegada, noches, tipo de habitación y plan de alimentación), Huésped (país, adultos, niños, bebés, huésped repetido y cancelaciones previas) y Comercial (canal de venta, tipo de depósito, tarifa por noche, solicitudes especiales y parqueo). La fecha de llegada no puede ser anterior a la de la reserva. Las "Opciones avanzadas" son datos opcionales.</w:t>
      </w:r>
    </w:p>
    <w:p w14:paraId="3E63377E" w14:textId="77777777" w:rsidR="004565AA" w:rsidRPr="004F5038" w:rsidRDefault="00000000">
      <w:pPr>
        <w:spacing w:after="140" w:line="288" w:lineRule="auto"/>
        <w:rPr>
          <w:color w:val="000000" w:themeColor="text1"/>
        </w:rPr>
      </w:pPr>
      <w:r w:rsidRPr="004F5038">
        <w:rPr>
          <w:color w:val="000000" w:themeColor="text1"/>
        </w:rPr>
        <w:t>Al presionar "Predecir riesgo de cancelación", arriba aparece un medidor con la probabilidad y la marca del umbral, la decisión (marcada o no marcada) y una sugerencia. El nivel de riesgo es Bajo si la probabilidad está por debajo del umbral, Medio entre el umbral y 60 %, y Alto desde 60 %. Para riesgo alto se sugiere pedir un depósito no reembolsable o contactar al huésped; para riesgo medio, enviar un recordatorio de confirmación; para riesgo bajo, no se requiere acción.</w:t>
      </w:r>
    </w:p>
    <w:p w14:paraId="7F54B316"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lastRenderedPageBreak/>
        <w:t xml:space="preserve">5. </w:t>
      </w:r>
      <w:proofErr w:type="spellStart"/>
      <w:r w:rsidRPr="004F5038">
        <w:rPr>
          <w:color w:val="000000" w:themeColor="text1"/>
          <w:sz w:val="22"/>
          <w:szCs w:val="22"/>
        </w:rPr>
        <w:t>Analytics</w:t>
      </w:r>
      <w:proofErr w:type="spellEnd"/>
      <w:r w:rsidRPr="004F5038">
        <w:rPr>
          <w:color w:val="000000" w:themeColor="text1"/>
          <w:sz w:val="22"/>
          <w:szCs w:val="22"/>
        </w:rPr>
        <w:t>: panorama histórico</w:t>
      </w:r>
    </w:p>
    <w:p w14:paraId="6F675CC8" w14:textId="77777777" w:rsidR="004565AA" w:rsidRPr="004F5038" w:rsidRDefault="00000000">
      <w:pPr>
        <w:spacing w:after="140" w:line="288" w:lineRule="auto"/>
        <w:rPr>
          <w:color w:val="000000" w:themeColor="text1"/>
        </w:rPr>
      </w:pPr>
      <w:r w:rsidRPr="004F5038">
        <w:rPr>
          <w:color w:val="000000" w:themeColor="text1"/>
        </w:rPr>
        <w:t xml:space="preserve">Resume las reservas históricas con las que se entrenó el modelo: indicadores generales y gráficos de la tasa de cancelación por variables como canal de venta, tipo de depósito o anticipación. Incluye el gráfico "Efecto del umbral de decisión", que muestra cómo cambian el </w:t>
      </w:r>
      <w:proofErr w:type="spellStart"/>
      <w:r w:rsidRPr="004F5038">
        <w:rPr>
          <w:color w:val="000000" w:themeColor="text1"/>
        </w:rPr>
        <w:t>recall</w:t>
      </w:r>
      <w:proofErr w:type="spellEnd"/>
      <w:r w:rsidRPr="004F5038">
        <w:rPr>
          <w:color w:val="000000" w:themeColor="text1"/>
        </w:rPr>
        <w:t>, la precisión y el F1 al variar el umbral.</w:t>
      </w:r>
    </w:p>
    <w:p w14:paraId="6B5F665B"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t xml:space="preserve">6. </w:t>
      </w:r>
      <w:proofErr w:type="spellStart"/>
      <w:r w:rsidRPr="004F5038">
        <w:rPr>
          <w:color w:val="000000" w:themeColor="text1"/>
          <w:sz w:val="22"/>
          <w:szCs w:val="22"/>
        </w:rPr>
        <w:t>Reports</w:t>
      </w:r>
      <w:proofErr w:type="spellEnd"/>
      <w:r w:rsidRPr="004F5038">
        <w:rPr>
          <w:color w:val="000000" w:themeColor="text1"/>
          <w:sz w:val="22"/>
          <w:szCs w:val="22"/>
        </w:rPr>
        <w:t>: lotes y consultas de la sesión</w:t>
      </w:r>
    </w:p>
    <w:p w14:paraId="45E69B15" w14:textId="77777777" w:rsidR="004565AA" w:rsidRPr="004F5038" w:rsidRDefault="00000000">
      <w:pPr>
        <w:spacing w:after="140" w:line="288" w:lineRule="auto"/>
        <w:rPr>
          <w:color w:val="000000" w:themeColor="text1"/>
        </w:rPr>
      </w:pPr>
      <w:r w:rsidRPr="004F5038">
        <w:rPr>
          <w:color w:val="000000" w:themeColor="text1"/>
        </w:rPr>
        <w:t>En "Reservas por lote" se puede subir un archivo CSV con una fila por reserva y las mismas columnas del archivo de ejemplo, o usar 200 reservas de ejemplo. La tabla muestra la probabilidad, la decisión y el nivel de riesgo de cada una, con filtros por país, habitación y riesgo, y se actualiza al cambiar el umbral. El botón "Descargar resultados (CSV)" guarda la tabla filtrada.</w:t>
      </w:r>
    </w:p>
    <w:p w14:paraId="3AD84F5E" w14:textId="77777777" w:rsidR="004565AA" w:rsidRPr="004F5038" w:rsidRDefault="00000000">
      <w:pPr>
        <w:spacing w:after="140" w:line="288" w:lineRule="auto"/>
        <w:rPr>
          <w:color w:val="000000" w:themeColor="text1"/>
        </w:rPr>
      </w:pPr>
      <w:r w:rsidRPr="004F5038">
        <w:rPr>
          <w:color w:val="000000" w:themeColor="text1"/>
        </w:rPr>
        <w:t xml:space="preserve">En "Consultas de esta sesión" aparecen las reservas consultadas una a una en el </w:t>
      </w:r>
      <w:proofErr w:type="spellStart"/>
      <w:r w:rsidRPr="004F5038">
        <w:rPr>
          <w:color w:val="000000" w:themeColor="text1"/>
        </w:rPr>
        <w:t>Dashboard</w:t>
      </w:r>
      <w:proofErr w:type="spellEnd"/>
      <w:r w:rsidRPr="004F5038">
        <w:rPr>
          <w:color w:val="000000" w:themeColor="text1"/>
        </w:rPr>
        <w:t>. Este historial se borra al cerrar o recargar la página.</w:t>
      </w:r>
    </w:p>
    <w:p w14:paraId="1769A1B7" w14:textId="77777777" w:rsidR="004565AA" w:rsidRPr="004F5038" w:rsidRDefault="00000000">
      <w:pPr>
        <w:pStyle w:val="Ttulo1"/>
        <w:spacing w:before="320" w:after="140"/>
        <w:rPr>
          <w:color w:val="000000" w:themeColor="text1"/>
          <w:sz w:val="22"/>
          <w:szCs w:val="22"/>
        </w:rPr>
      </w:pPr>
      <w:r w:rsidRPr="004F5038">
        <w:rPr>
          <w:color w:val="000000" w:themeColor="text1"/>
          <w:sz w:val="22"/>
          <w:szCs w:val="22"/>
        </w:rPr>
        <w:t>7. Interpretación y mensajes de error</w:t>
      </w:r>
    </w:p>
    <w:p w14:paraId="4A6DB7C8" w14:textId="77777777" w:rsidR="004565AA" w:rsidRPr="004F5038" w:rsidRDefault="00000000">
      <w:pPr>
        <w:spacing w:after="140" w:line="288" w:lineRule="auto"/>
        <w:rPr>
          <w:color w:val="000000" w:themeColor="text1"/>
        </w:rPr>
      </w:pPr>
      <w:r w:rsidRPr="004F5038">
        <w:rPr>
          <w:color w:val="000000" w:themeColor="text1"/>
        </w:rPr>
        <w:t>La probabilidad indica qué tan parecida es la reserva a otras que se cancelaron antes. Una probabilidad de 70 % no asegura la cancelación: el modelo se equivoca en algunos casos, por lo que sus resultados apoyan la decisión y no la reemplazan. El umbral debe elegirse según el costo de cada error: si perder una habitación es muy costoso conviene un umbral más bajo; si contactar a huéspedes que no iban a cancelar es costoso, uno más alto.</w:t>
      </w:r>
    </w:p>
    <w:p w14:paraId="6E304660" w14:textId="77777777" w:rsidR="004565AA" w:rsidRPr="004F5038" w:rsidRDefault="00000000">
      <w:pPr>
        <w:spacing w:after="140" w:line="288" w:lineRule="auto"/>
        <w:rPr>
          <w:color w:val="000000" w:themeColor="text1"/>
        </w:rPr>
      </w:pPr>
      <w:r w:rsidRPr="004F5038">
        <w:rPr>
          <w:color w:val="000000" w:themeColor="text1"/>
        </w:rPr>
        <w:t>Si aparece que la API no está disponible, el servicio del modelo está apagado o no responde: espere unos minutos, recargue y, si continúa, avise al equipo. Si aparece un error de datos inválidos, revise los valores del formulario o, en un CSV, que estén todas las columnas obligatorias y que las fechas tengan el formato AAAA-MM-DD.</w:t>
      </w:r>
    </w:p>
    <w:sectPr w:rsidR="004565AA" w:rsidRPr="004F50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B28DB"/>
    <w:multiLevelType w:val="hybridMultilevel"/>
    <w:tmpl w:val="497A3A96"/>
    <w:lvl w:ilvl="0" w:tplc="0FF8EF86">
      <w:start w:val="1"/>
      <w:numFmt w:val="bullet"/>
      <w:lvlText w:val="●"/>
      <w:lvlJc w:val="left"/>
      <w:pPr>
        <w:ind w:left="720" w:hanging="360"/>
      </w:pPr>
    </w:lvl>
    <w:lvl w:ilvl="1" w:tplc="71A0781E">
      <w:start w:val="1"/>
      <w:numFmt w:val="bullet"/>
      <w:lvlText w:val="○"/>
      <w:lvlJc w:val="left"/>
      <w:pPr>
        <w:ind w:left="1440" w:hanging="360"/>
      </w:pPr>
    </w:lvl>
    <w:lvl w:ilvl="2" w:tplc="9C2842C8">
      <w:start w:val="1"/>
      <w:numFmt w:val="bullet"/>
      <w:lvlText w:val="■"/>
      <w:lvlJc w:val="left"/>
      <w:pPr>
        <w:ind w:left="2160" w:hanging="360"/>
      </w:pPr>
    </w:lvl>
    <w:lvl w:ilvl="3" w:tplc="884C2AB6">
      <w:start w:val="1"/>
      <w:numFmt w:val="bullet"/>
      <w:lvlText w:val="●"/>
      <w:lvlJc w:val="left"/>
      <w:pPr>
        <w:ind w:left="2880" w:hanging="360"/>
      </w:pPr>
    </w:lvl>
    <w:lvl w:ilvl="4" w:tplc="00DEA804">
      <w:start w:val="1"/>
      <w:numFmt w:val="bullet"/>
      <w:lvlText w:val="○"/>
      <w:lvlJc w:val="left"/>
      <w:pPr>
        <w:ind w:left="3600" w:hanging="360"/>
      </w:pPr>
    </w:lvl>
    <w:lvl w:ilvl="5" w:tplc="37B8D9A0">
      <w:start w:val="1"/>
      <w:numFmt w:val="bullet"/>
      <w:lvlText w:val="■"/>
      <w:lvlJc w:val="left"/>
      <w:pPr>
        <w:ind w:left="4320" w:hanging="360"/>
      </w:pPr>
    </w:lvl>
    <w:lvl w:ilvl="6" w:tplc="8CE6C6EE">
      <w:start w:val="1"/>
      <w:numFmt w:val="bullet"/>
      <w:lvlText w:val="●"/>
      <w:lvlJc w:val="left"/>
      <w:pPr>
        <w:ind w:left="5040" w:hanging="360"/>
      </w:pPr>
    </w:lvl>
    <w:lvl w:ilvl="7" w:tplc="4950D490">
      <w:start w:val="1"/>
      <w:numFmt w:val="bullet"/>
      <w:lvlText w:val="●"/>
      <w:lvlJc w:val="left"/>
      <w:pPr>
        <w:ind w:left="5760" w:hanging="360"/>
      </w:pPr>
    </w:lvl>
    <w:lvl w:ilvl="8" w:tplc="2F1EFD44">
      <w:start w:val="1"/>
      <w:numFmt w:val="bullet"/>
      <w:lvlText w:val="●"/>
      <w:lvlJc w:val="left"/>
      <w:pPr>
        <w:ind w:left="6480" w:hanging="360"/>
      </w:pPr>
    </w:lvl>
  </w:abstractNum>
  <w:num w:numId="1" w16cid:durableId="2050259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5AA"/>
    <w:rsid w:val="00211AAA"/>
    <w:rsid w:val="004565AA"/>
    <w:rsid w:val="004F5038"/>
    <w:rsid w:val="00E50A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5257"/>
  <w15:docId w15:val="{17B4C8CC-9083-4375-8AAB-709F9A3E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06B57"/>
      <w:sz w:val="32"/>
      <w:szCs w:val="32"/>
    </w:rPr>
  </w:style>
  <w:style w:type="paragraph" w:styleId="Ttulo2">
    <w:name w:val="heading 2"/>
    <w:uiPriority w:val="9"/>
    <w:semiHidden/>
    <w:unhideWhenUsed/>
    <w:qFormat/>
    <w:pPr>
      <w:outlineLvl w:val="1"/>
    </w:pPr>
    <w:rPr>
      <w:b/>
      <w:bCs/>
      <w:color w:val="33333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color w:val="106B57"/>
      <w:sz w:val="44"/>
      <w:szCs w:val="44"/>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664</Words>
  <Characters>3655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Ovalle Romero</cp:lastModifiedBy>
  <cp:revision>2</cp:revision>
  <dcterms:created xsi:type="dcterms:W3CDTF">2026-09-20T13:06:00Z</dcterms:created>
  <dcterms:modified xsi:type="dcterms:W3CDTF">2026-09-20T21:29:00Z</dcterms:modified>
</cp:coreProperties>
</file>