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8B0000"/>
          <w:sz w:val="28"/>
          <w:szCs w:val="28"/>
        </w:rPr>
        <w:t xml:space="preserve">PLAN FORMAL DE AMPLIACIÓN DEL DATASET TEC</w:t>
      </w:r>
    </w:p>
    <w:p>
      <w:pPr>
        <w:spacing w:after="80" w:before="0"/>
        <w:jc w:val="center"/>
      </w:pPr>
      <w:r>
        <w:rPr>
          <w:i/>
          <w:iCs/>
          <w:sz w:val="20"/>
          <w:szCs w:val="20"/>
        </w:rPr>
        <w:t xml:space="preserve">Guía de Anotación para Asesores de Rocktec · MIA 2026</w:t>
      </w:r>
    </w:p>
    <w:p>
      <w:pPr>
        <w:spacing w:after="200" w:before="0"/>
        <w:jc w:val="center"/>
      </w:pPr>
      <w:r>
        <w:rPr>
          <w:color w:val="555555"/>
          <w:sz w:val="18"/>
          <w:szCs w:val="18"/>
        </w:rPr>
        <w:t xml:space="preserve">Mosquera Castro Alexandra Patricia · Cruel Chang Luis Carlos · Chica Moncayo Luis Manuel</w:t>
      </w:r>
    </w:p>
    <w:p>
      <w:pPr>
        <w:pStyle w:val="Heading1"/>
        <w:spacing w:after="160" w:before="360"/>
      </w:pPr>
      <w:r>
        <w:rPr>
          <w:b/>
          <w:bCs/>
          <w:color w:val="8B0000"/>
          <w:sz w:val="26"/>
          <w:szCs w:val="26"/>
        </w:rPr>
        <w:t xml:space="preserve">1. Contexto y Justificación</w:t>
      </w:r>
    </w:p>
    <w:p>
      <w:pPr>
        <w:spacing w:after="80" w:before="80"/>
      </w:pPr>
      <w:r>
        <w:rPr>
          <w:sz w:val="20"/>
          <w:szCs w:val="20"/>
        </w:rPr>
        <w:t xml:space="preserve">La clase TEC (consulta técnica) es el cuello de botella del clasificador de intenciones de Rocktec. Con solo 51 casos en el dataset actual, el modelo obtiene F1=0.40-0.47 en esta clase, muy por debajo de la meta de 0.75.</w:t>
      </w:r>
    </w:p>
    <w:p>
      <w:r>
        <w:t xml:space="preserve"/>
      </w:r>
    </w:p>
    <w:p>
      <w:pPr>
        <w:spacing w:after="80" w:before="80"/>
      </w:pPr>
      <w:r>
        <w:rPr>
          <w:sz w:val="20"/>
          <w:szCs w:val="20"/>
        </w:rPr>
        <w:t xml:space="preserve">El análisis LIME reveló la causa raíz: el modelo confunde "consulta de información" (INF) con "consulta técnica" (TEC) cuando el texto no incluye términos técnicos explícitos del dominio. Por ejemplo, "¿cómo funciona el microcemento?" puede ser INF o TEC según el contexto, y el modelo actual no tiene suficientes ejemplos para aprenderlo.</w:t>
      </w:r>
    </w:p>
    <w:p>
      <w:r>
        <w:t xml:space="preserve"/>
      </w:r>
    </w:p>
    <w:p>
      <w:pPr>
        <w:spacing w:after="80" w:before="80"/>
      </w:pPr>
      <w:r>
        <w:rPr>
          <w:sz w:val="20"/>
          <w:szCs w:val="20"/>
        </w:rPr>
        <w:t xml:space="preserve">Con active learning se identificaron los 30 mensajes más informativos para anotar primero (archivo: active_learning_tec_candidatos.xlsx). Anotar 30-40 casos TEC reales adicionales elevaría el F1 de TEC de 0.47 a ~0.65+, mejorando el F1-macro general de 0.7938 a ~0.82+.</w:t>
      </w:r>
    </w:p>
    <w:p>
      <w:pPr>
        <w:pStyle w:val="Heading1"/>
        <w:spacing w:after="160" w:before="360"/>
      </w:pPr>
      <w:r>
        <w:rPr>
          <w:b/>
          <w:bCs/>
          <w:color w:val="8B0000"/>
          <w:sz w:val="26"/>
          <w:szCs w:val="26"/>
        </w:rPr>
        <w:t xml:space="preserve">2. ¿Qué es una Consulta Técnica (TEC)?</w:t>
      </w:r>
    </w:p>
    <w:p>
      <w:pPr>
        <w:spacing w:after="80" w:before="80"/>
      </w:pPr>
      <w:r>
        <w:rPr>
          <w:sz w:val="20"/>
          <w:szCs w:val="20"/>
        </w:rPr>
        <w:t xml:space="preserve">Una conversación es TEC cuando el cliente pregunta CÓMO hacer algo con el producto — no qué es, ni cuánto cuesta, sino cómo se usa, instala, mantiene o repara.</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850"/>
        <w:gridCol w:w="2850"/>
      </w:tblGrid>
      <w:tr>
        <w:tc>
          <w:tcPr>
            <w:tcW w:type="dxa" w:w="2800"/>
            <w:shd w:fill="8B0000" w:val="clear"/>
          </w:tcPr>
          <w:p>
            <w:pPr>
              <w:jc w:val="center"/>
            </w:pPr>
            <w:r>
              <w:rPr>
                <w:b/>
                <w:bCs/>
                <w:color w:val="FFFFFF"/>
                <w:sz w:val="18"/>
                <w:szCs w:val="18"/>
              </w:rPr>
              <w:t xml:space="preserve">Tipo</w:t>
            </w:r>
          </w:p>
        </w:tc>
        <w:tc>
          <w:tcPr>
            <w:tcW w:type="dxa" w:w="2850"/>
            <w:shd w:fill="8B0000" w:val="clear"/>
          </w:tcPr>
          <w:p>
            <w:pPr>
              <w:jc w:val="center"/>
            </w:pPr>
            <w:r>
              <w:rPr>
                <w:b/>
                <w:bCs/>
                <w:color w:val="FFFFFF"/>
                <w:sz w:val="18"/>
                <w:szCs w:val="18"/>
              </w:rPr>
              <w:t xml:space="preserve">Ejemplo</w:t>
            </w:r>
          </w:p>
        </w:tc>
        <w:tc>
          <w:tcPr>
            <w:tcW w:type="dxa" w:w="2850"/>
            <w:shd w:fill="8B0000" w:val="clear"/>
          </w:tcPr>
          <w:p>
            <w:pPr>
              <w:jc w:val="center"/>
            </w:pPr>
            <w:r>
              <w:rPr>
                <w:b/>
                <w:bCs/>
                <w:color w:val="FFFFFF"/>
                <w:sz w:val="18"/>
                <w:szCs w:val="18"/>
              </w:rPr>
              <w:t xml:space="preserve">Clasificación</w:t>
            </w:r>
          </w:p>
        </w:tc>
      </w:tr>
      <w:tr>
        <w:tc>
          <w:tcPr>
            <w:tcW w:type="dxa" w:w="2800"/>
            <w:shd w:fill="F0F0F0" w:val="clear"/>
          </w:tcPr>
          <w:p>
            <w:r>
              <w:rPr>
                <w:sz w:val="18"/>
                <w:szCs w:val="18"/>
              </w:rPr>
              <w:t xml:space="preserve">Consulta TÉCNICA (TEC)</w:t>
            </w:r>
          </w:p>
        </w:tc>
        <w:tc>
          <w:tcPr>
            <w:tcW w:type="dxa" w:w="2850"/>
            <w:shd w:fill="F0F0F0" w:val="clear"/>
          </w:tcPr>
          <w:p>
            <w:r>
              <w:rPr>
                <w:sz w:val="18"/>
                <w:szCs w:val="18"/>
              </w:rPr>
              <w:t xml:space="preserve">¿Cómo preparo la superficie antes de aplicar microcemento?</w:t>
            </w:r>
          </w:p>
        </w:tc>
        <w:tc>
          <w:tcPr>
            <w:tcW w:type="dxa" w:w="2850"/>
            <w:shd w:fill="F0F0F0" w:val="clear"/>
          </w:tcPr>
          <w:p>
            <w:r>
              <w:rPr>
                <w:sz w:val="18"/>
                <w:szCs w:val="18"/>
              </w:rPr>
              <w:t xml:space="preserve">✅ TEC — pregunta por proceso de aplicación</w:t>
            </w:r>
          </w:p>
        </w:tc>
      </w:tr>
      <w:tr>
        <w:tc>
          <w:tcPr>
            <w:tcW w:type="dxa" w:w="2800"/>
            <w:shd w:fill="FFFFFF" w:val="clear"/>
          </w:tcPr>
          <w:p>
            <w:r>
              <w:rPr>
                <w:sz w:val="18"/>
                <w:szCs w:val="18"/>
              </w:rPr>
              <w:t xml:space="preserve">Información general (INF)</w:t>
            </w:r>
          </w:p>
        </w:tc>
        <w:tc>
          <w:tcPr>
            <w:tcW w:type="dxa" w:w="2850"/>
            <w:shd w:fill="FFFFFF" w:val="clear"/>
          </w:tcPr>
          <w:p>
            <w:r>
              <w:rPr>
                <w:sz w:val="18"/>
                <w:szCs w:val="18"/>
              </w:rPr>
              <w:t xml:space="preserve">¿Qué es el microcemento?</w:t>
            </w:r>
          </w:p>
        </w:tc>
        <w:tc>
          <w:tcPr>
            <w:tcW w:type="dxa" w:w="2850"/>
            <w:shd w:fill="FFFFFF" w:val="clear"/>
          </w:tcPr>
          <w:p>
            <w:r>
              <w:rPr>
                <w:sz w:val="18"/>
                <w:szCs w:val="18"/>
              </w:rPr>
              <w:t xml:space="preserve">❌ INF — pregunta qué es, no cómo se usa</w:t>
            </w:r>
          </w:p>
        </w:tc>
      </w:tr>
      <w:tr>
        <w:tc>
          <w:tcPr>
            <w:tcW w:type="dxa" w:w="2800"/>
            <w:shd w:fill="F0F0F0" w:val="clear"/>
          </w:tcPr>
          <w:p>
            <w:r>
              <w:rPr>
                <w:sz w:val="18"/>
                <w:szCs w:val="18"/>
              </w:rPr>
              <w:t xml:space="preserve">Cotización (COT)</w:t>
            </w:r>
          </w:p>
        </w:tc>
        <w:tc>
          <w:tcPr>
            <w:tcW w:type="dxa" w:w="2850"/>
            <w:shd w:fill="F0F0F0" w:val="clear"/>
          </w:tcPr>
          <w:p>
            <w:r>
              <w:rPr>
                <w:sz w:val="18"/>
                <w:szCs w:val="18"/>
              </w:rPr>
              <w:t xml:space="preserve">¿Cuánto cuesta aplicar microcemento en 30m2?</w:t>
            </w:r>
          </w:p>
        </w:tc>
        <w:tc>
          <w:tcPr>
            <w:tcW w:type="dxa" w:w="2850"/>
            <w:shd w:fill="F0F0F0" w:val="clear"/>
          </w:tcPr>
          <w:p>
            <w:r>
              <w:rPr>
                <w:sz w:val="18"/>
                <w:szCs w:val="18"/>
              </w:rPr>
              <w:t xml:space="preserve">❌ COT — pregunta por precio</w:t>
            </w:r>
          </w:p>
        </w:tc>
      </w:tr>
      <w:tr>
        <w:tc>
          <w:tcPr>
            <w:tcW w:type="dxa" w:w="2800"/>
            <w:shd w:fill="FFFFFF" w:val="clear"/>
          </w:tcPr>
          <w:p>
            <w:r>
              <w:rPr>
                <w:sz w:val="18"/>
                <w:szCs w:val="18"/>
              </w:rPr>
              <w:t xml:space="preserve">Consulta TÉCNICA (TEC)</w:t>
            </w:r>
          </w:p>
        </w:tc>
        <w:tc>
          <w:tcPr>
            <w:tcW w:type="dxa" w:w="2850"/>
            <w:shd w:fill="FFFFFF" w:val="clear"/>
          </w:tcPr>
          <w:p>
            <w:r>
              <w:rPr>
                <w:sz w:val="18"/>
                <w:szCs w:val="18"/>
              </w:rPr>
              <w:t xml:space="preserve">¿Cuántas capas de sellador necesito?</w:t>
            </w:r>
          </w:p>
        </w:tc>
        <w:tc>
          <w:tcPr>
            <w:tcW w:type="dxa" w:w="2850"/>
            <w:shd w:fill="FFFFFF" w:val="clear"/>
          </w:tcPr>
          <w:p>
            <w:r>
              <w:rPr>
                <w:sz w:val="18"/>
                <w:szCs w:val="18"/>
              </w:rPr>
              <w:t xml:space="preserve">✅ TEC — pregunta por proceso técnico</w:t>
            </w:r>
          </w:p>
        </w:tc>
      </w:tr>
      <w:tr>
        <w:tc>
          <w:tcPr>
            <w:tcW w:type="dxa" w:w="2800"/>
            <w:shd w:fill="F0F0F0" w:val="clear"/>
          </w:tcPr>
          <w:p>
            <w:r>
              <w:rPr>
                <w:sz w:val="18"/>
                <w:szCs w:val="18"/>
              </w:rPr>
              <w:t xml:space="preserve">Consulta TÉCNICA (TEC)</w:t>
            </w:r>
          </w:p>
        </w:tc>
        <w:tc>
          <w:tcPr>
            <w:tcW w:type="dxa" w:w="2850"/>
            <w:shd w:fill="F0F0F0" w:val="clear"/>
          </w:tcPr>
          <w:p>
            <w:r>
              <w:rPr>
                <w:sz w:val="18"/>
                <w:szCs w:val="18"/>
              </w:rPr>
              <w:t xml:space="preserve">¿El producto se puede aplicar sobre cerámica?</w:t>
            </w:r>
          </w:p>
        </w:tc>
        <w:tc>
          <w:tcPr>
            <w:tcW w:type="dxa" w:w="2850"/>
            <w:shd w:fill="F0F0F0" w:val="clear"/>
          </w:tcPr>
          <w:p>
            <w:r>
              <w:rPr>
                <w:sz w:val="18"/>
                <w:szCs w:val="18"/>
              </w:rPr>
              <w:t xml:space="preserve">✅ TEC — pregunta por compatibilidad técnica</w:t>
            </w:r>
          </w:p>
        </w:tc>
      </w:tr>
      <w:tr>
        <w:tc>
          <w:tcPr>
            <w:tcW w:type="dxa" w:w="2800"/>
            <w:shd w:fill="FFFFFF" w:val="clear"/>
          </w:tcPr>
          <w:p>
            <w:r>
              <w:rPr>
                <w:sz w:val="18"/>
                <w:szCs w:val="18"/>
              </w:rPr>
              <w:t xml:space="preserve">Información general (INF)</w:t>
            </w:r>
          </w:p>
        </w:tc>
        <w:tc>
          <w:tcPr>
            <w:tcW w:type="dxa" w:w="2850"/>
            <w:shd w:fill="FFFFFF" w:val="clear"/>
          </w:tcPr>
          <w:p>
            <w:r>
              <w:rPr>
                <w:sz w:val="18"/>
                <w:szCs w:val="18"/>
              </w:rPr>
              <w:t xml:space="preserve">¿Tienen productos para exteriores?</w:t>
            </w:r>
          </w:p>
        </w:tc>
        <w:tc>
          <w:tcPr>
            <w:tcW w:type="dxa" w:w="2850"/>
            <w:shd w:fill="FFFFFF" w:val="clear"/>
          </w:tcPr>
          <w:p>
            <w:r>
              <w:rPr>
                <w:sz w:val="18"/>
                <w:szCs w:val="18"/>
              </w:rPr>
              <w:t xml:space="preserve">❌ INF — pregunta disponibilidad, no cómo se aplica</w:t>
            </w:r>
          </w:p>
        </w:tc>
      </w:tr>
    </w:tbl>
    <w:p>
      <w:r>
        <w:t xml:space="preserve"/>
      </w:r>
    </w:p>
    <w:p>
      <w:pPr>
        <w:pStyle w:val="Heading1"/>
        <w:spacing w:after="160" w:before="360"/>
      </w:pPr>
      <w:r>
        <w:rPr>
          <w:b/>
          <w:bCs/>
          <w:color w:val="8B0000"/>
          <w:sz w:val="26"/>
          <w:szCs w:val="26"/>
        </w:rPr>
        <w:t xml:space="preserve">3. Criterios de Identificación TEC</w:t>
      </w:r>
    </w:p>
    <w:p>
      <w:pPr>
        <w:spacing w:after="80" w:before="80"/>
      </w:pPr>
      <w:r>
        <w:rPr>
          <w:sz w:val="20"/>
          <w:szCs w:val="20"/>
        </w:rPr>
        <w:t xml:space="preserve">Una conversación ES TEC si el cliente pregunta sobre:</w:t>
      </w:r>
    </w:p>
    <w:p>
      <w:pPr>
        <w:spacing w:after="60" w:before="60"/>
        <w:ind w:left="400"/>
      </w:pPr>
      <w:r>
        <w:rPr>
          <w:sz w:val="20"/>
          <w:szCs w:val="20"/>
        </w:rPr>
        <w:t xml:space="preserve">• Proceso de aplicación: cómo se aplica, cuántas capas, en qué orden</w:t>
      </w:r>
    </w:p>
    <w:p>
      <w:pPr>
        <w:spacing w:after="60" w:before="60"/>
        <w:ind w:left="400"/>
      </w:pPr>
      <w:r>
        <w:rPr>
          <w:sz w:val="20"/>
          <w:szCs w:val="20"/>
        </w:rPr>
        <w:t xml:space="preserve">• Preparación de superficie: cómo preparar, lijar, limpiar antes de aplicar</w:t>
      </w:r>
    </w:p>
    <w:p>
      <w:pPr>
        <w:spacing w:after="60" w:before="60"/>
        <w:ind w:left="400"/>
      </w:pPr>
      <w:r>
        <w:rPr>
          <w:sz w:val="20"/>
          <w:szCs w:val="20"/>
        </w:rPr>
        <w:t xml:space="preserve">• Compatibilidad: si el producto funciona sobre cerámica, madera, concreto, exterior</w:t>
      </w:r>
    </w:p>
    <w:p>
      <w:pPr>
        <w:spacing w:after="60" w:before="60"/>
        <w:ind w:left="400"/>
      </w:pPr>
      <w:r>
        <w:rPr>
          <w:sz w:val="20"/>
          <w:szCs w:val="20"/>
        </w:rPr>
        <w:t xml:space="preserve">• Tiempos técnicos: tiempo de secado, curado, entre capas</w:t>
      </w:r>
    </w:p>
    <w:p>
      <w:pPr>
        <w:spacing w:after="60" w:before="60"/>
        <w:ind w:left="400"/>
      </w:pPr>
      <w:r>
        <w:rPr>
          <w:sz w:val="20"/>
          <w:szCs w:val="20"/>
        </w:rPr>
        <w:t xml:space="preserve">• Herramientas: qué herramientas necesita para aplicar</w:t>
      </w:r>
    </w:p>
    <w:p>
      <w:pPr>
        <w:spacing w:after="60" w:before="60"/>
        <w:ind w:left="400"/>
      </w:pPr>
      <w:r>
        <w:rPr>
          <w:sz w:val="20"/>
          <w:szCs w:val="20"/>
        </w:rPr>
        <w:t xml:space="preserve">• Mantenimiento: cómo limpiar, mantener, reparar después de aplicado</w:t>
      </w:r>
    </w:p>
    <w:p>
      <w:pPr>
        <w:spacing w:after="60" w:before="60"/>
        <w:ind w:left="400"/>
      </w:pPr>
      <w:r>
        <w:rPr>
          <w:sz w:val="20"/>
          <w:szCs w:val="20"/>
        </w:rPr>
        <w:t xml:space="preserve">• Rendimiento: cuántos m2 rinde un galón, litro o unidad del producto</w:t>
      </w:r>
    </w:p>
    <w:p>
      <w:pPr>
        <w:spacing w:after="60" w:before="60"/>
        <w:ind w:left="400"/>
      </w:pPr>
      <w:r>
        <w:rPr>
          <w:sz w:val="20"/>
          <w:szCs w:val="20"/>
        </w:rPr>
        <w:t xml:space="preserve">• Problemas de aplicación: qué hacer si quedó con burbujas, manchas, irregularidades</w:t>
      </w:r>
    </w:p>
    <w:p>
      <w:r>
        <w:t xml:space="preserve"/>
      </w:r>
    </w:p>
    <w:p>
      <w:pPr>
        <w:spacing w:after="80" w:before="80"/>
      </w:pPr>
      <w:r>
        <w:rPr>
          <w:sz w:val="20"/>
          <w:szCs w:val="20"/>
        </w:rPr>
        <w:t xml:space="preserve">Una conversación NO ES TEC si:</w:t>
      </w:r>
    </w:p>
    <w:p>
      <w:pPr>
        <w:spacing w:after="60" w:before="60"/>
        <w:ind w:left="400"/>
      </w:pPr>
      <w:r>
        <w:rPr>
          <w:sz w:val="20"/>
          <w:szCs w:val="20"/>
        </w:rPr>
        <w:t xml:space="preserve">• Solo pregunta qué es el producto → INF</w:t>
      </w:r>
    </w:p>
    <w:p>
      <w:pPr>
        <w:spacing w:after="60" w:before="60"/>
        <w:ind w:left="400"/>
      </w:pPr>
      <w:r>
        <w:rPr>
          <w:sz w:val="20"/>
          <w:szCs w:val="20"/>
        </w:rPr>
        <w:t xml:space="preserve">• Pregunta por precio o presupuesto → COT</w:t>
      </w:r>
    </w:p>
    <w:p>
      <w:pPr>
        <w:spacing w:after="60" w:before="60"/>
        <w:ind w:left="400"/>
      </w:pPr>
      <w:r>
        <w:rPr>
          <w:sz w:val="20"/>
          <w:szCs w:val="20"/>
        </w:rPr>
        <w:t xml:space="preserve">• Pregunta por cursos de aplicación → CUR</w:t>
      </w:r>
    </w:p>
    <w:p>
      <w:pPr>
        <w:spacing w:after="60" w:before="60"/>
        <w:ind w:left="400"/>
      </w:pPr>
      <w:r>
        <w:rPr>
          <w:sz w:val="20"/>
          <w:szCs w:val="20"/>
        </w:rPr>
        <w:t xml:space="preserve">• El cliente ya compró y tiene un problema → QUE o POS</w:t>
      </w:r>
    </w:p>
    <w:p>
      <w:r>
        <w:t xml:space="preserve"/>
      </w:r>
    </w:p>
    <w:p>
      <w:pPr>
        <w:pStyle w:val="Heading1"/>
        <w:spacing w:after="160" w:before="360"/>
      </w:pPr>
      <w:r>
        <w:rPr>
          <w:b/>
          <w:bCs/>
          <w:color w:val="8B0000"/>
          <w:sz w:val="26"/>
          <w:szCs w:val="26"/>
        </w:rPr>
        <w:t xml:space="preserve">4. Instrucciones de Anotación</w:t>
      </w:r>
    </w:p>
    <w:p>
      <w:pPr>
        <w:pStyle w:val="Heading2"/>
        <w:spacing w:after="120" w:before="240"/>
      </w:pPr>
      <w:r>
        <w:rPr>
          <w:b/>
          <w:bCs/>
          <w:sz w:val="22"/>
          <w:szCs w:val="22"/>
        </w:rPr>
        <w:t xml:space="preserve">Paso 1: Abrir el archivo</w:t>
      </w:r>
    </w:p>
    <w:p>
      <w:pPr>
        <w:spacing w:after="80" w:before="80"/>
      </w:pPr>
      <w:r>
        <w:rPr>
          <w:sz w:val="20"/>
          <w:szCs w:val="20"/>
        </w:rPr>
        <w:t xml:space="preserve">Abrir: 04_anotaciones/active_learning_tec_candidatos.xlsx</w:t>
      </w:r>
    </w:p>
    <w:p>
      <w:pPr>
        <w:spacing w:after="80" w:before="80"/>
      </w:pPr>
      <w:r>
        <w:rPr>
          <w:sz w:val="20"/>
          <w:szCs w:val="20"/>
        </w:rPr>
        <w:t xml:space="preserve">El archivo tiene 30 mensajes seleccionados por el modelo como candidatos TEC.</w:t>
      </w:r>
    </w:p>
    <w:p>
      <w:r>
        <w:t xml:space="preserve"/>
      </w:r>
    </w:p>
    <w:p>
      <w:pPr>
        <w:pStyle w:val="Heading2"/>
        <w:spacing w:after="120" w:before="240"/>
      </w:pPr>
      <w:r>
        <w:rPr>
          <w:b/>
          <w:bCs/>
          <w:sz w:val="22"/>
          <w:szCs w:val="22"/>
        </w:rPr>
        <w:t xml:space="preserve">Paso 2: Para cada mensaje, completar 3 columnas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000"/>
      </w:tblGrid>
      <w:tr>
        <w:tc>
          <w:tcPr>
            <w:tcW w:type="dxa" w:w="2000"/>
            <w:shd w:fill="8B0000" w:val="clear"/>
          </w:tcPr>
          <w:p>
            <w:pPr>
              <w:jc w:val="center"/>
            </w:pPr>
            <w:r>
              <w:rPr>
                <w:b/>
                <w:bCs/>
                <w:color w:val="FFFFFF"/>
                <w:sz w:val="18"/>
                <w:szCs w:val="18"/>
              </w:rPr>
              <w:t xml:space="preserve">Columna</w:t>
            </w:r>
          </w:p>
        </w:tc>
        <w:tc>
          <w:tcPr>
            <w:tcW w:type="dxa" w:w="2500"/>
            <w:shd w:fill="8B0000" w:val="clear"/>
          </w:tcPr>
          <w:p>
            <w:pPr>
              <w:jc w:val="center"/>
            </w:pPr>
            <w:r>
              <w:rPr>
                <w:b/>
                <w:bCs/>
                <w:color w:val="FFFFFF"/>
                <w:sz w:val="18"/>
                <w:szCs w:val="18"/>
              </w:rPr>
              <w:t xml:space="preserve">Qué poner</w:t>
            </w:r>
          </w:p>
        </w:tc>
        <w:tc>
          <w:tcPr>
            <w:tcW w:type="dxa" w:w="4000"/>
            <w:shd w:fill="8B0000" w:val="clear"/>
          </w:tcPr>
          <w:p>
            <w:pPr>
              <w:jc w:val="center"/>
            </w:pPr>
            <w:r>
              <w:rPr>
                <w:b/>
                <w:bCs/>
                <w:color w:val="FFFFFF"/>
                <w:sz w:val="18"/>
                <w:szCs w:val="18"/>
              </w:rPr>
              <w:t xml:space="preserve">Ejemplo</w:t>
            </w:r>
          </w:p>
        </w:tc>
      </w:tr>
      <w:tr>
        <w:tc>
          <w:tcPr>
            <w:tcW w:type="dxa" w:w="2000"/>
            <w:shd w:fill="F0F0F0" w:val="clear"/>
          </w:tcPr>
          <w:p>
            <w:r>
              <w:rPr>
                <w:sz w:val="18"/>
                <w:szCs w:val="18"/>
              </w:rPr>
              <w:t xml:space="preserve">intencion_correcta</w:t>
            </w:r>
          </w:p>
        </w:tc>
        <w:tc>
          <w:tcPr>
            <w:tcW w:type="dxa" w:w="2500"/>
            <w:shd w:fill="F0F0F0" w:val="clear"/>
          </w:tcPr>
          <w:p>
            <w:r>
              <w:rPr>
                <w:sz w:val="18"/>
                <w:szCs w:val="18"/>
              </w:rPr>
              <w:t xml:space="preserve">La categoría real del mensaje</w:t>
            </w:r>
          </w:p>
        </w:tc>
        <w:tc>
          <w:tcPr>
            <w:tcW w:type="dxa" w:w="4000"/>
            <w:shd w:fill="F0F0F0" w:val="clear"/>
          </w:tcPr>
          <w:p>
            <w:r>
              <w:rPr>
                <w:sz w:val="18"/>
                <w:szCs w:val="18"/>
              </w:rPr>
              <w:t xml:space="preserve">TEC / INF / COT / CUR / VEN</w:t>
            </w:r>
          </w:p>
        </w:tc>
      </w:tr>
      <w:tr>
        <w:tc>
          <w:tcPr>
            <w:tcW w:type="dxa" w:w="2000"/>
            <w:shd w:fill="FFFFFF" w:val="clear"/>
          </w:tcPr>
          <w:p>
            <w:r>
              <w:rPr>
                <w:sz w:val="18"/>
                <w:szCs w:val="18"/>
              </w:rPr>
              <w:t xml:space="preserve">es_TEC_real</w:t>
            </w:r>
          </w:p>
        </w:tc>
        <w:tc>
          <w:tcPr>
            <w:tcW w:type="dxa" w:w="2500"/>
            <w:shd w:fill="FFFFFF" w:val="clear"/>
          </w:tcPr>
          <w:p>
            <w:r>
              <w:rPr>
                <w:sz w:val="18"/>
                <w:szCs w:val="18"/>
              </w:rPr>
              <w:t xml:space="preserve">SÍ si es consulta técnica, NO si no lo es</w:t>
            </w:r>
          </w:p>
        </w:tc>
        <w:tc>
          <w:tcPr>
            <w:tcW w:type="dxa" w:w="4000"/>
            <w:shd w:fill="FFFFFF" w:val="clear"/>
          </w:tcPr>
          <w:p>
            <w:r>
              <w:rPr>
                <w:sz w:val="18"/>
                <w:szCs w:val="18"/>
              </w:rPr>
              <w:t xml:space="preserve">SÍ / NO</w:t>
            </w:r>
          </w:p>
        </w:tc>
      </w:tr>
      <w:tr>
        <w:tc>
          <w:tcPr>
            <w:tcW w:type="dxa" w:w="2000"/>
            <w:shd w:fill="F0F0F0" w:val="clear"/>
          </w:tcPr>
          <w:p>
            <w:r>
              <w:rPr>
                <w:sz w:val="18"/>
                <w:szCs w:val="18"/>
              </w:rPr>
              <w:t xml:space="preserve">notas</w:t>
            </w:r>
          </w:p>
        </w:tc>
        <w:tc>
          <w:tcPr>
            <w:tcW w:type="dxa" w:w="2500"/>
            <w:shd w:fill="F0F0F0" w:val="clear"/>
          </w:tcPr>
          <w:p>
            <w:r>
              <w:rPr>
                <w:sz w:val="18"/>
                <w:szCs w:val="18"/>
              </w:rPr>
              <w:t xml:space="preserve">Por qué lo clasificó así (opcional pero valioso)</w:t>
            </w:r>
          </w:p>
        </w:tc>
        <w:tc>
          <w:tcPr>
            <w:tcW w:type="dxa" w:w="4000"/>
            <w:shd w:fill="F0F0F0" w:val="clear"/>
          </w:tcPr>
          <w:p>
            <w:r>
              <w:rPr>
                <w:sz w:val="18"/>
                <w:szCs w:val="18"/>
              </w:rPr>
              <w:t xml:space="preserve">"Pregunta por compatibilidad con cerámica → TEC"</w:t>
            </w:r>
          </w:p>
        </w:tc>
      </w:tr>
    </w:tbl>
    <w:p>
      <w:r>
        <w:t xml:space="preserve"/>
      </w:r>
    </w:p>
    <w:p>
      <w:pPr>
        <w:pStyle w:val="Heading2"/>
        <w:spacing w:after="120" w:before="240"/>
      </w:pPr>
      <w:r>
        <w:rPr>
          <w:b/>
          <w:bCs/>
          <w:sz w:val="22"/>
          <w:szCs w:val="22"/>
        </w:rPr>
        <w:t xml:space="preserve">Paso 3: En caso de duda</w:t>
      </w:r>
    </w:p>
    <w:p>
      <w:pPr>
        <w:spacing w:after="80" w:before="80"/>
      </w:pPr>
      <w:r>
        <w:rPr>
          <w:sz w:val="20"/>
          <w:szCs w:val="20"/>
        </w:rPr>
        <w:t xml:space="preserve">Aplicar esta pregunta: "¿El cliente está preguntando CÓMO hacer algo con el producto?"</w:t>
      </w:r>
    </w:p>
    <w:p>
      <w:pPr>
        <w:spacing w:after="60" w:before="60"/>
        <w:ind w:left="400"/>
      </w:pPr>
      <w:r>
        <w:rPr>
          <w:sz w:val="20"/>
          <w:szCs w:val="20"/>
        </w:rPr>
        <w:t xml:space="preserve">• Si la respuesta es SÍ → TEC</w:t>
      </w:r>
    </w:p>
    <w:p>
      <w:pPr>
        <w:spacing w:after="60" w:before="60"/>
        <w:ind w:left="400"/>
      </w:pPr>
      <w:r>
        <w:rPr>
          <w:sz w:val="20"/>
          <w:szCs w:val="20"/>
        </w:rPr>
        <w:t xml:space="preserve">• Si la respuesta es NO → usar la categoría que mejor describe el objetivo del cliente</w:t>
      </w:r>
    </w:p>
    <w:p>
      <w:r>
        <w:t xml:space="preserve"/>
      </w:r>
    </w:p>
    <w:p>
      <w:pPr>
        <w:spacing w:after="80" w:before="80"/>
      </w:pPr>
      <w:r>
        <w:rPr>
          <w:sz w:val="20"/>
          <w:szCs w:val="20"/>
        </w:rPr>
        <w:t xml:space="preserve">Si persiste la duda: anotar en la columna "notas" el dilema y el equipo lo resolverá en consenso.</w:t>
      </w:r>
    </w:p>
    <w:p>
      <w:r>
        <w:t xml:space="preserve"/>
      </w:r>
    </w:p>
    <w:p>
      <w:pPr>
        <w:pStyle w:val="Heading1"/>
        <w:spacing w:after="160" w:before="360"/>
      </w:pPr>
      <w:r>
        <w:rPr>
          <w:b/>
          <w:bCs/>
          <w:color w:val="8B0000"/>
          <w:sz w:val="26"/>
          <w:szCs w:val="26"/>
        </w:rPr>
        <w:t xml:space="preserve">5. Ejemplos de Casos Límite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000"/>
      </w:tblGrid>
      <w:tr>
        <w:tc>
          <w:tcPr>
            <w:tcW w:type="dxa" w:w="4000"/>
            <w:shd w:fill="8B0000" w:val="clear"/>
          </w:tcPr>
          <w:p>
            <w:pPr>
              <w:jc w:val="center"/>
            </w:pPr>
            <w:r>
              <w:rPr>
                <w:b/>
                <w:bCs/>
                <w:color w:val="FFFFFF"/>
                <w:sz w:val="18"/>
                <w:szCs w:val="18"/>
              </w:rPr>
              <w:t xml:space="preserve">Mensaje</w:t>
            </w:r>
          </w:p>
        </w:tc>
        <w:tc>
          <w:tcPr>
            <w:tcW w:type="dxa" w:w="1500"/>
            <w:shd w:fill="8B0000" w:val="clear"/>
          </w:tcPr>
          <w:p>
            <w:pPr>
              <w:jc w:val="center"/>
            </w:pPr>
            <w:r>
              <w:rPr>
                <w:b/>
                <w:bCs/>
                <w:color w:val="FFFFFF"/>
                <w:sz w:val="18"/>
                <w:szCs w:val="18"/>
              </w:rPr>
              <w:t xml:space="preserve">Clasificación</w:t>
            </w:r>
          </w:p>
        </w:tc>
        <w:tc>
          <w:tcPr>
            <w:tcW w:type="dxa" w:w="3000"/>
            <w:shd w:fill="8B0000" w:val="clear"/>
          </w:tcPr>
          <w:p>
            <w:pPr>
              <w:jc w:val="center"/>
            </w:pPr>
            <w:r>
              <w:rPr>
                <w:b/>
                <w:bCs/>
                <w:color w:val="FFFFFF"/>
                <w:sz w:val="18"/>
                <w:szCs w:val="18"/>
              </w:rPr>
              <w:t xml:space="preserve">Razón</w:t>
            </w:r>
          </w:p>
        </w:tc>
      </w:tr>
      <w:tr>
        <w:tc>
          <w:tcPr>
            <w:tcW w:type="dxa" w:w="4000"/>
            <w:shd w:fill="F0F0F0" w:val="clear"/>
          </w:tcPr>
          <w:p>
            <w:r>
              <w:rPr>
                <w:sz w:val="18"/>
                <w:szCs w:val="18"/>
              </w:rPr>
              <w:t xml:space="preserve">¿Cómo se aplica el concreto estampado en pisos exteriores?</w:t>
            </w:r>
          </w:p>
        </w:tc>
        <w:tc>
          <w:tcPr>
            <w:tcW w:type="dxa" w:w="1500"/>
            <w:shd w:fill="F0F0F0" w:val="clear"/>
          </w:tcPr>
          <w:p>
            <w:r>
              <w:rPr>
                <w:sz w:val="18"/>
                <w:szCs w:val="18"/>
              </w:rPr>
              <w:t xml:space="preserve">TEC ✅</w:t>
            </w:r>
          </w:p>
        </w:tc>
        <w:tc>
          <w:tcPr>
            <w:tcW w:type="dxa" w:w="3000"/>
            <w:shd w:fill="F0F0F0" w:val="clear"/>
          </w:tcPr>
          <w:p>
            <w:r>
              <w:rPr>
                <w:sz w:val="18"/>
                <w:szCs w:val="18"/>
              </w:rPr>
              <w:t xml:space="preserve">Pregunta por proceso de aplicación</w:t>
            </w:r>
          </w:p>
        </w:tc>
      </w:tr>
      <w:tr>
        <w:tc>
          <w:tcPr>
            <w:tcW w:type="dxa" w:w="4000"/>
            <w:shd w:fill="FFFFFF" w:val="clear"/>
          </w:tcPr>
          <w:p>
            <w:r>
              <w:rPr>
                <w:sz w:val="18"/>
                <w:szCs w:val="18"/>
              </w:rPr>
              <w:t xml:space="preserve">¿El concreto decorativo es resistente al sol?</w:t>
            </w:r>
          </w:p>
        </w:tc>
        <w:tc>
          <w:tcPr>
            <w:tcW w:type="dxa" w:w="1500"/>
            <w:shd w:fill="FFFFFF" w:val="clear"/>
          </w:tcPr>
          <w:p>
            <w:r>
              <w:rPr>
                <w:sz w:val="18"/>
                <w:szCs w:val="18"/>
              </w:rPr>
              <w:t xml:space="preserve">TEC ✅</w:t>
            </w:r>
          </w:p>
        </w:tc>
        <w:tc>
          <w:tcPr>
            <w:tcW w:type="dxa" w:w="3000"/>
            <w:shd w:fill="FFFFFF" w:val="clear"/>
          </w:tcPr>
          <w:p>
            <w:r>
              <w:rPr>
                <w:sz w:val="18"/>
                <w:szCs w:val="18"/>
              </w:rPr>
              <w:t xml:space="preserve">Pregunta por característica técnica de durabilidad</w:t>
            </w:r>
          </w:p>
        </w:tc>
      </w:tr>
      <w:tr>
        <w:tc>
          <w:tcPr>
            <w:tcW w:type="dxa" w:w="4000"/>
            <w:shd w:fill="F0F0F0" w:val="clear"/>
          </w:tcPr>
          <w:p>
            <w:r>
              <w:rPr>
                <w:sz w:val="18"/>
                <w:szCs w:val="18"/>
              </w:rPr>
              <w:t xml:space="preserve">¿Qué productos tienen para pisos?</w:t>
            </w:r>
          </w:p>
        </w:tc>
        <w:tc>
          <w:tcPr>
            <w:tcW w:type="dxa" w:w="1500"/>
            <w:shd w:fill="F0F0F0" w:val="clear"/>
          </w:tcPr>
          <w:p>
            <w:r>
              <w:rPr>
                <w:sz w:val="18"/>
                <w:szCs w:val="18"/>
              </w:rPr>
              <w:t xml:space="preserve">INF ❌</w:t>
            </w:r>
          </w:p>
        </w:tc>
        <w:tc>
          <w:tcPr>
            <w:tcW w:type="dxa" w:w="3000"/>
            <w:shd w:fill="F0F0F0" w:val="clear"/>
          </w:tcPr>
          <w:p>
            <w:r>
              <w:rPr>
                <w:sz w:val="18"/>
                <w:szCs w:val="18"/>
              </w:rPr>
              <w:t xml:space="preserve">Pregunta qué productos existen, no cómo se usan</w:t>
            </w:r>
          </w:p>
        </w:tc>
      </w:tr>
      <w:tr>
        <w:tc>
          <w:tcPr>
            <w:tcW w:type="dxa" w:w="4000"/>
            <w:shd w:fill="FFFFFF" w:val="clear"/>
          </w:tcPr>
          <w:p>
            <w:r>
              <w:rPr>
                <w:sz w:val="18"/>
                <w:szCs w:val="18"/>
              </w:rPr>
              <w:t xml:space="preserve">¿Puedo aplicar yo mismo o necesito un aplicador?</w:t>
            </w:r>
          </w:p>
        </w:tc>
        <w:tc>
          <w:tcPr>
            <w:tcW w:type="dxa" w:w="1500"/>
            <w:shd w:fill="FFFFFF" w:val="clear"/>
          </w:tcPr>
          <w:p>
            <w:r>
              <w:rPr>
                <w:sz w:val="18"/>
                <w:szCs w:val="18"/>
              </w:rPr>
              <w:t xml:space="preserve">TEC ✅</w:t>
            </w:r>
          </w:p>
        </w:tc>
        <w:tc>
          <w:tcPr>
            <w:tcW w:type="dxa" w:w="3000"/>
            <w:shd w:fill="FFFFFF" w:val="clear"/>
          </w:tcPr>
          <w:p>
            <w:r>
              <w:rPr>
                <w:sz w:val="18"/>
                <w:szCs w:val="18"/>
              </w:rPr>
              <w:t xml:space="preserve">Pregunta sobre viabilidad de aplicación propia</w:t>
            </w:r>
          </w:p>
        </w:tc>
      </w:tr>
      <w:tr>
        <w:tc>
          <w:tcPr>
            <w:tcW w:type="dxa" w:w="4000"/>
            <w:shd w:fill="F0F0F0" w:val="clear"/>
          </w:tcPr>
          <w:p>
            <w:r>
              <w:rPr>
                <w:sz w:val="18"/>
                <w:szCs w:val="18"/>
              </w:rPr>
              <w:t xml:space="preserve">Buenos días, ¿a qué hora atienden?</w:t>
            </w:r>
          </w:p>
        </w:tc>
        <w:tc>
          <w:tcPr>
            <w:tcW w:type="dxa" w:w="1500"/>
            <w:shd w:fill="F0F0F0" w:val="clear"/>
          </w:tcPr>
          <w:p>
            <w:r>
              <w:rPr>
                <w:sz w:val="18"/>
                <w:szCs w:val="18"/>
              </w:rPr>
              <w:t xml:space="preserve">INF ❌</w:t>
            </w:r>
          </w:p>
        </w:tc>
        <w:tc>
          <w:tcPr>
            <w:tcW w:type="dxa" w:w="3000"/>
            <w:shd w:fill="F0F0F0" w:val="clear"/>
          </w:tcPr>
          <w:p>
            <w:r>
              <w:rPr>
                <w:sz w:val="18"/>
                <w:szCs w:val="18"/>
              </w:rPr>
              <w:t xml:space="preserve">Información general, no consulta técnica</w:t>
            </w:r>
          </w:p>
        </w:tc>
      </w:tr>
      <w:tr>
        <w:tc>
          <w:tcPr>
            <w:tcW w:type="dxa" w:w="4000"/>
            <w:shd w:fill="FFFFFF" w:val="clear"/>
          </w:tcPr>
          <w:p>
            <w:r>
              <w:rPr>
                <w:sz w:val="18"/>
                <w:szCs w:val="18"/>
              </w:rPr>
              <w:t xml:space="preserve">El piso quedó con manchas después de aplicar, ¿qué hago?</w:t>
            </w:r>
          </w:p>
        </w:tc>
        <w:tc>
          <w:tcPr>
            <w:tcW w:type="dxa" w:w="1500"/>
            <w:shd w:fill="FFFFFF" w:val="clear"/>
          </w:tcPr>
          <w:p>
            <w:r>
              <w:rPr>
                <w:sz w:val="18"/>
                <w:szCs w:val="18"/>
              </w:rPr>
              <w:t xml:space="preserve">TEC ✅</w:t>
            </w:r>
          </w:p>
        </w:tc>
        <w:tc>
          <w:tcPr>
            <w:tcW w:type="dxa" w:w="3000"/>
            <w:shd w:fill="FFFFFF" w:val="clear"/>
          </w:tcPr>
          <w:p>
            <w:r>
              <w:rPr>
                <w:sz w:val="18"/>
                <w:szCs w:val="18"/>
              </w:rPr>
              <w:t xml:space="preserve">Problema técnico de aplicación — busca solución técnica</w:t>
            </w:r>
          </w:p>
        </w:tc>
      </w:tr>
    </w:tbl>
    <w:p>
      <w:r>
        <w:t xml:space="preserve"/>
      </w:r>
    </w:p>
    <w:p>
      <w:pPr>
        <w:pStyle w:val="Heading1"/>
        <w:spacing w:after="160" w:before="360"/>
      </w:pPr>
      <w:r>
        <w:rPr>
          <w:b/>
          <w:bCs/>
          <w:color w:val="8B0000"/>
          <w:sz w:val="26"/>
          <w:szCs w:val="26"/>
        </w:rPr>
        <w:t xml:space="preserve">6. Meta y Cronograma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shd w:fill="8B0000" w:val="clear"/>
          </w:tcPr>
          <w:p>
            <w:pPr>
              <w:jc w:val="center"/>
            </w:pPr>
            <w:r>
              <w:rPr>
                <w:b/>
                <w:bCs/>
                <w:color w:val="FFFFFF"/>
                <w:sz w:val="18"/>
                <w:szCs w:val="18"/>
              </w:rPr>
              <w:t xml:space="preserve">Meta</w:t>
            </w:r>
          </w:p>
        </w:tc>
        <w:tc>
          <w:tcPr>
            <w:tcW w:type="dxa" w:w="3000"/>
            <w:shd w:fill="8B0000" w:val="clear"/>
          </w:tcPr>
          <w:p>
            <w:pPr>
              <w:jc w:val="center"/>
            </w:pPr>
            <w:r>
              <w:rPr>
                <w:b/>
                <w:bCs/>
                <w:color w:val="FFFFFF"/>
                <w:sz w:val="18"/>
                <w:szCs w:val="18"/>
              </w:rPr>
              <w:t xml:space="preserve">Detalle</w:t>
            </w:r>
          </w:p>
        </w:tc>
        <w:tc>
          <w:tcPr>
            <w:tcW w:type="dxa" w:w="3000"/>
            <w:shd w:fill="8B0000" w:val="clear"/>
          </w:tcPr>
          <w:p>
            <w:pPr>
              <w:jc w:val="center"/>
            </w:pPr>
            <w:r>
              <w:rPr>
                <w:b/>
                <w:bCs/>
                <w:color w:val="FFFFFF"/>
                <w:sz w:val="18"/>
                <w:szCs w:val="18"/>
              </w:rPr>
              <w:t xml:space="preserve">Impacto esperado</w:t>
            </w:r>
          </w:p>
        </w:tc>
      </w:tr>
      <w:tr>
        <w:tc>
          <w:tcPr>
            <w:tcW w:type="dxa" w:w="2500"/>
            <w:shd w:fill="F0F0F0" w:val="clear"/>
          </w:tcPr>
          <w:p>
            <w:r>
              <w:rPr>
                <w:sz w:val="18"/>
                <w:szCs w:val="18"/>
              </w:rPr>
              <w:t xml:space="preserve">30-40 casos TEC confirmados</w:t>
            </w:r>
          </w:p>
        </w:tc>
        <w:tc>
          <w:tcPr>
            <w:tcW w:type="dxa" w:w="3000"/>
            <w:shd w:fill="F0F0F0" w:val="clear"/>
          </w:tcPr>
          <w:p>
            <w:r>
              <w:rPr>
                <w:sz w:val="18"/>
                <w:szCs w:val="18"/>
              </w:rPr>
              <w:t xml:space="preserve">De los 30 candidatos del archivo, confirmar al menos 30-40 como TEC real</w:t>
            </w:r>
          </w:p>
        </w:tc>
        <w:tc>
          <w:tcPr>
            <w:tcW w:type="dxa" w:w="3000"/>
            <w:shd w:fill="F0F0F0" w:val="clear"/>
          </w:tcPr>
          <w:p>
            <w:r>
              <w:rPr>
                <w:sz w:val="18"/>
                <w:szCs w:val="18"/>
              </w:rPr>
              <w:t xml:space="preserve">F1 TEC: 0.47 → ~0.65+
F1-macro general: 0.79 → ~0.82+</w:t>
            </w:r>
          </w:p>
        </w:tc>
      </w:tr>
      <w:tr>
        <w:tc>
          <w:tcPr>
            <w:tcW w:type="dxa" w:w="2500"/>
            <w:shd w:fill="FFFFFF" w:val="clear"/>
          </w:tcPr>
          <w:p>
            <w:r>
              <w:rPr>
                <w:sz w:val="18"/>
                <w:szCs w:val="18"/>
              </w:rPr>
              <w:t xml:space="preserve">Plazo</w:t>
            </w:r>
          </w:p>
        </w:tc>
        <w:tc>
          <w:tcPr>
            <w:tcW w:type="dxa" w:w="3000"/>
            <w:shd w:fill="FFFFFF" w:val="clear"/>
          </w:tcPr>
          <w:p>
            <w:r>
              <w:rPr>
                <w:sz w:val="18"/>
                <w:szCs w:val="18"/>
              </w:rPr>
              <w:t xml:space="preserve">Antes de la siguiente iteración de entrenamiento (agosto 2026)</w:t>
            </w:r>
          </w:p>
        </w:tc>
        <w:tc>
          <w:tcPr>
            <w:tcW w:type="dxa" w:w="3000"/>
            <w:shd w:fill="FFFFFF" w:val="clear"/>
          </w:tcPr>
          <w:p>
            <w:r>
              <w:rPr>
                <w:sz w:val="18"/>
                <w:szCs w:val="18"/>
              </w:rPr>
              <w:t xml:space="preserve">Reentrenamiento con nuevos datos incluido</w:t>
            </w:r>
          </w:p>
        </w:tc>
      </w:tr>
      <w:tr>
        <w:tc>
          <w:tcPr>
            <w:tcW w:type="dxa" w:w="2500"/>
            <w:shd w:fill="F0F0F0" w:val="clear"/>
          </w:tcPr>
          <w:p>
            <w:r>
              <w:rPr>
                <w:sz w:val="18"/>
                <w:szCs w:val="18"/>
              </w:rPr>
              <w:t xml:space="preserve">Responsable anotación</w:t>
            </w:r>
          </w:p>
        </w:tc>
        <w:tc>
          <w:tcPr>
            <w:tcW w:type="dxa" w:w="3000"/>
            <w:shd w:fill="F0F0F0" w:val="clear"/>
          </w:tcPr>
          <w:p>
            <w:r>
              <w:rPr>
                <w:sz w:val="18"/>
                <w:szCs w:val="18"/>
              </w:rPr>
              <w:t xml:space="preserve">Asesores comerciales de Rocktec (expertos del dominio)</w:t>
            </w:r>
          </w:p>
        </w:tc>
        <w:tc>
          <w:tcPr>
            <w:tcW w:type="dxa" w:w="3000"/>
            <w:shd w:fill="F0F0F0" w:val="clear"/>
          </w:tcPr>
          <w:p>
            <w:r>
              <w:rPr>
                <w:sz w:val="18"/>
                <w:szCs w:val="18"/>
              </w:rPr>
              <w:t xml:space="preserve">Su criterio operativo es el ground truth más confiable</w:t>
            </w:r>
          </w:p>
        </w:tc>
      </w:tr>
    </w:tbl>
    <w:p>
      <w:r>
        <w:t xml:space="preserve"/>
      </w:r>
    </w:p>
    <w:p>
      <w:pPr>
        <w:pStyle w:val="Heading1"/>
        <w:spacing w:after="160" w:before="360"/>
      </w:pPr>
      <w:r>
        <w:rPr>
          <w:b/>
          <w:bCs/>
          <w:color w:val="8B0000"/>
          <w:sz w:val="26"/>
          <w:szCs w:val="26"/>
        </w:rPr>
        <w:t xml:space="preserve">7. ¿Por qué los asesores de Rocktec?</w:t>
      </w:r>
    </w:p>
    <w:p>
      <w:pPr>
        <w:spacing w:after="80" w:before="80"/>
      </w:pPr>
      <w:r>
        <w:rPr>
          <w:sz w:val="20"/>
          <w:szCs w:val="20"/>
        </w:rPr>
        <w:t xml:space="preserve">El equipo académico anotó las 1,500 conversaciones iniciales con criterio externo. Para TEC, la frontera entre "información general sobre el producto" y "consulta técnica de aplicación" es sutil y depende del conocimiento del sector.</w:t>
      </w:r>
    </w:p>
    <w:p>
      <w:r>
        <w:t xml:space="preserve"/>
      </w:r>
    </w:p>
    <w:p>
      <w:pPr>
        <w:spacing w:after="80" w:before="80"/>
      </w:pPr>
      <w:r>
        <w:rPr>
          <w:sz w:val="20"/>
          <w:szCs w:val="20"/>
        </w:rPr>
        <w:t xml:space="preserve">Los asesores comerciales de Rocktec conocen el dominio mejor que nadie: saben exactamente cuándo un cliente está preguntando algo técnico vs. explorando opciones. Su participación como anotadores de esta ronda específica de TEC garantizará que el modelo aprenda los patrones reales del negocio, no interpretaciones académicas.</w:t>
      </w:r>
    </w:p>
    <w:p>
      <w:r>
        <w:t xml:space="preserve"/>
      </w:r>
    </w:p>
    <w:p>
      <w:pPr>
        <w:spacing w:after="0" w:before="300"/>
        <w:jc w:val="center"/>
      </w:pPr>
      <w:r>
        <w:rPr>
          <w:i/>
          <w:iCs/>
          <w:color w:val="888888"/>
          <w:sz w:val="16"/>
          <w:szCs w:val="16"/>
        </w:rPr>
        <w:t xml:space="preserve">Proyecto MIA Rocktec 2026 · Universidad de las Américas · Julio 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2026-07-30T17:14:16.304Z</dcterms:created>
  <dcterms:modified xsi:type="dcterms:W3CDTF">2026-07-30T17:14:16.317Z</dcterms:modified>
</cp:coreProperties>
</file>

<file path=docProps/custom.xml><?xml version="1.0" encoding="utf-8"?>
<Properties xmlns="http://schemas.openxmlformats.org/officeDocument/2006/custom-properties" xmlns:vt="http://schemas.openxmlformats.org/officeDocument/2006/docPropsVTypes"/>
</file>