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b/>
          <w:i w:val="0"/>
          <w:color w:val="1F3864"/>
          <w:sz w:val="26"/>
        </w:rPr>
        <w:t>UNIVERSIDAD MARIANO GALVEZ DE GUATEMALA</w:t>
      </w:r>
    </w:p>
    <w:p>
      <w:pPr>
        <w:spacing w:after="320" w:before="0"/>
        <w:jc w:val="center"/>
      </w:pPr>
      <w:r>
        <w:rPr>
          <w:b w:val="0"/>
          <w:i w:val="0"/>
          <w:color w:val="595959"/>
          <w:sz w:val="22"/>
        </w:rPr>
        <w:t>Facultad de Ingenieria en Sistemas de Informacion</w:t>
      </w:r>
    </w:p>
    <w:p>
      <w:pPr>
        <w:spacing w:after="600" w:before="0"/>
        <w:jc w:val="center"/>
      </w:pPr>
      <w:r>
        <w:rPr>
          <w:b/>
          <w:i w:val="0"/>
          <w:color w:val="2E5C9A"/>
          <w:sz w:val="23"/>
        </w:rPr>
        <w:t>Aseguramiento de la Calidad de Software</w:t>
      </w:r>
    </w:p>
    <w:p>
      <w:pPr>
        <w:spacing w:after="80"/>
        <w:jc w:val="center"/>
      </w:pPr>
      <w:r>
        <w:rPr>
          <w:b/>
          <w:color w:val="1F3864"/>
          <w:sz w:val="60"/>
        </w:rPr>
        <w:t>MASTER TEST PLAN</w:t>
      </w:r>
    </w:p>
    <w:p>
      <w:pPr>
        <w:spacing w:after="480" w:before="0"/>
        <w:jc w:val="center"/>
      </w:pPr>
      <w:r>
        <w:rPr>
          <w:b w:val="0"/>
          <w:i w:val="0"/>
          <w:color w:val="595959"/>
          <w:sz w:val="26"/>
        </w:rPr>
        <w:t>Entrega 1 - Estrategia y Base de Pruebas</w:t>
      </w:r>
    </w:p>
    <w:tbl>
      <w:tblPr>
        <w:tblStyle w:val="TableGrid"/>
        <w:tblW w:type="auto" w:w="0"/>
        <w:tblLook w:firstColumn="1" w:firstRow="1" w:lastColumn="0" w:lastRow="0" w:noHBand="0" w:noVBand="1" w:val="04A0"/>
      </w:tblPr>
      <w:tblGrid>
        <w:gridCol w:w="9746"/>
      </w:tblGrid>
      <w:tr>
        <w:tc>
          <w:tcPr>
            <w:tcW w:type="dxa" w:w="9746"/>
            <w:shd w:val="clear" w:color="auto" w:fill="1F3864"/>
          </w:tcPr>
          <w:p>
            <w:pPr>
              <w:spacing w:before="200"/>
              <w:jc w:val="center"/>
            </w:pPr>
            <w:r/>
            <w:r>
              <w:rPr>
                <w:color w:val="C8D6EA"/>
                <w:sz w:val="20"/>
              </w:rPr>
              <w:t>Sistema evaluado</w:t>
            </w:r>
          </w:p>
          <w:p>
            <w:pPr>
              <w:jc w:val="center"/>
            </w:pPr>
            <w:r>
              <w:rPr>
                <w:b/>
                <w:color w:val="FFFFFF"/>
                <w:sz w:val="44"/>
              </w:rPr>
              <w:t>BancoERP</w:t>
            </w:r>
          </w:p>
          <w:p>
            <w:pPr>
              <w:spacing w:after="200"/>
              <w:jc w:val="center"/>
            </w:pPr>
            <w:r>
              <w:rPr>
                <w:color w:val="DDE6F2"/>
                <w:sz w:val="20"/>
              </w:rPr>
              <w:t>Sistema Bancario ERP multi-modulo</w:t>
              <w:br/>
              <w:t>Banca interna, portal del cliente e interoperabilidad ACH</w:t>
            </w:r>
          </w:p>
        </w:tc>
      </w:tr>
    </w:tbl>
    <w:p/>
    <w:p>
      <w:pPr>
        <w:spacing w:after="120" w:before="0"/>
        <w:jc w:val="center"/>
      </w:pPr>
      <w:r>
        <w:rPr>
          <w:b/>
          <w:i w:val="0"/>
          <w:color w:val="1F3864"/>
          <w:sz w:val="22"/>
        </w:rPr>
        <w:t>INTEGRANTES DEL EQUIPO</w:t>
      </w:r>
    </w:p>
    <w:tbl>
      <w:tblPr>
        <w:tblStyle w:val="TableGrid"/>
        <w:tblW w:type="auto" w:w="0"/>
        <w:jc w:val="center"/>
        <w:tblLook w:firstColumn="1" w:firstRow="1" w:lastColumn="0" w:lastRow="0" w:noHBand="0" w:noVBand="1" w:val="04A0"/>
        <w:tblLayout w:type="fixed"/>
      </w:tblPr>
      <w:tblGrid>
        <w:gridCol w:w="680"/>
        <w:gridCol w:w="4195"/>
        <w:gridCol w:w="1701"/>
        <w:gridCol w:w="3061"/>
      </w:tblGrid>
      <w:tr>
        <w:trPr>
          <w:tblHeader w:val="true"/>
        </w:trPr>
        <w:tc>
          <w:tcPr>
            <w:tcW w:type="dxa" w:w="680"/>
            <w:shd w:val="clear" w:color="auto" w:fill="1F3864"/>
          </w:tcPr>
          <w:p>
            <w:pPr>
              <w:spacing w:before="40" w:after="40" w:line="240" w:lineRule="auto"/>
              <w:jc w:val="center"/>
            </w:pPr>
            <w:r/>
            <w:r>
              <w:rPr>
                <w:rFonts w:ascii="Calibri" w:hAnsi="Calibri"/>
                <w:b/>
                <w:color w:val="FFFFFF"/>
                <w:sz w:val="19"/>
              </w:rPr>
              <w:t>No.</w:t>
            </w:r>
          </w:p>
        </w:tc>
        <w:tc>
          <w:tcPr>
            <w:tcW w:type="dxa" w:w="4195"/>
            <w:shd w:val="clear" w:color="auto" w:fill="1F3864"/>
          </w:tcPr>
          <w:p>
            <w:pPr>
              <w:spacing w:before="40" w:after="40" w:line="240" w:lineRule="auto"/>
              <w:jc w:val="center"/>
            </w:pPr>
            <w:r/>
            <w:r>
              <w:rPr>
                <w:rFonts w:ascii="Calibri" w:hAnsi="Calibri"/>
                <w:b/>
                <w:color w:val="FFFFFF"/>
                <w:sz w:val="19"/>
              </w:rPr>
              <w:t>Nombre completo</w:t>
            </w:r>
          </w:p>
        </w:tc>
        <w:tc>
          <w:tcPr>
            <w:tcW w:type="dxa" w:w="1701"/>
            <w:shd w:val="clear" w:color="auto" w:fill="1F3864"/>
          </w:tcPr>
          <w:p>
            <w:pPr>
              <w:spacing w:before="40" w:after="40" w:line="240" w:lineRule="auto"/>
              <w:jc w:val="center"/>
            </w:pPr>
            <w:r/>
            <w:r>
              <w:rPr>
                <w:rFonts w:ascii="Calibri" w:hAnsi="Calibri"/>
                <w:b/>
                <w:color w:val="FFFFFF"/>
                <w:sz w:val="19"/>
              </w:rPr>
              <w:t>Carne</w:t>
            </w:r>
          </w:p>
        </w:tc>
        <w:tc>
          <w:tcPr>
            <w:tcW w:type="dxa" w:w="3061"/>
            <w:shd w:val="clear" w:color="auto" w:fill="1F3864"/>
          </w:tcPr>
          <w:p>
            <w:pPr>
              <w:spacing w:before="40" w:after="40" w:line="240" w:lineRule="auto"/>
              <w:jc w:val="center"/>
            </w:pPr>
            <w:r/>
            <w:r>
              <w:rPr>
                <w:rFonts w:ascii="Calibri" w:hAnsi="Calibri"/>
                <w:b/>
                <w:color w:val="FFFFFF"/>
                <w:sz w:val="19"/>
              </w:rPr>
              <w:t>Rol en el equipo QA</w:t>
            </w:r>
          </w:p>
        </w:tc>
      </w:tr>
      <w:tr>
        <w:tc>
          <w:tcPr>
            <w:tcW w:type="dxa" w:w="680"/>
          </w:tcPr>
          <w:p>
            <w:pPr>
              <w:spacing w:before="40" w:after="40" w:line="240" w:lineRule="auto"/>
              <w:jc w:val="center"/>
            </w:pPr>
            <w:r/>
            <w:r>
              <w:rPr>
                <w:rFonts w:ascii="Calibri" w:hAnsi="Calibri"/>
                <w:b w:val="0"/>
                <w:sz w:val="19"/>
              </w:rPr>
              <w:t>1</w:t>
            </w:r>
          </w:p>
        </w:tc>
        <w:tc>
          <w:tcPr>
            <w:tcW w:type="dxa" w:w="4195"/>
          </w:tcPr>
          <w:p>
            <w:pPr>
              <w:spacing w:before="40" w:after="40" w:line="240" w:lineRule="auto"/>
            </w:pPr>
            <w:r/>
            <w:r>
              <w:rPr>
                <w:rFonts w:ascii="Calibri" w:hAnsi="Calibri"/>
                <w:b w:val="0"/>
                <w:sz w:val="19"/>
              </w:rPr>
              <w:t>Luis Alejandro Contreras Paredez</w:t>
            </w:r>
          </w:p>
        </w:tc>
        <w:tc>
          <w:tcPr>
            <w:tcW w:type="dxa" w:w="1701"/>
          </w:tcPr>
          <w:p>
            <w:pPr>
              <w:spacing w:before="40" w:after="40" w:line="240" w:lineRule="auto"/>
            </w:pPr>
            <w:r/>
            <w:r>
              <w:rPr>
                <w:rFonts w:ascii="Calibri" w:hAnsi="Calibri"/>
                <w:b w:val="0"/>
                <w:sz w:val="19"/>
              </w:rPr>
              <w:t>[CARNE]</w:t>
            </w:r>
          </w:p>
        </w:tc>
        <w:tc>
          <w:tcPr>
            <w:tcW w:type="dxa" w:w="3061"/>
          </w:tcPr>
          <w:p>
            <w:pPr>
              <w:spacing w:before="40" w:after="40" w:line="240" w:lineRule="auto"/>
            </w:pPr>
            <w:r/>
            <w:r>
              <w:rPr>
                <w:rFonts w:ascii="Calibri" w:hAnsi="Calibri"/>
                <w:b w:val="0"/>
                <w:sz w:val="19"/>
              </w:rPr>
              <w:t>Lider QA</w:t>
            </w:r>
          </w:p>
        </w:tc>
      </w:tr>
      <w:tr>
        <w:tc>
          <w:tcPr>
            <w:tcW w:type="dxa" w:w="680"/>
            <w:shd w:val="clear" w:color="auto" w:fill="EEF2F8"/>
          </w:tcPr>
          <w:p>
            <w:pPr>
              <w:spacing w:before="40" w:after="40" w:line="240" w:lineRule="auto"/>
              <w:jc w:val="center"/>
            </w:pPr>
            <w:r/>
            <w:r>
              <w:rPr>
                <w:rFonts w:ascii="Calibri" w:hAnsi="Calibri"/>
                <w:b w:val="0"/>
                <w:sz w:val="19"/>
              </w:rPr>
              <w:t>2</w:t>
            </w:r>
          </w:p>
        </w:tc>
        <w:tc>
          <w:tcPr>
            <w:tcW w:type="dxa" w:w="4195"/>
            <w:shd w:val="clear" w:color="auto" w:fill="EEF2F8"/>
          </w:tcPr>
          <w:p>
            <w:pPr>
              <w:spacing w:before="40" w:after="40" w:line="240" w:lineRule="auto"/>
            </w:pPr>
            <w:r/>
            <w:r>
              <w:rPr>
                <w:rFonts w:ascii="Calibri" w:hAnsi="Calibri"/>
                <w:b w:val="0"/>
                <w:sz w:val="19"/>
              </w:rPr>
              <w:t>[NOMBRE COMPLETO INTEGRANTE 2]</w:t>
            </w:r>
          </w:p>
        </w:tc>
        <w:tc>
          <w:tcPr>
            <w:tcW w:type="dxa" w:w="1701"/>
            <w:shd w:val="clear" w:color="auto" w:fill="EEF2F8"/>
          </w:tcPr>
          <w:p>
            <w:pPr>
              <w:spacing w:before="40" w:after="40" w:line="240" w:lineRule="auto"/>
            </w:pPr>
            <w:r/>
            <w:r>
              <w:rPr>
                <w:rFonts w:ascii="Calibri" w:hAnsi="Calibri"/>
                <w:b w:val="0"/>
                <w:sz w:val="19"/>
              </w:rPr>
              <w:t>[CARNE]</w:t>
            </w:r>
          </w:p>
        </w:tc>
        <w:tc>
          <w:tcPr>
            <w:tcW w:type="dxa" w:w="3061"/>
            <w:shd w:val="clear" w:color="auto" w:fill="EEF2F8"/>
          </w:tcPr>
          <w:p>
            <w:pPr>
              <w:spacing w:before="40" w:after="40" w:line="240" w:lineRule="auto"/>
            </w:pPr>
            <w:r/>
            <w:r>
              <w:rPr>
                <w:rFonts w:ascii="Calibri" w:hAnsi="Calibri"/>
                <w:b w:val="0"/>
                <w:sz w:val="19"/>
              </w:rPr>
              <w:t>Analista de Pruebas</w:t>
            </w:r>
          </w:p>
        </w:tc>
      </w:tr>
      <w:tr>
        <w:tc>
          <w:tcPr>
            <w:tcW w:type="dxa" w:w="680"/>
          </w:tcPr>
          <w:p>
            <w:pPr>
              <w:spacing w:before="40" w:after="40" w:line="240" w:lineRule="auto"/>
              <w:jc w:val="center"/>
            </w:pPr>
            <w:r/>
            <w:r>
              <w:rPr>
                <w:rFonts w:ascii="Calibri" w:hAnsi="Calibri"/>
                <w:b w:val="0"/>
                <w:sz w:val="19"/>
              </w:rPr>
              <w:t>3</w:t>
            </w:r>
          </w:p>
        </w:tc>
        <w:tc>
          <w:tcPr>
            <w:tcW w:type="dxa" w:w="4195"/>
          </w:tcPr>
          <w:p>
            <w:pPr>
              <w:spacing w:before="40" w:after="40" w:line="240" w:lineRule="auto"/>
            </w:pPr>
            <w:r/>
            <w:r>
              <w:rPr>
                <w:rFonts w:ascii="Calibri" w:hAnsi="Calibri"/>
                <w:b w:val="0"/>
                <w:sz w:val="19"/>
              </w:rPr>
              <w:t>[NOMBRE COMPLETO INTEGRANTE 3]</w:t>
            </w:r>
          </w:p>
        </w:tc>
        <w:tc>
          <w:tcPr>
            <w:tcW w:type="dxa" w:w="1701"/>
          </w:tcPr>
          <w:p>
            <w:pPr>
              <w:spacing w:before="40" w:after="40" w:line="240" w:lineRule="auto"/>
            </w:pPr>
            <w:r/>
            <w:r>
              <w:rPr>
                <w:rFonts w:ascii="Calibri" w:hAnsi="Calibri"/>
                <w:b w:val="0"/>
                <w:sz w:val="19"/>
              </w:rPr>
              <w:t>[CARNE]</w:t>
            </w:r>
          </w:p>
        </w:tc>
        <w:tc>
          <w:tcPr>
            <w:tcW w:type="dxa" w:w="3061"/>
          </w:tcPr>
          <w:p>
            <w:pPr>
              <w:spacing w:before="40" w:after="40" w:line="240" w:lineRule="auto"/>
            </w:pPr>
            <w:r/>
            <w:r>
              <w:rPr>
                <w:rFonts w:ascii="Calibri" w:hAnsi="Calibri"/>
                <w:b w:val="0"/>
                <w:sz w:val="19"/>
              </w:rPr>
              <w:t>Tester Funcional</w:t>
            </w:r>
          </w:p>
        </w:tc>
      </w:tr>
      <w:tr>
        <w:tc>
          <w:tcPr>
            <w:tcW w:type="dxa" w:w="680"/>
            <w:shd w:val="clear" w:color="auto" w:fill="EEF2F8"/>
          </w:tcPr>
          <w:p>
            <w:pPr>
              <w:spacing w:before="40" w:after="40" w:line="240" w:lineRule="auto"/>
              <w:jc w:val="center"/>
            </w:pPr>
            <w:r/>
            <w:r>
              <w:rPr>
                <w:rFonts w:ascii="Calibri" w:hAnsi="Calibri"/>
                <w:b w:val="0"/>
                <w:sz w:val="19"/>
              </w:rPr>
              <w:t>4</w:t>
            </w:r>
          </w:p>
        </w:tc>
        <w:tc>
          <w:tcPr>
            <w:tcW w:type="dxa" w:w="4195"/>
            <w:shd w:val="clear" w:color="auto" w:fill="EEF2F8"/>
          </w:tcPr>
          <w:p>
            <w:pPr>
              <w:spacing w:before="40" w:after="40" w:line="240" w:lineRule="auto"/>
            </w:pPr>
            <w:r/>
            <w:r>
              <w:rPr>
                <w:rFonts w:ascii="Calibri" w:hAnsi="Calibri"/>
                <w:b w:val="0"/>
                <w:sz w:val="19"/>
              </w:rPr>
              <w:t>[NOMBRE COMPLETO INTEGRANTE 4]</w:t>
            </w:r>
          </w:p>
        </w:tc>
        <w:tc>
          <w:tcPr>
            <w:tcW w:type="dxa" w:w="1701"/>
            <w:shd w:val="clear" w:color="auto" w:fill="EEF2F8"/>
          </w:tcPr>
          <w:p>
            <w:pPr>
              <w:spacing w:before="40" w:after="40" w:line="240" w:lineRule="auto"/>
            </w:pPr>
            <w:r/>
            <w:r>
              <w:rPr>
                <w:rFonts w:ascii="Calibri" w:hAnsi="Calibri"/>
                <w:b w:val="0"/>
                <w:sz w:val="19"/>
              </w:rPr>
              <w:t>[CARNE]</w:t>
            </w:r>
          </w:p>
        </w:tc>
        <w:tc>
          <w:tcPr>
            <w:tcW w:type="dxa" w:w="3061"/>
            <w:shd w:val="clear" w:color="auto" w:fill="EEF2F8"/>
          </w:tcPr>
          <w:p>
            <w:pPr>
              <w:spacing w:before="40" w:after="40" w:line="240" w:lineRule="auto"/>
            </w:pPr>
            <w:r/>
            <w:r>
              <w:rPr>
                <w:rFonts w:ascii="Calibri" w:hAnsi="Calibri"/>
                <w:b w:val="0"/>
                <w:sz w:val="19"/>
              </w:rPr>
              <w:t>Tester de Seguridad e Integracion</w:t>
            </w:r>
          </w:p>
        </w:tc>
      </w:tr>
    </w:tbl>
    <w:p/>
    <w:tbl>
      <w:tblPr>
        <w:tblStyle w:val="TableGrid"/>
        <w:tblW w:type="auto" w:w="0"/>
        <w:jc w:val="center"/>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pPr>
              <w:spacing w:before="40" w:after="40" w:line="240" w:lineRule="auto"/>
              <w:jc w:val="center"/>
            </w:pPr>
            <w:r/>
            <w:r>
              <w:rPr>
                <w:rFonts w:ascii="Calibri" w:hAnsi="Calibri"/>
                <w:b/>
                <w:color w:val="FFFFFF"/>
                <w:sz w:val="19"/>
              </w:rPr>
              <w:t>Dato</w:t>
            </w:r>
          </w:p>
        </w:tc>
        <w:tc>
          <w:tcPr>
            <w:tcW w:type="dxa" w:w="6803"/>
            <w:shd w:val="clear" w:color="auto" w:fill="1F3864"/>
          </w:tcPr>
          <w:p>
            <w:pPr>
              <w:spacing w:before="40" w:after="40" w:line="240" w:lineRule="auto"/>
              <w:jc w:val="center"/>
            </w:pPr>
            <w:r/>
            <w:r>
              <w:rPr>
                <w:rFonts w:ascii="Calibri" w:hAnsi="Calibri"/>
                <w:b/>
                <w:color w:val="FFFFFF"/>
                <w:sz w:val="19"/>
              </w:rPr>
              <w:t>Detalle</w:t>
            </w:r>
          </w:p>
        </w:tc>
      </w:tr>
      <w:tr>
        <w:tc>
          <w:tcPr>
            <w:tcW w:type="dxa" w:w="2835"/>
          </w:tcPr>
          <w:p>
            <w:pPr>
              <w:spacing w:before="40" w:after="40" w:line="240" w:lineRule="auto"/>
            </w:pPr>
            <w:r/>
            <w:r>
              <w:rPr>
                <w:rFonts w:ascii="Calibri" w:hAnsi="Calibri"/>
                <w:b w:val="0"/>
                <w:sz w:val="19"/>
              </w:rPr>
              <w:t>Equipo</w:t>
            </w:r>
          </w:p>
        </w:tc>
        <w:tc>
          <w:tcPr>
            <w:tcW w:type="dxa" w:w="6803"/>
          </w:tcPr>
          <w:p>
            <w:pPr>
              <w:spacing w:before="40" w:after="40" w:line="240" w:lineRule="auto"/>
            </w:pPr>
            <w:r/>
            <w:r>
              <w:rPr>
                <w:rFonts w:ascii="Calibri" w:hAnsi="Calibri"/>
                <w:b w:val="0"/>
                <w:sz w:val="19"/>
              </w:rPr>
              <w:t>Equipo XX</w:t>
            </w:r>
          </w:p>
        </w:tc>
      </w:tr>
      <w:tr>
        <w:tc>
          <w:tcPr>
            <w:tcW w:type="dxa" w:w="2835"/>
            <w:shd w:val="clear" w:color="auto" w:fill="EEF2F8"/>
          </w:tcPr>
          <w:p>
            <w:pPr>
              <w:spacing w:before="40" w:after="40" w:line="240" w:lineRule="auto"/>
            </w:pPr>
            <w:r/>
            <w:r>
              <w:rPr>
                <w:rFonts w:ascii="Calibri" w:hAnsi="Calibri"/>
                <w:b w:val="0"/>
                <w:sz w:val="19"/>
              </w:rPr>
              <w:t>Docente</w:t>
            </w:r>
          </w:p>
        </w:tc>
        <w:tc>
          <w:tcPr>
            <w:tcW w:type="dxa" w:w="6803"/>
            <w:shd w:val="clear" w:color="auto" w:fill="EEF2F8"/>
          </w:tcPr>
          <w:p>
            <w:pPr>
              <w:spacing w:before="40" w:after="40" w:line="240" w:lineRule="auto"/>
            </w:pPr>
            <w:r/>
            <w:r>
              <w:rPr>
                <w:rFonts w:ascii="Calibri" w:hAnsi="Calibri"/>
                <w:b w:val="0"/>
                <w:sz w:val="19"/>
              </w:rPr>
              <w:t>[NOMBRE DEL CATEDRATICO]</w:t>
            </w:r>
          </w:p>
        </w:tc>
      </w:tr>
      <w:tr>
        <w:tc>
          <w:tcPr>
            <w:tcW w:type="dxa" w:w="2835"/>
          </w:tcPr>
          <w:p>
            <w:pPr>
              <w:spacing w:before="40" w:after="40" w:line="240" w:lineRule="auto"/>
            </w:pPr>
            <w:r/>
            <w:r>
              <w:rPr>
                <w:rFonts w:ascii="Calibri" w:hAnsi="Calibri"/>
                <w:b w:val="0"/>
                <w:sz w:val="19"/>
              </w:rPr>
              <w:t>Curso</w:t>
            </w:r>
          </w:p>
        </w:tc>
        <w:tc>
          <w:tcPr>
            <w:tcW w:type="dxa" w:w="6803"/>
          </w:tcPr>
          <w:p>
            <w:pPr>
              <w:spacing w:before="40" w:after="40" w:line="240" w:lineRule="auto"/>
            </w:pPr>
            <w:r/>
            <w:r>
              <w:rPr>
                <w:rFonts w:ascii="Calibri" w:hAnsi="Calibri"/>
                <w:b w:val="0"/>
                <w:sz w:val="19"/>
              </w:rPr>
              <w:t>Aseguramiento de la Calidad de Software</w:t>
            </w:r>
          </w:p>
        </w:tc>
      </w:tr>
      <w:tr>
        <w:tc>
          <w:tcPr>
            <w:tcW w:type="dxa" w:w="2835"/>
            <w:shd w:val="clear" w:color="auto" w:fill="EEF2F8"/>
          </w:tcPr>
          <w:p>
            <w:pPr>
              <w:spacing w:before="40" w:after="40" w:line="240" w:lineRule="auto"/>
            </w:pPr>
            <w:r/>
            <w:r>
              <w:rPr>
                <w:rFonts w:ascii="Calibri" w:hAnsi="Calibri"/>
                <w:b w:val="0"/>
                <w:sz w:val="19"/>
              </w:rPr>
              <w:t>Actividad</w:t>
            </w:r>
          </w:p>
        </w:tc>
        <w:tc>
          <w:tcPr>
            <w:tcW w:type="dxa" w:w="6803"/>
            <w:shd w:val="clear" w:color="auto" w:fill="EEF2F8"/>
          </w:tcPr>
          <w:p>
            <w:pPr>
              <w:spacing w:before="40" w:after="40" w:line="240" w:lineRule="auto"/>
            </w:pPr>
            <w:r/>
            <w:r>
              <w:rPr>
                <w:rFonts w:ascii="Calibri" w:hAnsi="Calibri"/>
                <w:b w:val="0"/>
                <w:sz w:val="19"/>
              </w:rPr>
              <w:t>Entrega 1 - Planificacion y Analisis de Pruebas</w:t>
            </w:r>
          </w:p>
        </w:tc>
      </w:tr>
      <w:tr>
        <w:tc>
          <w:tcPr>
            <w:tcW w:type="dxa" w:w="2835"/>
          </w:tcPr>
          <w:p>
            <w:pPr>
              <w:spacing w:before="40" w:after="40" w:line="240" w:lineRule="auto"/>
            </w:pPr>
            <w:r/>
            <w:r>
              <w:rPr>
                <w:rFonts w:ascii="Calibri" w:hAnsi="Calibri"/>
                <w:b w:val="0"/>
                <w:sz w:val="19"/>
              </w:rPr>
              <w:t>Version del sistema</w:t>
            </w:r>
          </w:p>
        </w:tc>
        <w:tc>
          <w:tcPr>
            <w:tcW w:type="dxa" w:w="6803"/>
          </w:tcPr>
          <w:p>
            <w:pPr>
              <w:spacing w:before="40" w:after="40" w:line="240" w:lineRule="auto"/>
            </w:pPr>
            <w:r/>
            <w:r>
              <w:rPr>
                <w:rFonts w:ascii="Calibri" w:hAnsi="Calibri"/>
                <w:b w:val="0"/>
                <w:sz w:val="19"/>
              </w:rPr>
              <w:t>Rama main - commit 28f3faf</w:t>
            </w:r>
          </w:p>
        </w:tc>
      </w:tr>
      <w:tr>
        <w:tc>
          <w:tcPr>
            <w:tcW w:type="dxa" w:w="2835"/>
            <w:shd w:val="clear" w:color="auto" w:fill="EEF2F8"/>
          </w:tcPr>
          <w:p>
            <w:pPr>
              <w:spacing w:before="40" w:after="40" w:line="240" w:lineRule="auto"/>
            </w:pPr>
            <w:r/>
            <w:r>
              <w:rPr>
                <w:rFonts w:ascii="Calibri" w:hAnsi="Calibri"/>
                <w:b w:val="0"/>
                <w:sz w:val="19"/>
              </w:rPr>
              <w:t>Fecha de entrega</w:t>
            </w:r>
          </w:p>
        </w:tc>
        <w:tc>
          <w:tcPr>
            <w:tcW w:type="dxa" w:w="6803"/>
            <w:shd w:val="clear" w:color="auto" w:fill="EEF2F8"/>
          </w:tcPr>
          <w:p>
            <w:pPr>
              <w:spacing w:before="40" w:after="40" w:line="240" w:lineRule="auto"/>
            </w:pPr>
            <w:r/>
            <w:r>
              <w:rPr>
                <w:rFonts w:ascii="Calibri" w:hAnsi="Calibri"/>
                <w:b w:val="0"/>
                <w:sz w:val="19"/>
              </w:rPr>
              <w:t>15 de septiembre de 2026</w:t>
            </w:r>
          </w:p>
        </w:tc>
      </w:tr>
    </w:tbl>
    <w:p/>
    <w:p>
      <w:pPr>
        <w:jc w:val="center"/>
      </w:pPr>
      <w:r>
        <w:rPr>
          <w:i/>
          <w:color w:val="595959"/>
          <w:sz w:val="20"/>
        </w:rPr>
        <w:t>Guatemala, septiembre de 2026</w:t>
      </w:r>
    </w:p>
    <w:p>
      <w:r>
        <w:br w:type="page"/>
      </w:r>
    </w:p>
    <w:p>
      <w:pPr>
        <w:pStyle w:val="Heading1"/>
      </w:pPr>
      <w:r>
        <w:t>Control del documento</w:t>
      </w:r>
    </w:p>
    <w:tbl>
      <w:tblPr>
        <w:tblStyle w:val="TableGrid"/>
        <w:tblW w:type="auto" w:w="0"/>
        <w:jc w:val="center"/>
        <w:tblLook w:firstColumn="1" w:firstRow="1" w:lastColumn="0" w:lastRow="0" w:noHBand="0" w:noVBand="1" w:val="04A0"/>
        <w:tblLayout w:type="fixed"/>
      </w:tblPr>
      <w:tblGrid>
        <w:gridCol w:w="1020"/>
        <w:gridCol w:w="1247"/>
        <w:gridCol w:w="1474"/>
        <w:gridCol w:w="4649"/>
        <w:gridCol w:w="1247"/>
      </w:tblGrid>
      <w:tr>
        <w:trPr>
          <w:tblHeader w:val="true"/>
        </w:trPr>
        <w:tc>
          <w:tcPr>
            <w:tcW w:type="dxa" w:w="1020"/>
            <w:shd w:val="clear" w:color="auto" w:fill="1F3864"/>
          </w:tcPr>
          <w:p>
            <w:pPr>
              <w:spacing w:before="40" w:after="40" w:line="240" w:lineRule="auto"/>
              <w:jc w:val="center"/>
            </w:pPr>
            <w:r/>
            <w:r>
              <w:rPr>
                <w:rFonts w:ascii="Calibri" w:hAnsi="Calibri"/>
                <w:b/>
                <w:color w:val="FFFFFF"/>
                <w:sz w:val="18"/>
              </w:rPr>
              <w:t>Version</w:t>
            </w:r>
          </w:p>
        </w:tc>
        <w:tc>
          <w:tcPr>
            <w:tcW w:type="dxa" w:w="1247"/>
            <w:shd w:val="clear" w:color="auto" w:fill="1F3864"/>
          </w:tcPr>
          <w:p>
            <w:pPr>
              <w:spacing w:before="40" w:after="40" w:line="240" w:lineRule="auto"/>
              <w:jc w:val="center"/>
            </w:pPr>
            <w:r/>
            <w:r>
              <w:rPr>
                <w:rFonts w:ascii="Calibri" w:hAnsi="Calibri"/>
                <w:b/>
                <w:color w:val="FFFFFF"/>
                <w:sz w:val="18"/>
              </w:rPr>
              <w:t>Fecha</w:t>
            </w:r>
          </w:p>
        </w:tc>
        <w:tc>
          <w:tcPr>
            <w:tcW w:type="dxa" w:w="1474"/>
            <w:shd w:val="clear" w:color="auto" w:fill="1F3864"/>
          </w:tcPr>
          <w:p>
            <w:pPr>
              <w:spacing w:before="40" w:after="40" w:line="240" w:lineRule="auto"/>
              <w:jc w:val="center"/>
            </w:pPr>
            <w:r/>
            <w:r>
              <w:rPr>
                <w:rFonts w:ascii="Calibri" w:hAnsi="Calibri"/>
                <w:b/>
                <w:color w:val="FFFFFF"/>
                <w:sz w:val="18"/>
              </w:rPr>
              <w:t>Autor</w:t>
            </w:r>
          </w:p>
        </w:tc>
        <w:tc>
          <w:tcPr>
            <w:tcW w:type="dxa" w:w="4649"/>
            <w:shd w:val="clear" w:color="auto" w:fill="1F3864"/>
          </w:tcPr>
          <w:p>
            <w:pPr>
              <w:spacing w:before="40" w:after="40" w:line="240" w:lineRule="auto"/>
              <w:jc w:val="center"/>
            </w:pPr>
            <w:r/>
            <w:r>
              <w:rPr>
                <w:rFonts w:ascii="Calibri" w:hAnsi="Calibri"/>
                <w:b/>
                <w:color w:val="FFFFFF"/>
                <w:sz w:val="18"/>
              </w:rPr>
              <w:t>Descripcion del cambio</w:t>
            </w:r>
          </w:p>
        </w:tc>
        <w:tc>
          <w:tcPr>
            <w:tcW w:type="dxa" w:w="1247"/>
            <w:shd w:val="clear" w:color="auto" w:fill="1F3864"/>
          </w:tcPr>
          <w:p>
            <w:pPr>
              <w:spacing w:before="40" w:after="40" w:line="240" w:lineRule="auto"/>
              <w:jc w:val="center"/>
            </w:pPr>
            <w:r/>
            <w:r>
              <w:rPr>
                <w:rFonts w:ascii="Calibri" w:hAnsi="Calibri"/>
                <w:b/>
                <w:color w:val="FFFFFF"/>
                <w:sz w:val="18"/>
              </w:rPr>
              <w:t>Estado</w:t>
            </w:r>
          </w:p>
        </w:tc>
      </w:tr>
      <w:tr>
        <w:tc>
          <w:tcPr>
            <w:tcW w:type="dxa" w:w="1020"/>
          </w:tcPr>
          <w:p>
            <w:pPr>
              <w:spacing w:before="40" w:after="40" w:line="240" w:lineRule="auto"/>
              <w:jc w:val="center"/>
            </w:pPr>
            <w:r/>
            <w:r>
              <w:rPr>
                <w:rFonts w:ascii="Calibri" w:hAnsi="Calibri"/>
                <w:b w:val="0"/>
                <w:sz w:val="18"/>
              </w:rPr>
              <w:t>1.0</w:t>
            </w:r>
          </w:p>
        </w:tc>
        <w:tc>
          <w:tcPr>
            <w:tcW w:type="dxa" w:w="1247"/>
          </w:tcPr>
          <w:p>
            <w:pPr>
              <w:spacing w:before="40" w:after="40" w:line="240" w:lineRule="auto"/>
              <w:jc w:val="center"/>
            </w:pPr>
            <w:r/>
            <w:r>
              <w:rPr>
                <w:rFonts w:ascii="Calibri" w:hAnsi="Calibri"/>
                <w:b w:val="0"/>
                <w:sz w:val="18"/>
              </w:rPr>
              <w:t>15-09-2026</w:t>
            </w:r>
          </w:p>
        </w:tc>
        <w:tc>
          <w:tcPr>
            <w:tcW w:type="dxa" w:w="1474"/>
          </w:tcPr>
          <w:p>
            <w:pPr>
              <w:spacing w:before="40" w:after="40" w:line="240" w:lineRule="auto"/>
            </w:pPr>
            <w:r/>
            <w:r>
              <w:rPr>
                <w:rFonts w:ascii="Calibri" w:hAnsi="Calibri"/>
                <w:b w:val="0"/>
                <w:sz w:val="18"/>
              </w:rPr>
              <w:t>Equipo QA XX</w:t>
            </w:r>
          </w:p>
        </w:tc>
        <w:tc>
          <w:tcPr>
            <w:tcW w:type="dxa" w:w="4649"/>
          </w:tcPr>
          <w:p>
            <w:pPr>
              <w:spacing w:before="40" w:after="40" w:line="240" w:lineRule="auto"/>
            </w:pPr>
            <w:r/>
            <w:r>
              <w:rPr>
                <w:rFonts w:ascii="Calibri" w:hAnsi="Calibri"/>
                <w:b w:val="0"/>
                <w:sz w:val="18"/>
              </w:rPr>
              <w:t>Version inicial del Master Test Plan: planificacion y analisis de la base de prueba (Entrega 1).</w:t>
            </w:r>
          </w:p>
        </w:tc>
        <w:tc>
          <w:tcPr>
            <w:tcW w:type="dxa" w:w="1247"/>
          </w:tcPr>
          <w:p>
            <w:pPr>
              <w:spacing w:before="40" w:after="40" w:line="240" w:lineRule="auto"/>
              <w:jc w:val="center"/>
            </w:pPr>
            <w:r/>
            <w:r>
              <w:rPr>
                <w:rFonts w:ascii="Calibri" w:hAnsi="Calibri"/>
                <w:b w:val="0"/>
                <w:sz w:val="18"/>
              </w:rPr>
              <w:t>Emitido</w:t>
            </w:r>
          </w:p>
        </w:tc>
      </w:tr>
    </w:tbl>
    <w:p/>
    <w:p>
      <w:pPr>
        <w:pStyle w:val="Heading2"/>
      </w:pPr>
      <w:r>
        <w:t>Como leer este documento</w:t>
      </w:r>
    </w:p>
    <w:p>
      <w:pPr>
        <w:spacing w:after="120" w:before="0"/>
      </w:pPr>
      <w:r>
        <w:rPr>
          <w:b w:val="0"/>
          <w:i w:val="0"/>
          <w:sz w:val="21"/>
        </w:rPr>
        <w:t>Este plan no es un formulario completado. Cada decision de alcance, estrategia y priorizacion esta sustentada en el analisis de la base de prueba realizado sobre el sistema real y, cuando fue posible, verificada de forma empirica sobre el sistema en ejecucion. Los enunciados marcados como 'Verificado' corresponden a comprobaciones efectivamente ejecutadas por el equipo, cuya evidencia se incluye en el Anexo A.</w:t>
      </w:r>
    </w:p>
    <w:p>
      <w:pPr>
        <w:spacing w:after="120" w:before="0"/>
      </w:pPr>
      <w:r>
        <w:rPr>
          <w:b w:val="0"/>
          <w:i w:val="0"/>
          <w:sz w:val="21"/>
        </w:rPr>
        <w:t>La trazabilidad entre secciones sigue la cadena Requerimiento -&gt; Riesgo -&gt; Prioridad -&gt; Estrategia. Los identificadores (REQ-nn, R-nn, H-nn, BT-nn, DT-nn) son consistentes en todo el documento y permiten recorrer esa cadena en ambos sentidos.</w:t>
      </w:r>
    </w:p>
    <w:tbl>
      <w:tblPr>
        <w:tblStyle w:val="TableGrid"/>
        <w:tblW w:type="auto" w:w="0"/>
        <w:tblLook w:firstColumn="1" w:firstRow="1" w:lastColumn="0" w:lastRow="0" w:noHBand="0" w:noVBand="1" w:val="04A0"/>
      </w:tblPr>
      <w:tblGrid>
        <w:gridCol w:w="9746"/>
      </w:tblGrid>
      <w:tr>
        <w:tc>
          <w:tcPr>
            <w:tcW w:type="dxa" w:w="9746"/>
            <w:shd w:val="clear" w:color="auto" w:fill="FFF7E6"/>
          </w:tcPr>
          <w:p>
            <w:pPr>
              <w:spacing w:before="80" w:after="40"/>
            </w:pPr>
            <w:r/>
            <w:r>
              <w:rPr>
                <w:b/>
                <w:color w:val="9C5D00"/>
                <w:sz w:val="20"/>
              </w:rPr>
              <w:t>Nota sobre los campos pendientes de la portada</w:t>
            </w:r>
          </w:p>
          <w:p>
            <w:pPr>
              <w:spacing w:after="80"/>
            </w:pPr>
            <w:r>
              <w:rPr>
                <w:sz w:val="19"/>
              </w:rPr>
              <w:t>Los campos entre corchetes de la portada ([CARNE], [NOMBRE COMPLETO INTEGRANTE n], [NOMBRE DEL CATEDRATICO] y el numero de equipo) deben completarse antes de la entrega. El resto del documento esta finalizado.</w:t>
            </w:r>
          </w:p>
        </w:tc>
      </w:tr>
    </w:tbl>
    <w:p/>
    <w:p>
      <w:pPr>
        <w:pStyle w:val="Heading1"/>
      </w:pPr>
      <w:r>
        <w:t>Tabla de contenido</w:t>
      </w:r>
    </w:p>
    <w:p>
      <w:fldSimple w:instr="TOC \o &quot;1-2&quot; \h \z \u">
        <w:r>
          <w:t>Haga clic derecho aqui y elija 'Actualizar campos' para generar la tabla de contenido.</w:t>
        </w:r>
      </w:fldSimple>
    </w:p>
    <w:p>
      <w:r>
        <w:br w:type="page"/>
      </w:r>
    </w:p>
    <w:p>
      <w:pPr>
        <w:pStyle w:val="Heading1"/>
      </w:pPr>
      <w:r>
        <w:t>1. Informacion general del proyecto</w:t>
      </w:r>
    </w:p>
    <w:p>
      <w:pPr>
        <w:pStyle w:val="Heading2"/>
      </w:pPr>
      <w:r>
        <w:t>1.1 Formato 1 - Informacion del sistema</w:t>
      </w:r>
    </w:p>
    <w:tbl>
      <w:tblPr>
        <w:tblStyle w:val="TableGrid"/>
        <w:tblW w:type="auto" w:w="0"/>
        <w:jc w:val="center"/>
        <w:tblLook w:firstColumn="1" w:firstRow="1" w:lastColumn="0" w:lastRow="0" w:noHBand="0" w:noVBand="1" w:val="04A0"/>
        <w:tblLayout w:type="fixed"/>
      </w:tblPr>
      <w:tblGrid>
        <w:gridCol w:w="2381"/>
        <w:gridCol w:w="7257"/>
      </w:tblGrid>
      <w:tr>
        <w:trPr>
          <w:tblHeader w:val="true"/>
        </w:trPr>
        <w:tc>
          <w:tcPr>
            <w:tcW w:type="dxa" w:w="2381"/>
            <w:shd w:val="clear" w:color="auto" w:fill="1F3864"/>
          </w:tcPr>
          <w:p>
            <w:pPr>
              <w:spacing w:before="40" w:after="40" w:line="240" w:lineRule="auto"/>
              <w:jc w:val="center"/>
            </w:pPr>
            <w:r/>
            <w:r>
              <w:rPr>
                <w:rFonts w:ascii="Calibri" w:hAnsi="Calibri"/>
                <w:b/>
                <w:color w:val="FFFFFF"/>
                <w:sz w:val="19"/>
              </w:rPr>
              <w:t>Elemento</w:t>
            </w:r>
          </w:p>
        </w:tc>
        <w:tc>
          <w:tcPr>
            <w:tcW w:type="dxa" w:w="7257"/>
            <w:shd w:val="clear" w:color="auto" w:fill="1F3864"/>
          </w:tcPr>
          <w:p>
            <w:pPr>
              <w:spacing w:before="40" w:after="40" w:line="240" w:lineRule="auto"/>
              <w:jc w:val="center"/>
            </w:pPr>
            <w:r/>
            <w:r>
              <w:rPr>
                <w:rFonts w:ascii="Calibri" w:hAnsi="Calibri"/>
                <w:b/>
                <w:color w:val="FFFFFF"/>
                <w:sz w:val="19"/>
              </w:rPr>
              <w:t>Descripcion</w:t>
            </w:r>
          </w:p>
        </w:tc>
      </w:tr>
      <w:tr>
        <w:tc>
          <w:tcPr>
            <w:tcW w:type="dxa" w:w="2381"/>
          </w:tcPr>
          <w:p>
            <w:pPr>
              <w:spacing w:before="40" w:after="40" w:line="240" w:lineRule="auto"/>
            </w:pPr>
            <w:r/>
            <w:r>
              <w:rPr>
                <w:rFonts w:ascii="Calibri" w:hAnsi="Calibri"/>
                <w:b w:val="0"/>
                <w:sz w:val="19"/>
              </w:rPr>
              <w:t>Nombre del sistema</w:t>
            </w:r>
          </w:p>
        </w:tc>
        <w:tc>
          <w:tcPr>
            <w:tcW w:type="dxa" w:w="7257"/>
          </w:tcPr>
          <w:p>
            <w:pPr>
              <w:spacing w:before="40" w:after="40" w:line="240" w:lineRule="auto"/>
            </w:pPr>
            <w:r/>
            <w:r>
              <w:rPr>
                <w:rFonts w:ascii="Calibri" w:hAnsi="Calibri"/>
                <w:b w:val="0"/>
                <w:sz w:val="19"/>
              </w:rPr>
              <w:t>BancoERP (banco-erp-umg)</w:t>
            </w:r>
          </w:p>
        </w:tc>
      </w:tr>
      <w:tr>
        <w:tc>
          <w:tcPr>
            <w:tcW w:type="dxa" w:w="2381"/>
            <w:shd w:val="clear" w:color="auto" w:fill="EEF2F8"/>
          </w:tcPr>
          <w:p>
            <w:pPr>
              <w:spacing w:before="40" w:after="40" w:line="240" w:lineRule="auto"/>
            </w:pPr>
            <w:r/>
            <w:r>
              <w:rPr>
                <w:rFonts w:ascii="Calibri" w:hAnsi="Calibri"/>
                <w:b w:val="0"/>
                <w:sz w:val="19"/>
              </w:rPr>
              <w:t>Descripcion</w:t>
            </w:r>
          </w:p>
        </w:tc>
        <w:tc>
          <w:tcPr>
            <w:tcW w:type="dxa" w:w="7257"/>
            <w:shd w:val="clear" w:color="auto" w:fill="EEF2F8"/>
          </w:tcPr>
          <w:p>
            <w:pPr>
              <w:spacing w:before="40" w:after="40" w:line="240" w:lineRule="auto"/>
            </w:pPr>
            <w:r/>
            <w:r>
              <w:rPr>
                <w:rFonts w:ascii="Calibri" w:hAnsi="Calibri"/>
                <w:b w:val="0"/>
                <w:sz w:val="19"/>
              </w:rPr>
              <w:t>ERP bancario multi-modulo compuesto por un frontend React 19 + TypeScript (Vite), dos APIs ASP.NET Core 10 (InternalAPI para operacion interna y PublicAPI para interoperabilidad interbancaria ACH), una base de datos PostgreSQL con logica de negocio en stored procedures y una base MongoDB que almacena la configuracion dinamica de los bancos ACH.</w:t>
            </w:r>
          </w:p>
        </w:tc>
      </w:tr>
      <w:tr>
        <w:tc>
          <w:tcPr>
            <w:tcW w:type="dxa" w:w="2381"/>
          </w:tcPr>
          <w:p>
            <w:pPr>
              <w:spacing w:before="40" w:after="40" w:line="240" w:lineRule="auto"/>
            </w:pPr>
            <w:r/>
            <w:r>
              <w:rPr>
                <w:rFonts w:ascii="Calibri" w:hAnsi="Calibri"/>
                <w:b w:val="0"/>
                <w:sz w:val="19"/>
              </w:rPr>
              <w:t>Objetivo del sistema</w:t>
            </w:r>
          </w:p>
        </w:tc>
        <w:tc>
          <w:tcPr>
            <w:tcW w:type="dxa" w:w="7257"/>
          </w:tcPr>
          <w:p>
            <w:pPr>
              <w:spacing w:before="40" w:after="40" w:line="240" w:lineRule="auto"/>
            </w:pPr>
            <w:r/>
            <w:r>
              <w:rPr>
                <w:rFonts w:ascii="Calibri" w:hAnsi="Calibri"/>
                <w:b w:val="0"/>
                <w:sz w:val="19"/>
              </w:rPr>
              <w:t>Soportar la operacion bancaria completa: alta de clientes, apertura de cuentas, operaciones de ventanilla (deposito, retiro, transferencia) con control de caja, portal de autoservicio para el cliente final y transferencias interbancarias ACH salientes y entrantes, con registro contable automatico por partida doble y trazabilidad de auditoria.</w:t>
            </w:r>
          </w:p>
        </w:tc>
      </w:tr>
      <w:tr>
        <w:tc>
          <w:tcPr>
            <w:tcW w:type="dxa" w:w="2381"/>
            <w:shd w:val="clear" w:color="auto" w:fill="EEF2F8"/>
          </w:tcPr>
          <w:p>
            <w:pPr>
              <w:spacing w:before="40" w:after="40" w:line="240" w:lineRule="auto"/>
            </w:pPr>
            <w:r/>
            <w:r>
              <w:rPr>
                <w:rFonts w:ascii="Calibri" w:hAnsi="Calibri"/>
                <w:b w:val="0"/>
                <w:sz w:val="19"/>
              </w:rPr>
              <w:t>Usuarios principales</w:t>
            </w:r>
          </w:p>
        </w:tc>
        <w:tc>
          <w:tcPr>
            <w:tcW w:type="dxa" w:w="7257"/>
            <w:shd w:val="clear" w:color="auto" w:fill="EEF2F8"/>
          </w:tcPr>
          <w:p>
            <w:pPr>
              <w:spacing w:before="40" w:after="40" w:line="240" w:lineRule="auto"/>
            </w:pPr>
            <w:r/>
            <w:r>
              <w:rPr>
                <w:rFonts w:ascii="Calibri" w:hAnsi="Calibri"/>
                <w:b w:val="0"/>
                <w:sz w:val="19"/>
              </w:rPr>
              <w:t>Administrador del sistema, Cajero/Operador de ventanilla, Oficial de negocio (CRM/aprobaciones), Contador, Auditor, Cliente final (portal Mi Banco) y Bancos externos (consumidores de la API publica ACH).</w:t>
            </w:r>
          </w:p>
        </w:tc>
      </w:tr>
      <w:tr>
        <w:tc>
          <w:tcPr>
            <w:tcW w:type="dxa" w:w="2381"/>
          </w:tcPr>
          <w:p>
            <w:pPr>
              <w:spacing w:before="40" w:after="40" w:line="240" w:lineRule="auto"/>
            </w:pPr>
            <w:r/>
            <w:r>
              <w:rPr>
                <w:rFonts w:ascii="Calibri" w:hAnsi="Calibri"/>
                <w:b w:val="0"/>
                <w:sz w:val="19"/>
              </w:rPr>
              <w:t>Area de negocio</w:t>
            </w:r>
          </w:p>
        </w:tc>
        <w:tc>
          <w:tcPr>
            <w:tcW w:type="dxa" w:w="7257"/>
          </w:tcPr>
          <w:p>
            <w:pPr>
              <w:spacing w:before="40" w:after="40" w:line="240" w:lineRule="auto"/>
            </w:pPr>
            <w:r/>
            <w:r>
              <w:rPr>
                <w:rFonts w:ascii="Calibri" w:hAnsi="Calibri"/>
                <w:b w:val="0"/>
                <w:sz w:val="19"/>
              </w:rPr>
              <w:t>Banca y servicios financieros - Operaciones, Canales digitales e Interoperabilidad ACH.</w:t>
            </w:r>
          </w:p>
        </w:tc>
      </w:tr>
      <w:tr>
        <w:tc>
          <w:tcPr>
            <w:tcW w:type="dxa" w:w="2381"/>
            <w:shd w:val="clear" w:color="auto" w:fill="EEF2F8"/>
          </w:tcPr>
          <w:p>
            <w:pPr>
              <w:spacing w:before="40" w:after="40" w:line="240" w:lineRule="auto"/>
            </w:pPr>
            <w:r/>
            <w:r>
              <w:rPr>
                <w:rFonts w:ascii="Calibri" w:hAnsi="Calibri"/>
                <w:b w:val="0"/>
                <w:sz w:val="19"/>
              </w:rPr>
              <w:t>Version / Sprint</w:t>
            </w:r>
          </w:p>
        </w:tc>
        <w:tc>
          <w:tcPr>
            <w:tcW w:type="dxa" w:w="7257"/>
            <w:shd w:val="clear" w:color="auto" w:fill="EEF2F8"/>
          </w:tcPr>
          <w:p>
            <w:pPr>
              <w:spacing w:before="40" w:after="40" w:line="240" w:lineRule="auto"/>
            </w:pPr>
            <w:r/>
            <w:r>
              <w:rPr>
                <w:rFonts w:ascii="Calibri" w:hAnsi="Calibri"/>
                <w:b w:val="0"/>
                <w:sz w:val="19"/>
              </w:rPr>
              <w:t>Rama main - commit 28f3faf. Entrega 1 (Sprint QA 01): Planificacion y Analisis de Pruebas.</w:t>
            </w:r>
          </w:p>
        </w:tc>
      </w:tr>
      <w:tr>
        <w:tc>
          <w:tcPr>
            <w:tcW w:type="dxa" w:w="2381"/>
          </w:tcPr>
          <w:p>
            <w:pPr>
              <w:spacing w:before="40" w:after="40" w:line="240" w:lineRule="auto"/>
            </w:pPr>
            <w:r/>
            <w:r>
              <w:rPr>
                <w:rFonts w:ascii="Calibri" w:hAnsi="Calibri"/>
                <w:b w:val="0"/>
                <w:sz w:val="19"/>
              </w:rPr>
              <w:t>Equipo QA</w:t>
            </w:r>
          </w:p>
        </w:tc>
        <w:tc>
          <w:tcPr>
            <w:tcW w:type="dxa" w:w="7257"/>
          </w:tcPr>
          <w:p>
            <w:pPr>
              <w:spacing w:before="40" w:after="40" w:line="240" w:lineRule="auto"/>
            </w:pPr>
            <w:r/>
            <w:r>
              <w:rPr>
                <w:rFonts w:ascii="Calibri" w:hAnsi="Calibri"/>
                <w:b w:val="0"/>
                <w:sz w:val="19"/>
              </w:rPr>
              <w:t>Equipo XX - 4 integrantes con roles de Lider QA, Analista de Pruebas y Testers.</w:t>
            </w:r>
          </w:p>
        </w:tc>
      </w:tr>
      <w:tr>
        <w:tc>
          <w:tcPr>
            <w:tcW w:type="dxa" w:w="2381"/>
            <w:shd w:val="clear" w:color="auto" w:fill="EEF2F8"/>
          </w:tcPr>
          <w:p>
            <w:pPr>
              <w:spacing w:before="40" w:after="40" w:line="240" w:lineRule="auto"/>
            </w:pPr>
            <w:r/>
            <w:r>
              <w:rPr>
                <w:rFonts w:ascii="Calibri" w:hAnsi="Calibri"/>
                <w:b w:val="0"/>
                <w:sz w:val="19"/>
              </w:rPr>
              <w:t>Fecha</w:t>
            </w:r>
          </w:p>
        </w:tc>
        <w:tc>
          <w:tcPr>
            <w:tcW w:type="dxa" w:w="7257"/>
            <w:shd w:val="clear" w:color="auto" w:fill="EEF2F8"/>
          </w:tcPr>
          <w:p>
            <w:pPr>
              <w:spacing w:before="40" w:after="40" w:line="240" w:lineRule="auto"/>
            </w:pPr>
            <w:r/>
            <w:r>
              <w:rPr>
                <w:rFonts w:ascii="Calibri" w:hAnsi="Calibri"/>
                <w:b w:val="0"/>
                <w:sz w:val="19"/>
              </w:rPr>
              <w:t>15 de septiembre de 2026</w:t>
            </w:r>
          </w:p>
        </w:tc>
      </w:tr>
    </w:tbl>
    <w:p/>
    <w:p>
      <w:pPr>
        <w:pStyle w:val="Heading2"/>
      </w:pPr>
      <w:r>
        <w:t>1.2 Arquitectura tecnica relevante para las pruebas</w:t>
      </w:r>
    </w:p>
    <w:p>
      <w:pPr>
        <w:spacing w:after="120" w:before="0"/>
      </w:pPr>
      <w:r>
        <w:rPr>
          <w:b w:val="0"/>
          <w:i w:val="0"/>
          <w:sz w:val="21"/>
        </w:rPr>
        <w:t>La arquitectura condiciona de forma directa la estrategia: la logica de negocio financiera no reside en el codigo de aplicacion sino en procedimientos almacenados de PostgreSQL, y la configuracion del canal ACH vive en una base de datos distinta (MongoDB). Esto explica por que el nivel de integracion se prioriza sobre el nivel de componente en la seccion 8.</w:t>
      </w:r>
    </w:p>
    <w:tbl>
      <w:tblPr>
        <w:tblStyle w:val="TableGrid"/>
        <w:tblW w:type="auto" w:w="0"/>
        <w:jc w:val="center"/>
        <w:tblLook w:firstColumn="1" w:firstRow="1" w:lastColumn="0" w:lastRow="0" w:noHBand="0" w:noVBand="1" w:val="04A0"/>
        <w:tblLayout w:type="fixed"/>
      </w:tblPr>
      <w:tblGrid>
        <w:gridCol w:w="2835"/>
        <w:gridCol w:w="6803"/>
      </w:tblGrid>
      <w:tr>
        <w:trPr>
          <w:tblHeader w:val="true"/>
        </w:trPr>
        <w:tc>
          <w:tcPr>
            <w:tcW w:type="dxa" w:w="2835"/>
            <w:shd w:val="clear" w:color="auto" w:fill="1F3864"/>
          </w:tcPr>
          <w:p>
            <w:pPr>
              <w:spacing w:before="40" w:after="40" w:line="240" w:lineRule="auto"/>
              <w:jc w:val="center"/>
            </w:pPr>
            <w:r/>
            <w:r>
              <w:rPr>
                <w:rFonts w:ascii="Calibri" w:hAnsi="Calibri"/>
                <w:b/>
                <w:color w:val="FFFFFF"/>
                <w:sz w:val="18"/>
              </w:rPr>
              <w:t>Componente</w:t>
            </w:r>
          </w:p>
        </w:tc>
        <w:tc>
          <w:tcPr>
            <w:tcW w:type="dxa" w:w="6803"/>
            <w:shd w:val="clear" w:color="auto" w:fill="1F3864"/>
          </w:tcPr>
          <w:p>
            <w:pPr>
              <w:spacing w:before="40" w:after="40" w:line="240" w:lineRule="auto"/>
              <w:jc w:val="center"/>
            </w:pPr>
            <w:r/>
            <w:r>
              <w:rPr>
                <w:rFonts w:ascii="Calibri" w:hAnsi="Calibri"/>
                <w:b/>
                <w:color w:val="FFFFFF"/>
                <w:sz w:val="18"/>
              </w:rPr>
              <w:t>Detalle tecnico</w:t>
            </w:r>
          </w:p>
        </w:tc>
      </w:tr>
      <w:tr>
        <w:tc>
          <w:tcPr>
            <w:tcW w:type="dxa" w:w="2835"/>
          </w:tcPr>
          <w:p>
            <w:pPr>
              <w:spacing w:before="40" w:after="40" w:line="240" w:lineRule="auto"/>
            </w:pPr>
            <w:r/>
            <w:r>
              <w:rPr>
                <w:rFonts w:ascii="Calibri" w:hAnsi="Calibri"/>
                <w:b w:val="0"/>
                <w:sz w:val="18"/>
              </w:rPr>
              <w:t>Frontend</w:t>
            </w:r>
          </w:p>
        </w:tc>
        <w:tc>
          <w:tcPr>
            <w:tcW w:type="dxa" w:w="6803"/>
          </w:tcPr>
          <w:p>
            <w:pPr>
              <w:spacing w:before="40" w:after="40" w:line="240" w:lineRule="auto"/>
            </w:pPr>
            <w:r/>
            <w:r>
              <w:rPr>
                <w:rFonts w:ascii="Calibri" w:hAnsi="Calibri"/>
                <w:b w:val="0"/>
                <w:sz w:val="18"/>
              </w:rPr>
              <w:t>React 19 + TypeScript, Vite, Redux Toolkit, React Router. Puerto local 3000.</w:t>
            </w:r>
          </w:p>
        </w:tc>
      </w:tr>
      <w:tr>
        <w:tc>
          <w:tcPr>
            <w:tcW w:type="dxa" w:w="2835"/>
            <w:shd w:val="clear" w:color="auto" w:fill="EEF2F8"/>
          </w:tcPr>
          <w:p>
            <w:pPr>
              <w:spacing w:before="40" w:after="40" w:line="240" w:lineRule="auto"/>
            </w:pPr>
            <w:r/>
            <w:r>
              <w:rPr>
                <w:rFonts w:ascii="Calibri" w:hAnsi="Calibri"/>
                <w:b w:val="0"/>
                <w:sz w:val="18"/>
              </w:rPr>
              <w:t>InternalAPI</w:t>
            </w:r>
          </w:p>
        </w:tc>
        <w:tc>
          <w:tcPr>
            <w:tcW w:type="dxa" w:w="6803"/>
            <w:shd w:val="clear" w:color="auto" w:fill="EEF2F8"/>
          </w:tcPr>
          <w:p>
            <w:pPr>
              <w:spacing w:before="40" w:after="40" w:line="240" w:lineRule="auto"/>
            </w:pPr>
            <w:r/>
            <w:r>
              <w:rPr>
                <w:rFonts w:ascii="Calibri" w:hAnsi="Calibri"/>
                <w:b w:val="0"/>
                <w:sz w:val="18"/>
              </w:rPr>
              <w:t>ASP.NET Core 10, autenticacion JWT, autorizacion por permisos. Puerto local 5141.</w:t>
            </w:r>
          </w:p>
        </w:tc>
      </w:tr>
      <w:tr>
        <w:tc>
          <w:tcPr>
            <w:tcW w:type="dxa" w:w="2835"/>
          </w:tcPr>
          <w:p>
            <w:pPr>
              <w:spacing w:before="40" w:after="40" w:line="240" w:lineRule="auto"/>
            </w:pPr>
            <w:r/>
            <w:r>
              <w:rPr>
                <w:rFonts w:ascii="Calibri" w:hAnsi="Calibri"/>
                <w:b w:val="0"/>
                <w:sz w:val="18"/>
              </w:rPr>
              <w:t>PublicAPI</w:t>
            </w:r>
          </w:p>
        </w:tc>
        <w:tc>
          <w:tcPr>
            <w:tcW w:type="dxa" w:w="6803"/>
          </w:tcPr>
          <w:p>
            <w:pPr>
              <w:spacing w:before="40" w:after="40" w:line="240" w:lineRule="auto"/>
            </w:pPr>
            <w:r/>
            <w:r>
              <w:rPr>
                <w:rFonts w:ascii="Calibri" w:hAnsi="Calibri"/>
                <w:b w:val="0"/>
                <w:sz w:val="18"/>
              </w:rPr>
              <w:t>ASP.NET Core 10, expone /api/external/ach para bancos externos. Puerto local 5254.</w:t>
            </w:r>
          </w:p>
        </w:tc>
      </w:tr>
      <w:tr>
        <w:tc>
          <w:tcPr>
            <w:tcW w:type="dxa" w:w="2835"/>
            <w:shd w:val="clear" w:color="auto" w:fill="EEF2F8"/>
          </w:tcPr>
          <w:p>
            <w:pPr>
              <w:spacing w:before="40" w:after="40" w:line="240" w:lineRule="auto"/>
            </w:pPr>
            <w:r/>
            <w:r>
              <w:rPr>
                <w:rFonts w:ascii="Calibri" w:hAnsi="Calibri"/>
                <w:b w:val="0"/>
                <w:sz w:val="18"/>
              </w:rPr>
              <w:t>Base de datos transaccional</w:t>
            </w:r>
          </w:p>
        </w:tc>
        <w:tc>
          <w:tcPr>
            <w:tcW w:type="dxa" w:w="6803"/>
            <w:shd w:val="clear" w:color="auto" w:fill="EEF2F8"/>
          </w:tcPr>
          <w:p>
            <w:pPr>
              <w:spacing w:before="40" w:after="40" w:line="240" w:lineRule="auto"/>
            </w:pPr>
            <w:r/>
            <w:r>
              <w:rPr>
                <w:rFonts w:ascii="Calibri" w:hAnsi="Calibri"/>
                <w:b w:val="0"/>
                <w:sz w:val="18"/>
              </w:rPr>
              <w:t>PostgreSQL (Supabase). Esquemas: seguridad, clientes, cuentas, transacciones, caja, contabilidad, auditoria, ach.</w:t>
            </w:r>
          </w:p>
        </w:tc>
      </w:tr>
      <w:tr>
        <w:tc>
          <w:tcPr>
            <w:tcW w:type="dxa" w:w="2835"/>
          </w:tcPr>
          <w:p>
            <w:pPr>
              <w:spacing w:before="40" w:after="40" w:line="240" w:lineRule="auto"/>
            </w:pPr>
            <w:r/>
            <w:r>
              <w:rPr>
                <w:rFonts w:ascii="Calibri" w:hAnsi="Calibri"/>
                <w:b w:val="0"/>
                <w:sz w:val="18"/>
              </w:rPr>
              <w:t>Base de datos de configuracion</w:t>
            </w:r>
          </w:p>
        </w:tc>
        <w:tc>
          <w:tcPr>
            <w:tcW w:type="dxa" w:w="6803"/>
          </w:tcPr>
          <w:p>
            <w:pPr>
              <w:spacing w:before="40" w:after="40" w:line="240" w:lineRule="auto"/>
            </w:pPr>
            <w:r/>
            <w:r>
              <w:rPr>
                <w:rFonts w:ascii="Calibri" w:hAnsi="Calibri"/>
                <w:b w:val="0"/>
                <w:sz w:val="18"/>
              </w:rPr>
              <w:t>MongoDB - coleccion banks_configurations con plantillas JSON por banco ACH.</w:t>
            </w:r>
          </w:p>
        </w:tc>
      </w:tr>
      <w:tr>
        <w:tc>
          <w:tcPr>
            <w:tcW w:type="dxa" w:w="2835"/>
            <w:shd w:val="clear" w:color="auto" w:fill="EEF2F8"/>
          </w:tcPr>
          <w:p>
            <w:pPr>
              <w:spacing w:before="40" w:after="40" w:line="240" w:lineRule="auto"/>
            </w:pPr>
            <w:r/>
            <w:r>
              <w:rPr>
                <w:rFonts w:ascii="Calibri" w:hAnsi="Calibri"/>
                <w:b w:val="0"/>
                <w:sz w:val="18"/>
              </w:rPr>
              <w:t>Logica de negocio critica</w:t>
            </w:r>
          </w:p>
        </w:tc>
        <w:tc>
          <w:tcPr>
            <w:tcW w:type="dxa" w:w="6803"/>
            <w:shd w:val="clear" w:color="auto" w:fill="EEF2F8"/>
          </w:tcPr>
          <w:p>
            <w:pPr>
              <w:spacing w:before="40" w:after="40" w:line="240" w:lineRule="auto"/>
            </w:pPr>
            <w:r/>
            <w:r>
              <w:rPr>
                <w:rFonts w:ascii="Calibri" w:hAnsi="Calibri"/>
                <w:b w:val="0"/>
                <w:sz w:val="18"/>
              </w:rPr>
              <w:t>Stored procedures PostgreSQL: sp_deposito, sp_retiro, sp_transferir_fondos, sp_abrir_cuenta.</w:t>
            </w:r>
          </w:p>
        </w:tc>
      </w:tr>
      <w:tr>
        <w:tc>
          <w:tcPr>
            <w:tcW w:type="dxa" w:w="2835"/>
          </w:tcPr>
          <w:p>
            <w:pPr>
              <w:spacing w:before="40" w:after="40" w:line="240" w:lineRule="auto"/>
            </w:pPr>
            <w:r/>
            <w:r>
              <w:rPr>
                <w:rFonts w:ascii="Calibri" w:hAnsi="Calibri"/>
                <w:b w:val="0"/>
                <w:sz w:val="18"/>
              </w:rPr>
              <w:t>Despliegue</w:t>
            </w:r>
          </w:p>
        </w:tc>
        <w:tc>
          <w:tcPr>
            <w:tcW w:type="dxa" w:w="6803"/>
          </w:tcPr>
          <w:p>
            <w:pPr>
              <w:spacing w:before="40" w:after="40" w:line="240" w:lineRule="auto"/>
            </w:pPr>
            <w:r/>
            <w:r>
              <w:rPr>
                <w:rFonts w:ascii="Calibri" w:hAnsi="Calibri"/>
                <w:b w:val="0"/>
                <w:sz w:val="18"/>
              </w:rPr>
              <w:t>Docker Compose (dev) y GitHub Actions CI/CD hacia dos VMs (frontend y backend).</w:t>
            </w:r>
          </w:p>
        </w:tc>
      </w:tr>
    </w:tbl>
    <w:p/>
    <w:p>
      <w:pPr>
        <w:pStyle w:val="Heading1"/>
      </w:pPr>
      <w:r>
        <w:t>2. Objetivos de las pruebas</w:t>
      </w:r>
    </w:p>
    <w:p>
      <w:pPr>
        <w:pStyle w:val="Heading2"/>
      </w:pPr>
      <w:r>
        <w:t>2.1 Objetivo general</w:t>
      </w:r>
    </w:p>
    <w:p>
      <w:pPr>
        <w:spacing w:after="120" w:before="0"/>
      </w:pPr>
      <w:r>
        <w:rPr>
          <w:b w:val="0"/>
          <w:i w:val="0"/>
          <w:sz w:val="21"/>
        </w:rPr>
        <w:t>Planificar y ejecutar un proceso de pruebas basado en riesgos sobre el nucleo transaccional y de seguridad de BancoERP, que permita verificar que las reglas de negocio financieras se aplican de forma uniforme en todos los canales de operacion, detectar defectos que comprometan la integridad del dinero o la confidencialidad de la informacion antes de la liberacion a produccion, y entregar a la gerencia informacion objetiva y medible sobre el nivel de calidad alcanzado.</w:t>
      </w:r>
    </w:p>
    <w:p>
      <w:pPr>
        <w:pStyle w:val="Heading2"/>
      </w:pPr>
      <w:r>
        <w:t>2.2 Objetivos especificos</w:t>
      </w:r>
    </w:p>
    <w:tbl>
      <w:tblPr>
        <w:tblStyle w:val="TableGrid"/>
        <w:tblW w:type="auto" w:w="0"/>
        <w:jc w:val="center"/>
        <w:tblLook w:firstColumn="1" w:firstRow="1" w:lastColumn="0" w:lastRow="0" w:noHBand="0" w:noVBand="1" w:val="04A0"/>
        <w:tblLayout w:type="fixed"/>
      </w:tblPr>
      <w:tblGrid>
        <w:gridCol w:w="1020"/>
        <w:gridCol w:w="8617"/>
      </w:tblGrid>
      <w:tr>
        <w:trPr>
          <w:tblHeader w:val="true"/>
        </w:trPr>
        <w:tc>
          <w:tcPr>
            <w:tcW w:type="dxa" w:w="1020"/>
            <w:shd w:val="clear" w:color="auto" w:fill="1F3864"/>
          </w:tcPr>
          <w:p>
            <w:pPr>
              <w:spacing w:before="40" w:after="40" w:line="240" w:lineRule="auto"/>
              <w:jc w:val="center"/>
            </w:pPr>
            <w:r/>
            <w:r>
              <w:rPr>
                <w:rFonts w:ascii="Calibri" w:hAnsi="Calibri"/>
                <w:b/>
                <w:color w:val="FFFFFF"/>
                <w:sz w:val="19"/>
              </w:rPr>
              <w:t>ID</w:t>
            </w:r>
          </w:p>
        </w:tc>
        <w:tc>
          <w:tcPr>
            <w:tcW w:type="dxa" w:w="8617"/>
            <w:shd w:val="clear" w:color="auto" w:fill="1F3864"/>
          </w:tcPr>
          <w:p>
            <w:pPr>
              <w:spacing w:before="40" w:after="40" w:line="240" w:lineRule="auto"/>
              <w:jc w:val="center"/>
            </w:pPr>
            <w:r/>
            <w:r>
              <w:rPr>
                <w:rFonts w:ascii="Calibri" w:hAnsi="Calibri"/>
                <w:b/>
                <w:color w:val="FFFFFF"/>
                <w:sz w:val="19"/>
              </w:rPr>
              <w:t>Objetivo especifico</w:t>
            </w:r>
          </w:p>
        </w:tc>
      </w:tr>
      <w:tr>
        <w:tc>
          <w:tcPr>
            <w:tcW w:type="dxa" w:w="1020"/>
          </w:tcPr>
          <w:p>
            <w:pPr>
              <w:spacing w:before="40" w:after="40" w:line="240" w:lineRule="auto"/>
              <w:jc w:val="center"/>
            </w:pPr>
            <w:r/>
            <w:r>
              <w:rPr>
                <w:rFonts w:ascii="Calibri" w:hAnsi="Calibri"/>
                <w:b w:val="0"/>
                <w:sz w:val="19"/>
              </w:rPr>
              <w:t>OE-01</w:t>
            </w:r>
          </w:p>
        </w:tc>
        <w:tc>
          <w:tcPr>
            <w:tcW w:type="dxa" w:w="8617"/>
          </w:tcPr>
          <w:p>
            <w:pPr>
              <w:spacing w:before="40" w:after="40" w:line="240" w:lineRule="auto"/>
            </w:pPr>
            <w:r/>
            <w:r>
              <w:rPr>
                <w:rFonts w:ascii="Calibri" w:hAnsi="Calibri"/>
                <w:b w:val="0"/>
                <w:sz w:val="19"/>
              </w:rPr>
              <w:t>Verificar que las reglas de negocio de saldo minimo, saldo disponible y limite de retiro diario se apliquen de forma identica en los tres canales que mueven dinero (ventanilla, portal del cliente y ACH), dado que el analisis estatico ya evidencio divergencias entre ellos.</w:t>
            </w:r>
          </w:p>
        </w:tc>
      </w:tr>
      <w:tr>
        <w:tc>
          <w:tcPr>
            <w:tcW w:type="dxa" w:w="1020"/>
            <w:shd w:val="clear" w:color="auto" w:fill="EEF2F8"/>
          </w:tcPr>
          <w:p>
            <w:pPr>
              <w:spacing w:before="40" w:after="40" w:line="240" w:lineRule="auto"/>
              <w:jc w:val="center"/>
            </w:pPr>
            <w:r/>
            <w:r>
              <w:rPr>
                <w:rFonts w:ascii="Calibri" w:hAnsi="Calibri"/>
                <w:b w:val="0"/>
                <w:sz w:val="19"/>
              </w:rPr>
              <w:t>OE-02</w:t>
            </w:r>
          </w:p>
        </w:tc>
        <w:tc>
          <w:tcPr>
            <w:tcW w:type="dxa" w:w="8617"/>
            <w:shd w:val="clear" w:color="auto" w:fill="EEF2F8"/>
          </w:tcPr>
          <w:p>
            <w:pPr>
              <w:spacing w:before="40" w:after="40" w:line="240" w:lineRule="auto"/>
            </w:pPr>
            <w:r/>
            <w:r>
              <w:rPr>
                <w:rFonts w:ascii="Calibri" w:hAnsi="Calibri"/>
                <w:b w:val="0"/>
                <w:sz w:val="19"/>
              </w:rPr>
              <w:t>Validar el control de acceso basado en permisos (RBAC) de los 84 permisos declarados, confirmando que ningun endpoint que exponga informacion sensible o mueva fondos sea alcanzable sin autenticacion y sin el permiso correspondiente.</w:t>
            </w:r>
          </w:p>
        </w:tc>
      </w:tr>
      <w:tr>
        <w:tc>
          <w:tcPr>
            <w:tcW w:type="dxa" w:w="1020"/>
          </w:tcPr>
          <w:p>
            <w:pPr>
              <w:spacing w:before="40" w:after="40" w:line="240" w:lineRule="auto"/>
              <w:jc w:val="center"/>
            </w:pPr>
            <w:r/>
            <w:r>
              <w:rPr>
                <w:rFonts w:ascii="Calibri" w:hAnsi="Calibri"/>
                <w:b w:val="0"/>
                <w:sz w:val="19"/>
              </w:rPr>
              <w:t>OE-03</w:t>
            </w:r>
          </w:p>
        </w:tc>
        <w:tc>
          <w:tcPr>
            <w:tcW w:type="dxa" w:w="8617"/>
          </w:tcPr>
          <w:p>
            <w:pPr>
              <w:spacing w:before="40" w:after="40" w:line="240" w:lineRule="auto"/>
            </w:pPr>
            <w:r/>
            <w:r>
              <w:rPr>
                <w:rFonts w:ascii="Calibri" w:hAnsi="Calibri"/>
                <w:b w:val="0"/>
                <w:sz w:val="19"/>
              </w:rPr>
              <w:t>Evaluar la integridad transaccional y la idempotencia del canal ACH, comprobando que una transferencia entrante no pueda acreditarse dos veces y que toda operacion fallida revierta completamente saldos y registros contables.</w:t>
            </w:r>
          </w:p>
        </w:tc>
      </w:tr>
      <w:tr>
        <w:tc>
          <w:tcPr>
            <w:tcW w:type="dxa" w:w="1020"/>
            <w:shd w:val="clear" w:color="auto" w:fill="EEF2F8"/>
          </w:tcPr>
          <w:p>
            <w:pPr>
              <w:spacing w:before="40" w:after="40" w:line="240" w:lineRule="auto"/>
              <w:jc w:val="center"/>
            </w:pPr>
            <w:r/>
            <w:r>
              <w:rPr>
                <w:rFonts w:ascii="Calibri" w:hAnsi="Calibri"/>
                <w:b w:val="0"/>
                <w:sz w:val="19"/>
              </w:rPr>
              <w:t>OE-04</w:t>
            </w:r>
          </w:p>
        </w:tc>
        <w:tc>
          <w:tcPr>
            <w:tcW w:type="dxa" w:w="8617"/>
            <w:shd w:val="clear" w:color="auto" w:fill="EEF2F8"/>
          </w:tcPr>
          <w:p>
            <w:pPr>
              <w:spacing w:before="40" w:after="40" w:line="240" w:lineRule="auto"/>
            </w:pPr>
            <w:r/>
            <w:r>
              <w:rPr>
                <w:rFonts w:ascii="Calibri" w:hAnsi="Calibri"/>
                <w:b w:val="0"/>
                <w:sz w:val="19"/>
              </w:rPr>
              <w:t>Identificar, valorar y priorizar los riesgos de producto asociados a la operacion bancaria, utilizando el resultado como criterio para asignar el esfuerzo de pruebas y el orden de ejecucion.</w:t>
            </w:r>
          </w:p>
        </w:tc>
      </w:tr>
      <w:tr>
        <w:tc>
          <w:tcPr>
            <w:tcW w:type="dxa" w:w="1020"/>
          </w:tcPr>
          <w:p>
            <w:pPr>
              <w:spacing w:before="40" w:after="40" w:line="240" w:lineRule="auto"/>
              <w:jc w:val="center"/>
            </w:pPr>
            <w:r/>
            <w:r>
              <w:rPr>
                <w:rFonts w:ascii="Calibri" w:hAnsi="Calibri"/>
                <w:b w:val="0"/>
                <w:sz w:val="19"/>
              </w:rPr>
              <w:t>OE-05</w:t>
            </w:r>
          </w:p>
        </w:tc>
        <w:tc>
          <w:tcPr>
            <w:tcW w:type="dxa" w:w="8617"/>
          </w:tcPr>
          <w:p>
            <w:pPr>
              <w:spacing w:before="40" w:after="40" w:line="240" w:lineRule="auto"/>
            </w:pPr>
            <w:r/>
            <w:r>
              <w:rPr>
                <w:rFonts w:ascii="Calibri" w:hAnsi="Calibri"/>
                <w:b w:val="0"/>
                <w:sz w:val="19"/>
              </w:rPr>
              <w:t>Detectar y documentar ambiguedades, omisiones y contradicciones en la base de prueba antes del diseno de casos, para reducir el retrabajo y el numero de defectos de especificacion que llegarian a la fase de ejecucion.</w:t>
            </w:r>
          </w:p>
        </w:tc>
      </w:tr>
    </w:tbl>
    <w:p/>
    <w:p>
      <w:pPr>
        <w:pStyle w:val="Heading1"/>
      </w:pPr>
      <w:r>
        <w:t>3. Definicion del alcance</w:t>
      </w:r>
    </w:p>
    <w:p>
      <w:pPr>
        <w:spacing w:after="120" w:before="0"/>
      </w:pPr>
      <w:r>
        <w:rPr>
          <w:b w:val="0"/>
          <w:i w:val="0"/>
          <w:sz w:val="21"/>
        </w:rPr>
        <w:t>El alcance se definio aplicando un criterio unico y explicito: el nivel de riesgo de producto calculado en la seccion 7. Ningun elemento se excluye por falta de importancia; cada exclusion identifica el motivo concreto (riesgo diferido, restriccion de ambiente, limitacion de perfil o decision de priorizacion) y, cuando corresponde, indica con que actividad se sustituye.</w:t>
      </w:r>
    </w:p>
    <w:p>
      <w:pPr>
        <w:pStyle w:val="Heading2"/>
      </w:pPr>
      <w:r>
        <w:t>3.1 Formato 2 - Elementos In-Scope y Out-of-Scope</w:t>
      </w:r>
    </w:p>
    <w:tbl>
      <w:tblPr>
        <w:tblStyle w:val="TableGrid"/>
        <w:tblW w:type="auto" w:w="0"/>
        <w:jc w:val="center"/>
        <w:tblLook w:firstColumn="1" w:firstRow="1" w:lastColumn="0" w:lastRow="0" w:noHBand="0" w:noVBand="1" w:val="04A0"/>
        <w:tblLayout w:type="fixed"/>
      </w:tblPr>
      <w:tblGrid>
        <w:gridCol w:w="1247"/>
        <w:gridCol w:w="2381"/>
        <w:gridCol w:w="4762"/>
        <w:gridCol w:w="1247"/>
      </w:tblGrid>
      <w:tr>
        <w:trPr>
          <w:tblHeader w:val="true"/>
        </w:trPr>
        <w:tc>
          <w:tcPr>
            <w:tcW w:type="dxa" w:w="1247"/>
            <w:shd w:val="clear" w:color="auto" w:fill="1F3864"/>
          </w:tcPr>
          <w:p>
            <w:pPr>
              <w:spacing w:before="40" w:after="40" w:line="240" w:lineRule="auto"/>
              <w:jc w:val="center"/>
            </w:pPr>
            <w:r/>
            <w:r>
              <w:rPr>
                <w:rFonts w:ascii="Calibri" w:hAnsi="Calibri"/>
                <w:b/>
                <w:color w:val="FFFFFF"/>
                <w:sz w:val="18"/>
              </w:rPr>
              <w:t>Categoria</w:t>
            </w:r>
          </w:p>
        </w:tc>
        <w:tc>
          <w:tcPr>
            <w:tcW w:type="dxa" w:w="2381"/>
            <w:shd w:val="clear" w:color="auto" w:fill="1F3864"/>
          </w:tcPr>
          <w:p>
            <w:pPr>
              <w:spacing w:before="40" w:after="40" w:line="240" w:lineRule="auto"/>
              <w:jc w:val="center"/>
            </w:pPr>
            <w:r/>
            <w:r>
              <w:rPr>
                <w:rFonts w:ascii="Calibri" w:hAnsi="Calibri"/>
                <w:b/>
                <w:color w:val="FFFFFF"/>
                <w:sz w:val="18"/>
              </w:rPr>
              <w:t>Modulo / Funcionalidad</w:t>
            </w:r>
          </w:p>
        </w:tc>
        <w:tc>
          <w:tcPr>
            <w:tcW w:type="dxa" w:w="4762"/>
            <w:shd w:val="clear" w:color="auto" w:fill="1F3864"/>
          </w:tcPr>
          <w:p>
            <w:pPr>
              <w:spacing w:before="40" w:after="40" w:line="240" w:lineRule="auto"/>
              <w:jc w:val="center"/>
            </w:pPr>
            <w:r/>
            <w:r>
              <w:rPr>
                <w:rFonts w:ascii="Calibri" w:hAnsi="Calibri"/>
                <w:b/>
                <w:color w:val="FFFFFF"/>
                <w:sz w:val="18"/>
              </w:rPr>
              <w:t>Justificacion del negocio</w:t>
            </w:r>
          </w:p>
        </w:tc>
        <w:tc>
          <w:tcPr>
            <w:tcW w:type="dxa" w:w="1247"/>
            <w:shd w:val="clear" w:color="auto" w:fill="1F3864"/>
          </w:tcPr>
          <w:p>
            <w:pPr>
              <w:spacing w:before="40" w:after="40" w:line="240" w:lineRule="auto"/>
              <w:jc w:val="center"/>
            </w:pPr>
            <w:r/>
            <w:r>
              <w:rPr>
                <w:rFonts w:ascii="Calibri" w:hAnsi="Calibri"/>
                <w:b/>
                <w:color w:val="FFFFFF"/>
                <w:sz w:val="18"/>
              </w:rPr>
              <w:t>Prioridad</w:t>
            </w:r>
          </w:p>
        </w:tc>
      </w:tr>
      <w:tr>
        <w:tc>
          <w:tcPr>
            <w:tcW w:type="dxa" w:w="1247"/>
          </w:tcPr>
          <w:p>
            <w:pPr>
              <w:spacing w:before="40" w:after="40" w:line="240" w:lineRule="auto"/>
              <w:jc w:val="center"/>
            </w:pPr>
            <w:r/>
            <w:r>
              <w:rPr>
                <w:rFonts w:ascii="Calibri" w:hAnsi="Calibri"/>
                <w:b w:val="0"/>
                <w:sz w:val="17"/>
              </w:rPr>
              <w:t>In-Scope</w:t>
            </w:r>
          </w:p>
        </w:tc>
        <w:tc>
          <w:tcPr>
            <w:tcW w:type="dxa" w:w="2381"/>
          </w:tcPr>
          <w:p>
            <w:pPr>
              <w:spacing w:before="40" w:after="40" w:line="240" w:lineRule="auto"/>
            </w:pPr>
            <w:r/>
            <w:r>
              <w:rPr>
                <w:rFonts w:ascii="Calibri" w:hAnsi="Calibri"/>
                <w:b w:val="0"/>
                <w:sz w:val="17"/>
              </w:rPr>
              <w:t>Autenticacion y gestion de sesiones (login, refresh, logout, recuperacion de password)</w:t>
            </w:r>
          </w:p>
        </w:tc>
        <w:tc>
          <w:tcPr>
            <w:tcW w:type="dxa" w:w="4762"/>
          </w:tcPr>
          <w:p>
            <w:pPr>
              <w:spacing w:before="40" w:after="40" w:line="240" w:lineRule="auto"/>
            </w:pPr>
            <w:r/>
            <w:r>
              <w:rPr>
                <w:rFonts w:ascii="Calibri" w:hAnsi="Calibri"/>
                <w:b w:val="0"/>
                <w:sz w:val="17"/>
              </w:rPr>
              <w:t>Es la puerta de entrada a todo el sistema y el unico control que separa a un atacante de los fondos de los clientes. Ademas concentra reglas configurables (bloqueo por intentos, historial de passwords) cuyo valor difiere entre el codigo y el ambiente, lo que ya constituye un defecto de especificacion.</w:t>
            </w:r>
          </w:p>
        </w:tc>
        <w:tc>
          <w:tcPr>
            <w:tcW w:type="dxa" w:w="1247"/>
          </w:tcPr>
          <w:p>
            <w:pPr>
              <w:spacing w:before="40" w:after="40" w:line="240" w:lineRule="auto"/>
              <w:jc w:val="center"/>
            </w:pPr>
            <w:r/>
            <w:r>
              <w:rPr>
                <w:rFonts w:ascii="Calibri" w:hAnsi="Calibri"/>
                <w:b/>
                <w:color w:val="A8181F"/>
                <w:sz w:val="17"/>
              </w:rPr>
              <w:t>Critica</w:t>
            </w:r>
          </w:p>
        </w:tc>
      </w:tr>
      <w:tr>
        <w:tc>
          <w:tcPr>
            <w:tcW w:type="dxa" w:w="1247"/>
            <w:shd w:val="clear" w:color="auto" w:fill="EEF2F8"/>
          </w:tcPr>
          <w:p>
            <w:pPr>
              <w:spacing w:before="40" w:after="40" w:line="240" w:lineRule="auto"/>
              <w:jc w:val="center"/>
            </w:pPr>
            <w:r/>
            <w:r>
              <w:rPr>
                <w:rFonts w:ascii="Calibri" w:hAnsi="Calibri"/>
                <w:b w:val="0"/>
                <w:sz w:val="17"/>
              </w:rPr>
              <w:t>In-Scope</w:t>
            </w:r>
          </w:p>
        </w:tc>
        <w:tc>
          <w:tcPr>
            <w:tcW w:type="dxa" w:w="2381"/>
            <w:shd w:val="clear" w:color="auto" w:fill="EEF2F8"/>
          </w:tcPr>
          <w:p>
            <w:pPr>
              <w:spacing w:before="40" w:after="40" w:line="240" w:lineRule="auto"/>
            </w:pPr>
            <w:r/>
            <w:r>
              <w:rPr>
                <w:rFonts w:ascii="Calibri" w:hAnsi="Calibri"/>
                <w:b w:val="0"/>
                <w:sz w:val="17"/>
              </w:rPr>
              <w:t>Autorizacion RBAC: roles, permisos y permisos efectivos por usuario</w:t>
            </w:r>
          </w:p>
        </w:tc>
        <w:tc>
          <w:tcPr>
            <w:tcW w:type="dxa" w:w="4762"/>
            <w:shd w:val="clear" w:color="auto" w:fill="EEF2F8"/>
          </w:tcPr>
          <w:p>
            <w:pPr>
              <w:spacing w:before="40" w:after="40" w:line="240" w:lineRule="auto"/>
            </w:pPr>
            <w:r/>
            <w:r>
              <w:rPr>
                <w:rFonts w:ascii="Calibri" w:hAnsi="Calibri"/>
                <w:b w:val="0"/>
                <w:sz w:val="17"/>
              </w:rPr>
              <w:t>El sistema declara 84 permisos y la UI se construye a partir de ellos. Durante el analisis se detecto al menos un modulo sin declaracion de autorizacion, por lo que la cobertura real del control de acceso no puede asumirse y debe verificarse endpoint por endpoint.</w:t>
            </w:r>
          </w:p>
        </w:tc>
        <w:tc>
          <w:tcPr>
            <w:tcW w:type="dxa" w:w="1247"/>
            <w:shd w:val="clear" w:color="auto" w:fill="EEF2F8"/>
          </w:tcPr>
          <w:p>
            <w:pPr>
              <w:spacing w:before="40" w:after="40" w:line="240" w:lineRule="auto"/>
              <w:jc w:val="center"/>
            </w:pPr>
            <w:r/>
            <w:r>
              <w:rPr>
                <w:rFonts w:ascii="Calibri" w:hAnsi="Calibri"/>
                <w:b/>
                <w:color w:val="A8181F"/>
                <w:sz w:val="17"/>
              </w:rPr>
              <w:t>Critica</w:t>
            </w:r>
          </w:p>
        </w:tc>
      </w:tr>
      <w:tr>
        <w:tc>
          <w:tcPr>
            <w:tcW w:type="dxa" w:w="1247"/>
          </w:tcPr>
          <w:p>
            <w:pPr>
              <w:spacing w:before="40" w:after="40" w:line="240" w:lineRule="auto"/>
              <w:jc w:val="center"/>
            </w:pPr>
            <w:r/>
            <w:r>
              <w:rPr>
                <w:rFonts w:ascii="Calibri" w:hAnsi="Calibri"/>
                <w:b w:val="0"/>
                <w:sz w:val="17"/>
              </w:rPr>
              <w:t>In-Scope</w:t>
            </w:r>
          </w:p>
        </w:tc>
        <w:tc>
          <w:tcPr>
            <w:tcW w:type="dxa" w:w="2381"/>
          </w:tcPr>
          <w:p>
            <w:pPr>
              <w:spacing w:before="40" w:after="40" w:line="240" w:lineRule="auto"/>
            </w:pPr>
            <w:r/>
            <w:r>
              <w:rPr>
                <w:rFonts w:ascii="Calibri" w:hAnsi="Calibri"/>
                <w:b w:val="0"/>
                <w:sz w:val="17"/>
              </w:rPr>
              <w:t>Sesion de caja: apertura, estado y cierre con cuadre de efectivo</w:t>
            </w:r>
          </w:p>
        </w:tc>
        <w:tc>
          <w:tcPr>
            <w:tcW w:type="dxa" w:w="4762"/>
          </w:tcPr>
          <w:p>
            <w:pPr>
              <w:spacing w:before="40" w:after="40" w:line="240" w:lineRule="auto"/>
            </w:pPr>
            <w:r/>
            <w:r>
              <w:rPr>
                <w:rFonts w:ascii="Calibri" w:hAnsi="Calibri"/>
                <w:b w:val="0"/>
                <w:sz w:val="17"/>
              </w:rPr>
              <w:t>Es precondicion obligatoria de toda operacion de ventanilla: sin caja abierta el sistema rechaza deposito, retiro y transferencia. Un defecto aqui bloquea la operacion completa de la sucursal y afecta el arqueo de efectivo, que tiene impacto contable y de auditoria.</w:t>
            </w:r>
          </w:p>
        </w:tc>
        <w:tc>
          <w:tcPr>
            <w:tcW w:type="dxa" w:w="1247"/>
          </w:tcPr>
          <w:p>
            <w:pPr>
              <w:spacing w:before="40" w:after="40" w:line="240" w:lineRule="auto"/>
              <w:jc w:val="center"/>
            </w:pPr>
            <w:r/>
            <w:r>
              <w:rPr>
                <w:rFonts w:ascii="Calibri" w:hAnsi="Calibri"/>
                <w:b/>
                <w:color w:val="9C5D00"/>
                <w:sz w:val="17"/>
              </w:rPr>
              <w:t>Alta</w:t>
            </w:r>
          </w:p>
        </w:tc>
      </w:tr>
      <w:tr>
        <w:tc>
          <w:tcPr>
            <w:tcW w:type="dxa" w:w="1247"/>
            <w:shd w:val="clear" w:color="auto" w:fill="EEF2F8"/>
          </w:tcPr>
          <w:p>
            <w:pPr>
              <w:spacing w:before="40" w:after="40" w:line="240" w:lineRule="auto"/>
              <w:jc w:val="center"/>
            </w:pPr>
            <w:r/>
            <w:r>
              <w:rPr>
                <w:rFonts w:ascii="Calibri" w:hAnsi="Calibri"/>
                <w:b w:val="0"/>
                <w:sz w:val="17"/>
              </w:rPr>
              <w:t>In-Scope</w:t>
            </w:r>
          </w:p>
        </w:tc>
        <w:tc>
          <w:tcPr>
            <w:tcW w:type="dxa" w:w="2381"/>
            <w:shd w:val="clear" w:color="auto" w:fill="EEF2F8"/>
          </w:tcPr>
          <w:p>
            <w:pPr>
              <w:spacing w:before="40" w:after="40" w:line="240" w:lineRule="auto"/>
            </w:pPr>
            <w:r/>
            <w:r>
              <w:rPr>
                <w:rFonts w:ascii="Calibri" w:hAnsi="Calibri"/>
                <w:b w:val="0"/>
                <w:sz w:val="17"/>
              </w:rPr>
              <w:t>Transacciones de ventanilla: deposito, retiro y transferencia interna</w:t>
            </w:r>
          </w:p>
        </w:tc>
        <w:tc>
          <w:tcPr>
            <w:tcW w:type="dxa" w:w="4762"/>
            <w:shd w:val="clear" w:color="auto" w:fill="EEF2F8"/>
          </w:tcPr>
          <w:p>
            <w:pPr>
              <w:spacing w:before="40" w:after="40" w:line="240" w:lineRule="auto"/>
            </w:pPr>
            <w:r/>
            <w:r>
              <w:rPr>
                <w:rFonts w:ascii="Calibri" w:hAnsi="Calibri"/>
                <w:b w:val="0"/>
                <w:sz w:val="17"/>
              </w:rPr>
              <w:t>Mueven dinero real y son el corazon del negocio. La logica reside en stored procedures con multiples validaciones de frontera (saldo minimo, saldo disponible, limite diario) que exigen tecnicas formales de valores limite y particion de equivalencia.</w:t>
            </w:r>
          </w:p>
        </w:tc>
        <w:tc>
          <w:tcPr>
            <w:tcW w:type="dxa" w:w="1247"/>
            <w:shd w:val="clear" w:color="auto" w:fill="EEF2F8"/>
          </w:tcPr>
          <w:p>
            <w:pPr>
              <w:spacing w:before="40" w:after="40" w:line="240" w:lineRule="auto"/>
              <w:jc w:val="center"/>
            </w:pPr>
            <w:r/>
            <w:r>
              <w:rPr>
                <w:rFonts w:ascii="Calibri" w:hAnsi="Calibri"/>
                <w:b/>
                <w:color w:val="A8181F"/>
                <w:sz w:val="17"/>
              </w:rPr>
              <w:t>Critica</w:t>
            </w:r>
          </w:p>
        </w:tc>
      </w:tr>
      <w:tr>
        <w:tc>
          <w:tcPr>
            <w:tcW w:type="dxa" w:w="1247"/>
          </w:tcPr>
          <w:p>
            <w:pPr>
              <w:spacing w:before="40" w:after="40" w:line="240" w:lineRule="auto"/>
              <w:jc w:val="center"/>
            </w:pPr>
            <w:r/>
            <w:r>
              <w:rPr>
                <w:rFonts w:ascii="Calibri" w:hAnsi="Calibri"/>
                <w:b w:val="0"/>
                <w:sz w:val="17"/>
              </w:rPr>
              <w:t>In-Scope</w:t>
            </w:r>
          </w:p>
        </w:tc>
        <w:tc>
          <w:tcPr>
            <w:tcW w:type="dxa" w:w="2381"/>
          </w:tcPr>
          <w:p>
            <w:pPr>
              <w:spacing w:before="40" w:after="40" w:line="240" w:lineRule="auto"/>
            </w:pPr>
            <w:r/>
            <w:r>
              <w:rPr>
                <w:rFonts w:ascii="Calibri" w:hAnsi="Calibri"/>
                <w:b w:val="0"/>
                <w:sz w:val="17"/>
              </w:rPr>
              <w:t>Portal del cliente (Mi Banco): consulta de cuentas, movimientos y transferencia</w:t>
            </w:r>
          </w:p>
        </w:tc>
        <w:tc>
          <w:tcPr>
            <w:tcW w:type="dxa" w:w="4762"/>
          </w:tcPr>
          <w:p>
            <w:pPr>
              <w:spacing w:before="40" w:after="40" w:line="240" w:lineRule="auto"/>
            </w:pPr>
            <w:r/>
            <w:r>
              <w:rPr>
                <w:rFonts w:ascii="Calibri" w:hAnsi="Calibri"/>
                <w:b w:val="0"/>
                <w:sz w:val="17"/>
              </w:rPr>
              <w:t>Es el canal expuesto al cliente final sin intermediacion de un empleado del banco, por lo que el riesgo de acceso horizontal a cuentas ajenas es alto. Reimplementa en C# la logica de transferencia que en ventanilla vive en la base de datos, duplicidad que exige verificacion comparativa.</w:t>
            </w:r>
          </w:p>
        </w:tc>
        <w:tc>
          <w:tcPr>
            <w:tcW w:type="dxa" w:w="1247"/>
          </w:tcPr>
          <w:p>
            <w:pPr>
              <w:spacing w:before="40" w:after="40" w:line="240" w:lineRule="auto"/>
              <w:jc w:val="center"/>
            </w:pPr>
            <w:r/>
            <w:r>
              <w:rPr>
                <w:rFonts w:ascii="Calibri" w:hAnsi="Calibri"/>
                <w:b/>
                <w:color w:val="A8181F"/>
                <w:sz w:val="17"/>
              </w:rPr>
              <w:t>Critica</w:t>
            </w:r>
          </w:p>
        </w:tc>
      </w:tr>
      <w:tr>
        <w:tc>
          <w:tcPr>
            <w:tcW w:type="dxa" w:w="1247"/>
            <w:shd w:val="clear" w:color="auto" w:fill="EEF2F8"/>
          </w:tcPr>
          <w:p>
            <w:pPr>
              <w:spacing w:before="40" w:after="40" w:line="240" w:lineRule="auto"/>
              <w:jc w:val="center"/>
            </w:pPr>
            <w:r/>
            <w:r>
              <w:rPr>
                <w:rFonts w:ascii="Calibri" w:hAnsi="Calibri"/>
                <w:b w:val="0"/>
                <w:sz w:val="17"/>
              </w:rPr>
              <w:t>In-Scope</w:t>
            </w:r>
          </w:p>
        </w:tc>
        <w:tc>
          <w:tcPr>
            <w:tcW w:type="dxa" w:w="2381"/>
            <w:shd w:val="clear" w:color="auto" w:fill="EEF2F8"/>
          </w:tcPr>
          <w:p>
            <w:pPr>
              <w:spacing w:before="40" w:after="40" w:line="240" w:lineRule="auto"/>
            </w:pPr>
            <w:r/>
            <w:r>
              <w:rPr>
                <w:rFonts w:ascii="Calibri" w:hAnsi="Calibri"/>
                <w:b w:val="0"/>
                <w:sz w:val="17"/>
              </w:rPr>
              <w:t>ACH interbancario saliente y entrante (InternalAPI y PublicAPI)</w:t>
            </w:r>
          </w:p>
        </w:tc>
        <w:tc>
          <w:tcPr>
            <w:tcW w:type="dxa" w:w="4762"/>
            <w:shd w:val="clear" w:color="auto" w:fill="EEF2F8"/>
          </w:tcPr>
          <w:p>
            <w:pPr>
              <w:spacing w:before="40" w:after="40" w:line="240" w:lineRule="auto"/>
            </w:pPr>
            <w:r/>
            <w:r>
              <w:rPr>
                <w:rFonts w:ascii="Calibri" w:hAnsi="Calibri"/>
                <w:b w:val="0"/>
                <w:sz w:val="17"/>
              </w:rPr>
              <w:t>Integra sistemas de terceros fuera del control del equipo y maneja acreditacion de fondos provenientes del exterior. La idempotencia por codigo de confirmacion es la unica barrera contra la doble acreditacion, y es un cambio reciente (commits de mayo 2026) sin cobertura de pruebas de integracion.</w:t>
            </w:r>
          </w:p>
        </w:tc>
        <w:tc>
          <w:tcPr>
            <w:tcW w:type="dxa" w:w="1247"/>
            <w:shd w:val="clear" w:color="auto" w:fill="EEF2F8"/>
          </w:tcPr>
          <w:p>
            <w:pPr>
              <w:spacing w:before="40" w:after="40" w:line="240" w:lineRule="auto"/>
              <w:jc w:val="center"/>
            </w:pPr>
            <w:r/>
            <w:r>
              <w:rPr>
                <w:rFonts w:ascii="Calibri" w:hAnsi="Calibri"/>
                <w:b/>
                <w:color w:val="A8181F"/>
                <w:sz w:val="17"/>
              </w:rPr>
              <w:t>Critica</w:t>
            </w:r>
          </w:p>
        </w:tc>
      </w:tr>
      <w:tr>
        <w:tc>
          <w:tcPr>
            <w:tcW w:type="dxa" w:w="1247"/>
          </w:tcPr>
          <w:p>
            <w:pPr>
              <w:spacing w:before="40" w:after="40" w:line="240" w:lineRule="auto"/>
              <w:jc w:val="center"/>
            </w:pPr>
            <w:r/>
            <w:r>
              <w:rPr>
                <w:rFonts w:ascii="Calibri" w:hAnsi="Calibri"/>
                <w:b w:val="0"/>
                <w:sz w:val="17"/>
              </w:rPr>
              <w:t>In-Scope</w:t>
            </w:r>
          </w:p>
        </w:tc>
        <w:tc>
          <w:tcPr>
            <w:tcW w:type="dxa" w:w="2381"/>
          </w:tcPr>
          <w:p>
            <w:pPr>
              <w:spacing w:before="40" w:after="40" w:line="240" w:lineRule="auto"/>
            </w:pPr>
            <w:r/>
            <w:r>
              <w:rPr>
                <w:rFonts w:ascii="Calibri" w:hAnsi="Calibri"/>
                <w:b w:val="0"/>
                <w:sz w:val="17"/>
              </w:rPr>
              <w:t>Bitacora de eventos de seguridad y auditoria de operaciones</w:t>
            </w:r>
          </w:p>
        </w:tc>
        <w:tc>
          <w:tcPr>
            <w:tcW w:type="dxa" w:w="4762"/>
          </w:tcPr>
          <w:p>
            <w:pPr>
              <w:spacing w:before="40" w:after="40" w:line="240" w:lineRule="auto"/>
            </w:pPr>
            <w:r/>
            <w:r>
              <w:rPr>
                <w:rFonts w:ascii="Calibri" w:hAnsi="Calibri"/>
                <w:b w:val="0"/>
                <w:sz w:val="17"/>
              </w:rPr>
              <w:t>Requisito regulatorio de trazabilidad en banca. Si la bitacora no registra correctamente los eventos, la institucion pierde la capacidad de investigar fraudes y de demostrar cumplimiento ante un ente supervisor.</w:t>
            </w:r>
          </w:p>
        </w:tc>
        <w:tc>
          <w:tcPr>
            <w:tcW w:type="dxa" w:w="1247"/>
          </w:tcPr>
          <w:p>
            <w:pPr>
              <w:spacing w:before="40" w:after="40" w:line="240" w:lineRule="auto"/>
              <w:jc w:val="center"/>
            </w:pPr>
            <w:r/>
            <w:r>
              <w:rPr>
                <w:rFonts w:ascii="Calibri" w:hAnsi="Calibri"/>
                <w:b/>
                <w:color w:val="9C5D00"/>
                <w:sz w:val="17"/>
              </w:rPr>
              <w:t>Alta</w:t>
            </w:r>
          </w:p>
        </w:tc>
      </w:tr>
      <w:tr>
        <w:tc>
          <w:tcPr>
            <w:tcW w:type="dxa" w:w="1247"/>
            <w:shd w:val="clear" w:color="auto" w:fill="EEF2F8"/>
          </w:tcPr>
          <w:p>
            <w:pPr>
              <w:spacing w:before="40" w:after="40" w:line="240" w:lineRule="auto"/>
              <w:jc w:val="center"/>
            </w:pPr>
            <w:r/>
            <w:r>
              <w:rPr>
                <w:rFonts w:ascii="Calibri" w:hAnsi="Calibri"/>
                <w:b w:val="0"/>
                <w:sz w:val="17"/>
              </w:rPr>
              <w:t>In-Scope</w:t>
            </w:r>
          </w:p>
        </w:tc>
        <w:tc>
          <w:tcPr>
            <w:tcW w:type="dxa" w:w="2381"/>
            <w:shd w:val="clear" w:color="auto" w:fill="EEF2F8"/>
          </w:tcPr>
          <w:p>
            <w:pPr>
              <w:spacing w:before="40" w:after="40" w:line="240" w:lineRule="auto"/>
            </w:pPr>
            <w:r/>
            <w:r>
              <w:rPr>
                <w:rFonts w:ascii="Calibri" w:hAnsi="Calibri"/>
                <w:b w:val="0"/>
                <w:sz w:val="17"/>
              </w:rPr>
              <w:t>Apertura de cuentas (AHORRO y MONETARIA) y estados de cuenta</w:t>
            </w:r>
          </w:p>
        </w:tc>
        <w:tc>
          <w:tcPr>
            <w:tcW w:type="dxa" w:w="4762"/>
            <w:shd w:val="clear" w:color="auto" w:fill="EEF2F8"/>
          </w:tcPr>
          <w:p>
            <w:pPr>
              <w:spacing w:before="40" w:after="40" w:line="240" w:lineRule="auto"/>
            </w:pPr>
            <w:r/>
            <w:r>
              <w:rPr>
                <w:rFonts w:ascii="Calibri" w:hAnsi="Calibri"/>
                <w:b w:val="0"/>
                <w:sz w:val="17"/>
              </w:rPr>
              <w:t>Define los parametros que gobiernan todas las transacciones posteriores: saldo minimo por defecto (Q100.00 en AHORRO) y limite de retiro diario (Q5,000.00 en AHORRO). Un error en la parametrizacion inicial se propaga a cada operacion de esa cuenta durante toda su vida.</w:t>
            </w:r>
          </w:p>
        </w:tc>
        <w:tc>
          <w:tcPr>
            <w:tcW w:type="dxa" w:w="1247"/>
            <w:shd w:val="clear" w:color="auto" w:fill="EEF2F8"/>
          </w:tcPr>
          <w:p>
            <w:pPr>
              <w:spacing w:before="40" w:after="40" w:line="240" w:lineRule="auto"/>
              <w:jc w:val="center"/>
            </w:pPr>
            <w:r/>
            <w:r>
              <w:rPr>
                <w:rFonts w:ascii="Calibri" w:hAnsi="Calibri"/>
                <w:b/>
                <w:color w:val="9C5D00"/>
                <w:sz w:val="17"/>
              </w:rPr>
              <w:t>Alta</w:t>
            </w:r>
          </w:p>
        </w:tc>
      </w:tr>
      <w:tr>
        <w:tc>
          <w:tcPr>
            <w:tcW w:type="dxa" w:w="1247"/>
          </w:tcPr>
          <w:p>
            <w:pPr>
              <w:spacing w:before="40" w:after="40" w:line="240" w:lineRule="auto"/>
              <w:jc w:val="center"/>
            </w:pPr>
            <w:r/>
            <w:r>
              <w:rPr>
                <w:rFonts w:ascii="Calibri" w:hAnsi="Calibri"/>
                <w:b w:val="0"/>
                <w:sz w:val="17"/>
              </w:rPr>
              <w:t>Out-of-Scope</w:t>
            </w:r>
          </w:p>
        </w:tc>
        <w:tc>
          <w:tcPr>
            <w:tcW w:type="dxa" w:w="2381"/>
          </w:tcPr>
          <w:p>
            <w:pPr>
              <w:spacing w:before="40" w:after="40" w:line="240" w:lineRule="auto"/>
            </w:pPr>
            <w:r/>
            <w:r>
              <w:rPr>
                <w:rFonts w:ascii="Calibri" w:hAnsi="Calibri"/>
                <w:b w:val="0"/>
                <w:sz w:val="17"/>
              </w:rPr>
              <w:t>Modulo de Contabilidad: plan de cuentas, asientos manuales y reportes contables</w:t>
            </w:r>
          </w:p>
        </w:tc>
        <w:tc>
          <w:tcPr>
            <w:tcW w:type="dxa" w:w="4762"/>
          </w:tcPr>
          <w:p>
            <w:pPr>
              <w:spacing w:before="40" w:after="40" w:line="240" w:lineRule="auto"/>
            </w:pPr>
            <w:r/>
            <w:r>
              <w:rPr>
                <w:rFonts w:ascii="Calibri" w:hAnsi="Calibri"/>
                <w:b w:val="0"/>
                <w:sz w:val="17"/>
              </w:rPr>
              <w:t>Se excluye la operacion manual del modulo porque no forma parte del flujo critico del Sprint y su riesgo de negocio es diferido: un asiento incorrecto se detecta y corrige en el cierre contable mensual, sin perdida inmediata de fondos. No obstante, SI se verifica la generacion automatica de asientos que disparan los stored procedures transaccionales, porque esa si es consecuencia directa del nucleo In-Scope.</w:t>
            </w:r>
          </w:p>
        </w:tc>
        <w:tc>
          <w:tcPr>
            <w:tcW w:type="dxa" w:w="1247"/>
          </w:tcPr>
          <w:p>
            <w:pPr>
              <w:spacing w:before="40" w:after="40" w:line="240" w:lineRule="auto"/>
              <w:jc w:val="center"/>
            </w:pPr>
            <w:r/>
            <w:r>
              <w:rPr>
                <w:rFonts w:ascii="Calibri" w:hAnsi="Calibri"/>
                <w:b/>
                <w:color w:val="2E5C9A"/>
                <w:sz w:val="17"/>
              </w:rPr>
              <w:t>Media</w:t>
            </w:r>
          </w:p>
        </w:tc>
      </w:tr>
      <w:tr>
        <w:tc>
          <w:tcPr>
            <w:tcW w:type="dxa" w:w="1247"/>
            <w:shd w:val="clear" w:color="auto" w:fill="EEF2F8"/>
          </w:tcPr>
          <w:p>
            <w:pPr>
              <w:spacing w:before="40" w:after="40" w:line="240" w:lineRule="auto"/>
              <w:jc w:val="center"/>
            </w:pPr>
            <w:r/>
            <w:r>
              <w:rPr>
                <w:rFonts w:ascii="Calibri" w:hAnsi="Calibri"/>
                <w:b w:val="0"/>
                <w:sz w:val="17"/>
              </w:rPr>
              <w:t>Out-of-Scope</w:t>
            </w:r>
          </w:p>
        </w:tc>
        <w:tc>
          <w:tcPr>
            <w:tcW w:type="dxa" w:w="2381"/>
            <w:shd w:val="clear" w:color="auto" w:fill="EEF2F8"/>
          </w:tcPr>
          <w:p>
            <w:pPr>
              <w:spacing w:before="40" w:after="40" w:line="240" w:lineRule="auto"/>
            </w:pPr>
            <w:r/>
            <w:r>
              <w:rPr>
                <w:rFonts w:ascii="Calibri" w:hAnsi="Calibri"/>
                <w:b w:val="0"/>
                <w:sz w:val="17"/>
              </w:rPr>
              <w:t>Modulo de RRHH: empleados, cargos y turnos</w:t>
            </w:r>
          </w:p>
        </w:tc>
        <w:tc>
          <w:tcPr>
            <w:tcW w:type="dxa" w:w="4762"/>
            <w:shd w:val="clear" w:color="auto" w:fill="EEF2F8"/>
          </w:tcPr>
          <w:p>
            <w:pPr>
              <w:spacing w:before="40" w:after="40" w:line="240" w:lineRule="auto"/>
            </w:pPr>
            <w:r/>
            <w:r>
              <w:rPr>
                <w:rFonts w:ascii="Calibri" w:hAnsi="Calibri"/>
                <w:b w:val="0"/>
                <w:sz w:val="17"/>
              </w:rPr>
              <w:t>Es un modulo de soporte administrativo que no mueve fondos ni expone datos de clientes. Su unica interseccion con el nucleo (que el operador sea un empleado activo) se cubre indirectamente como precondicion de las pruebas de caja, por lo que probarlo de forma independiente aportaria poco valor frente al costo del esfuerzo.</w:t>
            </w:r>
          </w:p>
        </w:tc>
        <w:tc>
          <w:tcPr>
            <w:tcW w:type="dxa" w:w="1247"/>
            <w:shd w:val="clear" w:color="auto" w:fill="EEF2F8"/>
          </w:tcPr>
          <w:p>
            <w:pPr>
              <w:spacing w:before="40" w:after="40" w:line="240" w:lineRule="auto"/>
              <w:jc w:val="center"/>
            </w:pPr>
            <w:r/>
            <w:r>
              <w:rPr>
                <w:rFonts w:ascii="Calibri" w:hAnsi="Calibri"/>
                <w:b/>
                <w:color w:val="1E6B3A"/>
                <w:sz w:val="17"/>
              </w:rPr>
              <w:t>Baja</w:t>
            </w:r>
          </w:p>
        </w:tc>
      </w:tr>
      <w:tr>
        <w:tc>
          <w:tcPr>
            <w:tcW w:type="dxa" w:w="1247"/>
          </w:tcPr>
          <w:p>
            <w:pPr>
              <w:spacing w:before="40" w:after="40" w:line="240" w:lineRule="auto"/>
              <w:jc w:val="center"/>
            </w:pPr>
            <w:r/>
            <w:r>
              <w:rPr>
                <w:rFonts w:ascii="Calibri" w:hAnsi="Calibri"/>
                <w:b w:val="0"/>
                <w:sz w:val="17"/>
              </w:rPr>
              <w:t>Out-of-Scope</w:t>
            </w:r>
          </w:p>
        </w:tc>
        <w:tc>
          <w:tcPr>
            <w:tcW w:type="dxa" w:w="2381"/>
          </w:tcPr>
          <w:p>
            <w:pPr>
              <w:spacing w:before="40" w:after="40" w:line="240" w:lineRule="auto"/>
            </w:pPr>
            <w:r/>
            <w:r>
              <w:rPr>
                <w:rFonts w:ascii="Calibri" w:hAnsi="Calibri"/>
                <w:b w:val="0"/>
                <w:sz w:val="17"/>
              </w:rPr>
              <w:t>Modulo de Catalogos y parametros de configuracion</w:t>
            </w:r>
          </w:p>
        </w:tc>
        <w:tc>
          <w:tcPr>
            <w:tcW w:type="dxa" w:w="4762"/>
          </w:tcPr>
          <w:p>
            <w:pPr>
              <w:spacing w:before="40" w:after="40" w:line="240" w:lineRule="auto"/>
            </w:pPr>
            <w:r/>
            <w:r>
              <w:rPr>
                <w:rFonts w:ascii="Calibri" w:hAnsi="Calibri"/>
                <w:b w:val="0"/>
                <w:sz w:val="17"/>
              </w:rPr>
              <w:t>Es un CRUD de tablas de referencia con bajo nivel de reglas de negocio. Se excluye por decision de priorizacion ante el tiempo limitado del Sprint; los catalogos que si afectan al nucleo (tipos de cuenta) se validan de forma indirecta a traves de la apertura de cuentas.</w:t>
            </w:r>
          </w:p>
        </w:tc>
        <w:tc>
          <w:tcPr>
            <w:tcW w:type="dxa" w:w="1247"/>
          </w:tcPr>
          <w:p>
            <w:pPr>
              <w:spacing w:before="40" w:after="40" w:line="240" w:lineRule="auto"/>
              <w:jc w:val="center"/>
            </w:pPr>
            <w:r/>
            <w:r>
              <w:rPr>
                <w:rFonts w:ascii="Calibri" w:hAnsi="Calibri"/>
                <w:b/>
                <w:color w:val="1E6B3A"/>
                <w:sz w:val="17"/>
              </w:rPr>
              <w:t>Baja</w:t>
            </w:r>
          </w:p>
        </w:tc>
      </w:tr>
      <w:tr>
        <w:tc>
          <w:tcPr>
            <w:tcW w:type="dxa" w:w="1247"/>
            <w:shd w:val="clear" w:color="auto" w:fill="EEF2F8"/>
          </w:tcPr>
          <w:p>
            <w:pPr>
              <w:spacing w:before="40" w:after="40" w:line="240" w:lineRule="auto"/>
              <w:jc w:val="center"/>
            </w:pPr>
            <w:r/>
            <w:r>
              <w:rPr>
                <w:rFonts w:ascii="Calibri" w:hAnsi="Calibri"/>
                <w:b w:val="0"/>
                <w:sz w:val="17"/>
              </w:rPr>
              <w:t>Out-of-Scope</w:t>
            </w:r>
          </w:p>
        </w:tc>
        <w:tc>
          <w:tcPr>
            <w:tcW w:type="dxa" w:w="2381"/>
            <w:shd w:val="clear" w:color="auto" w:fill="EEF2F8"/>
          </w:tcPr>
          <w:p>
            <w:pPr>
              <w:spacing w:before="40" w:after="40" w:line="240" w:lineRule="auto"/>
            </w:pPr>
            <w:r/>
            <w:r>
              <w:rPr>
                <w:rFonts w:ascii="Calibri" w:hAnsi="Calibri"/>
                <w:b w:val="0"/>
                <w:sz w:val="17"/>
              </w:rPr>
              <w:t>Pruebas de rendimiento y carga sostenida sobre la base de datos de produccion</w:t>
            </w:r>
          </w:p>
        </w:tc>
        <w:tc>
          <w:tcPr>
            <w:tcW w:type="dxa" w:w="4762"/>
            <w:shd w:val="clear" w:color="auto" w:fill="EEF2F8"/>
          </w:tcPr>
          <w:p>
            <w:pPr>
              <w:spacing w:before="40" w:after="40" w:line="240" w:lineRule="auto"/>
            </w:pPr>
            <w:r/>
            <w:r>
              <w:rPr>
                <w:rFonts w:ascii="Calibri" w:hAnsi="Calibri"/>
                <w:b w:val="0"/>
                <w:sz w:val="17"/>
              </w:rPr>
              <w:t>El ambiente de QA comparte la instancia PostgreSQL remota (Supabase) con el equipo de desarrollo. Generar carga sostenida degradaria el trabajo de otros equipos y los resultados no serian representativos por no disponer de un ambiente dimensionado. Se sustituye por pruebas puntuales de concurrencia acotada sobre transacciones criticas.</w:t>
            </w:r>
          </w:p>
        </w:tc>
        <w:tc>
          <w:tcPr>
            <w:tcW w:type="dxa" w:w="1247"/>
            <w:shd w:val="clear" w:color="auto" w:fill="EEF2F8"/>
          </w:tcPr>
          <w:p>
            <w:pPr>
              <w:spacing w:before="40" w:after="40" w:line="240" w:lineRule="auto"/>
              <w:jc w:val="center"/>
            </w:pPr>
            <w:r/>
            <w:r>
              <w:rPr>
                <w:rFonts w:ascii="Calibri" w:hAnsi="Calibri"/>
                <w:b/>
                <w:color w:val="2E5C9A"/>
                <w:sz w:val="17"/>
              </w:rPr>
              <w:t>Media</w:t>
            </w:r>
          </w:p>
        </w:tc>
      </w:tr>
      <w:tr>
        <w:tc>
          <w:tcPr>
            <w:tcW w:type="dxa" w:w="1247"/>
          </w:tcPr>
          <w:p>
            <w:pPr>
              <w:spacing w:before="40" w:after="40" w:line="240" w:lineRule="auto"/>
              <w:jc w:val="center"/>
            </w:pPr>
            <w:r/>
            <w:r>
              <w:rPr>
                <w:rFonts w:ascii="Calibri" w:hAnsi="Calibri"/>
                <w:b w:val="0"/>
                <w:sz w:val="17"/>
              </w:rPr>
              <w:t>Out-of-Scope</w:t>
            </w:r>
          </w:p>
        </w:tc>
        <w:tc>
          <w:tcPr>
            <w:tcW w:type="dxa" w:w="2381"/>
          </w:tcPr>
          <w:p>
            <w:pPr>
              <w:spacing w:before="40" w:after="40" w:line="240" w:lineRule="auto"/>
            </w:pPr>
            <w:r/>
            <w:r>
              <w:rPr>
                <w:rFonts w:ascii="Calibri" w:hAnsi="Calibri"/>
                <w:b w:val="0"/>
                <w:sz w:val="17"/>
              </w:rPr>
              <w:t>Pruebas de penetracion y analisis de seguridad ofensiva</w:t>
            </w:r>
          </w:p>
        </w:tc>
        <w:tc>
          <w:tcPr>
            <w:tcW w:type="dxa" w:w="4762"/>
          </w:tcPr>
          <w:p>
            <w:pPr>
              <w:spacing w:before="40" w:after="40" w:line="240" w:lineRule="auto"/>
            </w:pPr>
            <w:r/>
            <w:r>
              <w:rPr>
                <w:rFonts w:ascii="Calibri" w:hAnsi="Calibri"/>
                <w:b w:val="0"/>
                <w:sz w:val="17"/>
              </w:rPr>
              <w:t>Requiere herramientas, autorizacion formal y perfil especializado que el equipo no posee en esta entrega. Se sustituye por verificacion de controles de acceso, revision de dependencias vulnerables y pruebas de seguridad funcional (autenticacion, autorizacion horizontal y vertical).</w:t>
            </w:r>
          </w:p>
        </w:tc>
        <w:tc>
          <w:tcPr>
            <w:tcW w:type="dxa" w:w="1247"/>
          </w:tcPr>
          <w:p>
            <w:pPr>
              <w:spacing w:before="40" w:after="40" w:line="240" w:lineRule="auto"/>
              <w:jc w:val="center"/>
            </w:pPr>
            <w:r/>
            <w:r>
              <w:rPr>
                <w:rFonts w:ascii="Calibri" w:hAnsi="Calibri"/>
                <w:b/>
                <w:color w:val="2E5C9A"/>
                <w:sz w:val="17"/>
              </w:rPr>
              <w:t>Media</w:t>
            </w:r>
          </w:p>
        </w:tc>
      </w:tr>
      <w:tr>
        <w:tc>
          <w:tcPr>
            <w:tcW w:type="dxa" w:w="1247"/>
            <w:shd w:val="clear" w:color="auto" w:fill="EEF2F8"/>
          </w:tcPr>
          <w:p>
            <w:pPr>
              <w:spacing w:before="40" w:after="40" w:line="240" w:lineRule="auto"/>
              <w:jc w:val="center"/>
            </w:pPr>
            <w:r/>
            <w:r>
              <w:rPr>
                <w:rFonts w:ascii="Calibri" w:hAnsi="Calibri"/>
                <w:b w:val="0"/>
                <w:sz w:val="17"/>
              </w:rPr>
              <w:t>Out-of-Scope</w:t>
            </w:r>
          </w:p>
        </w:tc>
        <w:tc>
          <w:tcPr>
            <w:tcW w:type="dxa" w:w="2381"/>
            <w:shd w:val="clear" w:color="auto" w:fill="EEF2F8"/>
          </w:tcPr>
          <w:p>
            <w:pPr>
              <w:spacing w:before="40" w:after="40" w:line="240" w:lineRule="auto"/>
            </w:pPr>
            <w:r/>
            <w:r>
              <w:rPr>
                <w:rFonts w:ascii="Calibri" w:hAnsi="Calibri"/>
                <w:b w:val="0"/>
                <w:sz w:val="17"/>
              </w:rPr>
              <w:t>Compatibilidad multi-navegador extendida y accesibilidad WCAG</w:t>
            </w:r>
          </w:p>
        </w:tc>
        <w:tc>
          <w:tcPr>
            <w:tcW w:type="dxa" w:w="4762"/>
            <w:shd w:val="clear" w:color="auto" w:fill="EEF2F8"/>
          </w:tcPr>
          <w:p>
            <w:pPr>
              <w:spacing w:before="40" w:after="40" w:line="240" w:lineRule="auto"/>
            </w:pPr>
            <w:r/>
            <w:r>
              <w:rPr>
                <w:rFonts w:ascii="Calibri" w:hAnsi="Calibri"/>
                <w:b w:val="0"/>
                <w:sz w:val="17"/>
              </w:rPr>
              <w:t>El sistema es de uso interno con parque de equipos estandarizado en Chrome y Edge. Se acota la verificacion a esos dos navegadores mas una validacion responsive en 390px, en lugar de una matriz completa de navegadores y lectores de pantalla.</w:t>
            </w:r>
          </w:p>
        </w:tc>
        <w:tc>
          <w:tcPr>
            <w:tcW w:type="dxa" w:w="1247"/>
            <w:shd w:val="clear" w:color="auto" w:fill="EEF2F8"/>
          </w:tcPr>
          <w:p>
            <w:pPr>
              <w:spacing w:before="40" w:after="40" w:line="240" w:lineRule="auto"/>
              <w:jc w:val="center"/>
            </w:pPr>
            <w:r/>
            <w:r>
              <w:rPr>
                <w:rFonts w:ascii="Calibri" w:hAnsi="Calibri"/>
                <w:b/>
                <w:color w:val="1E6B3A"/>
                <w:sz w:val="17"/>
              </w:rPr>
              <w:t>Baja</w:t>
            </w:r>
          </w:p>
        </w:tc>
      </w:tr>
    </w:tbl>
    <w:p/>
    <w:tbl>
      <w:tblPr>
        <w:tblStyle w:val="TableGrid"/>
        <w:tblW w:type="auto" w:w="0"/>
        <w:tblLook w:firstColumn="1" w:firstRow="1" w:lastColumn="0" w:lastRow="0" w:noHBand="0" w:noVBand="1" w:val="04A0"/>
      </w:tblPr>
      <w:tblGrid>
        <w:gridCol w:w="9746"/>
      </w:tblGrid>
      <w:tr>
        <w:tc>
          <w:tcPr>
            <w:tcW w:type="dxa" w:w="9746"/>
            <w:shd w:val="clear" w:color="auto" w:fill="FFF7E6"/>
          </w:tcPr>
          <w:p>
            <w:pPr>
              <w:spacing w:before="80" w:after="40"/>
            </w:pPr>
            <w:r/>
            <w:r>
              <w:rPr>
                <w:b/>
                <w:color w:val="9C5D00"/>
                <w:sz w:val="20"/>
              </w:rPr>
              <w:t>Decision de alcance de mayor impacto</w:t>
            </w:r>
          </w:p>
          <w:p>
            <w:pPr>
              <w:spacing w:after="80"/>
            </w:pPr>
            <w:r>
              <w:rPr>
                <w:sz w:val="19"/>
              </w:rPr>
              <w:t>El canal ACH se incorporo al alcance pese a ser el componente de mayor complejidad tecnica y de mayor dependencia externa. La razon es que concentra tres de los riesgos mas altos del sistema (R-01, R-09 y R-10) y ademas es el modulo con cambios mas recientes. Excluirlo habria producido un plan mas comodo de ejecutar pero habria dejado sin cubrir la mayor concentracion de riesgo del producto.</w:t>
            </w:r>
          </w:p>
        </w:tc>
      </w:tr>
    </w:tbl>
    <w:p/>
    <w:p>
      <w:pPr>
        <w:pStyle w:val="Heading1"/>
      </w:pPr>
      <w:r>
        <w:t>4. Base de prueba</w:t>
      </w:r>
    </w:p>
    <w:p>
      <w:pPr>
        <w:spacing w:after="120" w:before="0"/>
      </w:pPr>
      <w:r>
        <w:rPr>
          <w:b w:val="0"/>
          <w:i w:val="0"/>
          <w:sz w:val="21"/>
        </w:rPr>
        <w:t>La base de prueba de este proyecto presenta una particularidad que condiciona todo el plan: no existe documentacion funcional formal. En su lugar, el equipo identifico nueve artefactos tecnicos utilizables y cuatro artefactos ausentes. La decision de tratar el codigo fuente y los scripts SQL como base de prueba normativa se documenta y se justifica en la seccion 13.</w:t>
      </w:r>
    </w:p>
    <w:p>
      <w:pPr>
        <w:pStyle w:val="Heading2"/>
      </w:pPr>
      <w:r>
        <w:t>4.1 Formato 3 - Inventario de la base de prueba</w:t>
      </w:r>
    </w:p>
    <w:tbl>
      <w:tblPr>
        <w:tblStyle w:val="TableGrid"/>
        <w:tblW w:type="auto" w:w="0"/>
        <w:jc w:val="center"/>
        <w:tblLook w:firstColumn="1" w:firstRow="1" w:lastColumn="0" w:lastRow="0" w:noHBand="0" w:noVBand="1" w:val="04A0"/>
        <w:tblLayout w:type="fixed"/>
      </w:tblPr>
      <w:tblGrid>
        <w:gridCol w:w="794"/>
        <w:gridCol w:w="2268"/>
        <w:gridCol w:w="1587"/>
        <w:gridCol w:w="1928"/>
        <w:gridCol w:w="1247"/>
        <w:gridCol w:w="4252"/>
      </w:tblGrid>
      <w:tr>
        <w:trPr>
          <w:tblHeader w:val="true"/>
        </w:trPr>
        <w:tc>
          <w:tcPr>
            <w:tcW w:type="dxa" w:w="794"/>
            <w:shd w:val="clear" w:color="auto" w:fill="1F3864"/>
          </w:tcPr>
          <w:p>
            <w:pPr>
              <w:spacing w:before="40" w:after="40" w:line="240" w:lineRule="auto"/>
              <w:jc w:val="center"/>
            </w:pPr>
            <w:r/>
            <w:r>
              <w:rPr>
                <w:rFonts w:ascii="Calibri" w:hAnsi="Calibri"/>
                <w:b/>
                <w:color w:val="FFFFFF"/>
                <w:sz w:val="17"/>
              </w:rPr>
              <w:t>ID</w:t>
            </w:r>
          </w:p>
        </w:tc>
        <w:tc>
          <w:tcPr>
            <w:tcW w:type="dxa" w:w="2268"/>
            <w:shd w:val="clear" w:color="auto" w:fill="1F3864"/>
          </w:tcPr>
          <w:p>
            <w:pPr>
              <w:spacing w:before="40" w:after="40" w:line="240" w:lineRule="auto"/>
              <w:jc w:val="center"/>
            </w:pPr>
            <w:r/>
            <w:r>
              <w:rPr>
                <w:rFonts w:ascii="Calibri" w:hAnsi="Calibri"/>
                <w:b/>
                <w:color w:val="FFFFFF"/>
                <w:sz w:val="17"/>
              </w:rPr>
              <w:t>Artefacto</w:t>
            </w:r>
          </w:p>
        </w:tc>
        <w:tc>
          <w:tcPr>
            <w:tcW w:type="dxa" w:w="1587"/>
            <w:shd w:val="clear" w:color="auto" w:fill="1F3864"/>
          </w:tcPr>
          <w:p>
            <w:pPr>
              <w:spacing w:before="40" w:after="40" w:line="240" w:lineRule="auto"/>
              <w:jc w:val="center"/>
            </w:pPr>
            <w:r/>
            <w:r>
              <w:rPr>
                <w:rFonts w:ascii="Calibri" w:hAnsi="Calibri"/>
                <w:b/>
                <w:color w:val="FFFFFF"/>
                <w:sz w:val="17"/>
              </w:rPr>
              <w:t>Version / Fecha</w:t>
            </w:r>
          </w:p>
        </w:tc>
        <w:tc>
          <w:tcPr>
            <w:tcW w:type="dxa" w:w="1928"/>
            <w:shd w:val="clear" w:color="auto" w:fill="1F3864"/>
          </w:tcPr>
          <w:p>
            <w:pPr>
              <w:spacing w:before="40" w:after="40" w:line="240" w:lineRule="auto"/>
              <w:jc w:val="center"/>
            </w:pPr>
            <w:r/>
            <w:r>
              <w:rPr>
                <w:rFonts w:ascii="Calibri" w:hAnsi="Calibri"/>
                <w:b/>
                <w:color w:val="FFFFFF"/>
                <w:sz w:val="17"/>
              </w:rPr>
              <w:t>Fuente</w:t>
            </w:r>
          </w:p>
        </w:tc>
        <w:tc>
          <w:tcPr>
            <w:tcW w:type="dxa" w:w="1247"/>
            <w:shd w:val="clear" w:color="auto" w:fill="1F3864"/>
          </w:tcPr>
          <w:p>
            <w:pPr>
              <w:spacing w:before="40" w:after="40" w:line="240" w:lineRule="auto"/>
              <w:jc w:val="center"/>
            </w:pPr>
            <w:r/>
            <w:r>
              <w:rPr>
                <w:rFonts w:ascii="Calibri" w:hAnsi="Calibri"/>
                <w:b/>
                <w:color w:val="FFFFFF"/>
                <w:sz w:val="17"/>
              </w:rPr>
              <w:t>Estado</w:t>
            </w:r>
          </w:p>
        </w:tc>
        <w:tc>
          <w:tcPr>
            <w:tcW w:type="dxa" w:w="4252"/>
            <w:shd w:val="clear" w:color="auto" w:fill="1F3864"/>
          </w:tcPr>
          <w:p>
            <w:pPr>
              <w:spacing w:before="40" w:after="40" w:line="240" w:lineRule="auto"/>
              <w:jc w:val="center"/>
            </w:pPr>
            <w:r/>
            <w:r>
              <w:rPr>
                <w:rFonts w:ascii="Calibri" w:hAnsi="Calibri"/>
                <w:b/>
                <w:color w:val="FFFFFF"/>
                <w:sz w:val="17"/>
              </w:rPr>
              <w:t>Observaciones</w:t>
            </w:r>
          </w:p>
        </w:tc>
      </w:tr>
      <w:tr>
        <w:tc>
          <w:tcPr>
            <w:tcW w:type="dxa" w:w="794"/>
          </w:tcPr>
          <w:p>
            <w:pPr>
              <w:spacing w:before="40" w:after="40" w:line="240" w:lineRule="auto"/>
              <w:jc w:val="center"/>
            </w:pPr>
            <w:r/>
            <w:r>
              <w:rPr>
                <w:rFonts w:ascii="Calibri" w:hAnsi="Calibri"/>
                <w:b w:val="0"/>
                <w:sz w:val="16"/>
              </w:rPr>
              <w:t>BT-01</w:t>
            </w:r>
          </w:p>
        </w:tc>
        <w:tc>
          <w:tcPr>
            <w:tcW w:type="dxa" w:w="2268"/>
          </w:tcPr>
          <w:p>
            <w:pPr>
              <w:spacing w:before="40" w:after="40" w:line="240" w:lineRule="auto"/>
            </w:pPr>
            <w:r/>
            <w:r>
              <w:rPr>
                <w:rFonts w:ascii="Calibri" w:hAnsi="Calibri"/>
                <w:b w:val="0"/>
                <w:sz w:val="16"/>
              </w:rPr>
              <w:t>Codigo fuente del backend (.NET) - Servicios de aplicacion y controladores</w:t>
            </w:r>
          </w:p>
        </w:tc>
        <w:tc>
          <w:tcPr>
            <w:tcW w:type="dxa" w:w="1587"/>
          </w:tcPr>
          <w:p>
            <w:pPr>
              <w:spacing w:before="40" w:after="40" w:line="240" w:lineRule="auto"/>
            </w:pPr>
            <w:r/>
            <w:r>
              <w:rPr>
                <w:rFonts w:ascii="Calibri" w:hAnsi="Calibri"/>
                <w:b w:val="0"/>
                <w:sz w:val="16"/>
              </w:rPr>
              <w:t>commit 28f3faf / 15-09-2026</w:t>
            </w:r>
          </w:p>
        </w:tc>
        <w:tc>
          <w:tcPr>
            <w:tcW w:type="dxa" w:w="1928"/>
          </w:tcPr>
          <w:p>
            <w:pPr>
              <w:spacing w:before="40" w:after="40" w:line="240" w:lineRule="auto"/>
            </w:pPr>
            <w:r/>
            <w:r>
              <w:rPr>
                <w:rFonts w:ascii="Calibri" w:hAnsi="Calibri"/>
                <w:b w:val="0"/>
                <w:sz w:val="16"/>
              </w:rPr>
              <w:t>Repositorio Git - Backend/BancoERP.Application y .InternalAPI</w:t>
            </w:r>
          </w:p>
        </w:tc>
        <w:tc>
          <w:tcPr>
            <w:tcW w:type="dxa" w:w="1247"/>
          </w:tcPr>
          <w:p>
            <w:pPr>
              <w:spacing w:before="40" w:after="40" w:line="240" w:lineRule="auto"/>
              <w:jc w:val="center"/>
            </w:pPr>
            <w:r/>
            <w:r>
              <w:rPr>
                <w:rFonts w:ascii="Calibri" w:hAnsi="Calibri"/>
                <w:b/>
                <w:color w:val="1E6B3A"/>
                <w:sz w:val="16"/>
              </w:rPr>
              <w:t>Disponible</w:t>
            </w:r>
          </w:p>
        </w:tc>
        <w:tc>
          <w:tcPr>
            <w:tcW w:type="dxa" w:w="4252"/>
          </w:tcPr>
          <w:p>
            <w:pPr>
              <w:spacing w:before="40" w:after="40" w:line="240" w:lineRule="auto"/>
            </w:pPr>
            <w:r/>
            <w:r>
              <w:rPr>
                <w:rFonts w:ascii="Calibri" w:hAnsi="Calibri"/>
                <w:b w:val="0"/>
                <w:sz w:val="16"/>
              </w:rPr>
              <w:t>Fuente primaria y confiable. 21 controladores y 19 servicios revisados. Permite derivar reglas de validacion, codigos HTTP esperados y mensajes de error exactos.</w:t>
            </w:r>
          </w:p>
        </w:tc>
      </w:tr>
      <w:tr>
        <w:tc>
          <w:tcPr>
            <w:tcW w:type="dxa" w:w="794"/>
            <w:shd w:val="clear" w:color="auto" w:fill="EEF2F8"/>
          </w:tcPr>
          <w:p>
            <w:pPr>
              <w:spacing w:before="40" w:after="40" w:line="240" w:lineRule="auto"/>
              <w:jc w:val="center"/>
            </w:pPr>
            <w:r/>
            <w:r>
              <w:rPr>
                <w:rFonts w:ascii="Calibri" w:hAnsi="Calibri"/>
                <w:b w:val="0"/>
                <w:sz w:val="16"/>
              </w:rPr>
              <w:t>BT-02</w:t>
            </w:r>
          </w:p>
        </w:tc>
        <w:tc>
          <w:tcPr>
            <w:tcW w:type="dxa" w:w="2268"/>
            <w:shd w:val="clear" w:color="auto" w:fill="EEF2F8"/>
          </w:tcPr>
          <w:p>
            <w:pPr>
              <w:spacing w:before="40" w:after="40" w:line="240" w:lineRule="auto"/>
            </w:pPr>
            <w:r/>
            <w:r>
              <w:rPr>
                <w:rFonts w:ascii="Calibri" w:hAnsi="Calibri"/>
                <w:b w:val="0"/>
                <w:sz w:val="16"/>
              </w:rPr>
              <w:t>Scripts SQL de despliegue - Stored procedures y esquema de datos</w:t>
            </w:r>
          </w:p>
        </w:tc>
        <w:tc>
          <w:tcPr>
            <w:tcW w:type="dxa" w:w="1587"/>
            <w:shd w:val="clear" w:color="auto" w:fill="EEF2F8"/>
          </w:tcPr>
          <w:p>
            <w:pPr>
              <w:spacing w:before="40" w:after="40" w:line="240" w:lineRule="auto"/>
            </w:pPr>
            <w:r/>
            <w:r>
              <w:rPr>
                <w:rFonts w:ascii="Calibri" w:hAnsi="Calibri"/>
                <w:b w:val="0"/>
                <w:sz w:val="16"/>
              </w:rPr>
              <w:t>deploy/production/001 a 015 - 15-09-2026</w:t>
            </w:r>
          </w:p>
        </w:tc>
        <w:tc>
          <w:tcPr>
            <w:tcW w:type="dxa" w:w="1928"/>
            <w:shd w:val="clear" w:color="auto" w:fill="EEF2F8"/>
          </w:tcPr>
          <w:p>
            <w:pPr>
              <w:spacing w:before="40" w:after="40" w:line="240" w:lineRule="auto"/>
            </w:pPr>
            <w:r/>
            <w:r>
              <w:rPr>
                <w:rFonts w:ascii="Calibri" w:hAnsi="Calibri"/>
                <w:b w:val="0"/>
                <w:sz w:val="16"/>
              </w:rPr>
              <w:t>Repositorio Git - Backend/database/deploy/production</w:t>
            </w:r>
          </w:p>
        </w:tc>
        <w:tc>
          <w:tcPr>
            <w:tcW w:type="dxa" w:w="1247"/>
            <w:shd w:val="clear" w:color="auto" w:fill="EEF2F8"/>
          </w:tcPr>
          <w:p>
            <w:pPr>
              <w:spacing w:before="40" w:after="40" w:line="240" w:lineRule="auto"/>
              <w:jc w:val="center"/>
            </w:pPr>
            <w:r/>
            <w:r>
              <w:rPr>
                <w:rFonts w:ascii="Calibri" w:hAnsi="Calibri"/>
                <w:b/>
                <w:color w:val="1E6B3A"/>
                <w:sz w:val="16"/>
              </w:rPr>
              <w:t>Disponible</w:t>
            </w:r>
          </w:p>
        </w:tc>
        <w:tc>
          <w:tcPr>
            <w:tcW w:type="dxa" w:w="4252"/>
            <w:shd w:val="clear" w:color="auto" w:fill="EEF2F8"/>
          </w:tcPr>
          <w:p>
            <w:pPr>
              <w:spacing w:before="40" w:after="40" w:line="240" w:lineRule="auto"/>
            </w:pPr>
            <w:r/>
            <w:r>
              <w:rPr>
                <w:rFonts w:ascii="Calibri" w:hAnsi="Calibri"/>
                <w:b w:val="0"/>
                <w:sz w:val="16"/>
              </w:rPr>
              <w:t>Contiene las reglas de negocio financieras reales (sp_deposito, sp_retiro, sp_transferir_fondos) con sus valores limite. Es la unica fuente donde estan documentados los defaults de saldo minimo y limite diario. Critico para el diseno de valores frontera.</w:t>
            </w:r>
          </w:p>
        </w:tc>
      </w:tr>
      <w:tr>
        <w:tc>
          <w:tcPr>
            <w:tcW w:type="dxa" w:w="794"/>
          </w:tcPr>
          <w:p>
            <w:pPr>
              <w:spacing w:before="40" w:after="40" w:line="240" w:lineRule="auto"/>
              <w:jc w:val="center"/>
            </w:pPr>
            <w:r/>
            <w:r>
              <w:rPr>
                <w:rFonts w:ascii="Calibri" w:hAnsi="Calibri"/>
                <w:b w:val="0"/>
                <w:sz w:val="16"/>
              </w:rPr>
              <w:t>BT-03</w:t>
            </w:r>
          </w:p>
        </w:tc>
        <w:tc>
          <w:tcPr>
            <w:tcW w:type="dxa" w:w="2268"/>
          </w:tcPr>
          <w:p>
            <w:pPr>
              <w:spacing w:before="40" w:after="40" w:line="240" w:lineRule="auto"/>
            </w:pPr>
            <w:r/>
            <w:r>
              <w:rPr>
                <w:rFonts w:ascii="Calibri" w:hAnsi="Calibri"/>
                <w:b w:val="0"/>
                <w:sz w:val="16"/>
              </w:rPr>
              <w:t>Catalogo de permisos y eventos de seguridad (constantes de dominio)</w:t>
            </w:r>
          </w:p>
        </w:tc>
        <w:tc>
          <w:tcPr>
            <w:tcW w:type="dxa" w:w="1587"/>
          </w:tcPr>
          <w:p>
            <w:pPr>
              <w:spacing w:before="40" w:after="40" w:line="240" w:lineRule="auto"/>
            </w:pPr>
            <w:r/>
            <w:r>
              <w:rPr>
                <w:rFonts w:ascii="Calibri" w:hAnsi="Calibri"/>
                <w:b w:val="0"/>
                <w:sz w:val="16"/>
              </w:rPr>
              <w:t>PermisosSeguridad.cs / EventosSeguridad.cs - 15-09-2026</w:t>
            </w:r>
          </w:p>
        </w:tc>
        <w:tc>
          <w:tcPr>
            <w:tcW w:type="dxa" w:w="1928"/>
          </w:tcPr>
          <w:p>
            <w:pPr>
              <w:spacing w:before="40" w:after="40" w:line="240" w:lineRule="auto"/>
            </w:pPr>
            <w:r/>
            <w:r>
              <w:rPr>
                <w:rFonts w:ascii="Calibri" w:hAnsi="Calibri"/>
                <w:b w:val="0"/>
                <w:sz w:val="16"/>
              </w:rPr>
              <w:t>Repositorio Git - Backend/BancoERP.Domain/Constants</w:t>
            </w:r>
          </w:p>
        </w:tc>
        <w:tc>
          <w:tcPr>
            <w:tcW w:type="dxa" w:w="1247"/>
          </w:tcPr>
          <w:p>
            <w:pPr>
              <w:spacing w:before="40" w:after="40" w:line="240" w:lineRule="auto"/>
              <w:jc w:val="center"/>
            </w:pPr>
            <w:r/>
            <w:r>
              <w:rPr>
                <w:rFonts w:ascii="Calibri" w:hAnsi="Calibri"/>
                <w:b/>
                <w:color w:val="1E6B3A"/>
                <w:sz w:val="16"/>
              </w:rPr>
              <w:t>Disponible</w:t>
            </w:r>
          </w:p>
        </w:tc>
        <w:tc>
          <w:tcPr>
            <w:tcW w:type="dxa" w:w="4252"/>
          </w:tcPr>
          <w:p>
            <w:pPr>
              <w:spacing w:before="40" w:after="40" w:line="240" w:lineRule="auto"/>
            </w:pPr>
            <w:r/>
            <w:r>
              <w:rPr>
                <w:rFonts w:ascii="Calibri" w:hAnsi="Calibri"/>
                <w:b w:val="0"/>
                <w:sz w:val="16"/>
              </w:rPr>
              <w:t>Define los 84 permisos y los 21 eventos auditables. Sirve como base para la matriz de pruebas de control de acceso y para verificar la completitud de la bitacora.</w:t>
            </w:r>
          </w:p>
        </w:tc>
      </w:tr>
      <w:tr>
        <w:tc>
          <w:tcPr>
            <w:tcW w:type="dxa" w:w="794"/>
            <w:shd w:val="clear" w:color="auto" w:fill="EEF2F8"/>
          </w:tcPr>
          <w:p>
            <w:pPr>
              <w:spacing w:before="40" w:after="40" w:line="240" w:lineRule="auto"/>
              <w:jc w:val="center"/>
            </w:pPr>
            <w:r/>
            <w:r>
              <w:rPr>
                <w:rFonts w:ascii="Calibri" w:hAnsi="Calibri"/>
                <w:b w:val="0"/>
                <w:sz w:val="16"/>
              </w:rPr>
              <w:t>BT-04</w:t>
            </w:r>
          </w:p>
        </w:tc>
        <w:tc>
          <w:tcPr>
            <w:tcW w:type="dxa" w:w="2268"/>
            <w:shd w:val="clear" w:color="auto" w:fill="EEF2F8"/>
          </w:tcPr>
          <w:p>
            <w:pPr>
              <w:spacing w:before="40" w:after="40" w:line="240" w:lineRule="auto"/>
            </w:pPr>
            <w:r/>
            <w:r>
              <w:rPr>
                <w:rFonts w:ascii="Calibri" w:hAnsi="Calibri"/>
                <w:b w:val="0"/>
                <w:sz w:val="16"/>
              </w:rPr>
              <w:t>Mapa de rutas y proteccion del frontend (AppRouter y ProtectedRoute)</w:t>
            </w:r>
          </w:p>
        </w:tc>
        <w:tc>
          <w:tcPr>
            <w:tcW w:type="dxa" w:w="1587"/>
            <w:shd w:val="clear" w:color="auto" w:fill="EEF2F8"/>
          </w:tcPr>
          <w:p>
            <w:pPr>
              <w:spacing w:before="40" w:after="40" w:line="240" w:lineRule="auto"/>
            </w:pPr>
            <w:r/>
            <w:r>
              <w:rPr>
                <w:rFonts w:ascii="Calibri" w:hAnsi="Calibri"/>
                <w:b w:val="0"/>
                <w:sz w:val="16"/>
              </w:rPr>
              <w:t>AppRouter.tsx - 15-09-2026</w:t>
            </w:r>
          </w:p>
        </w:tc>
        <w:tc>
          <w:tcPr>
            <w:tcW w:type="dxa" w:w="1928"/>
            <w:shd w:val="clear" w:color="auto" w:fill="EEF2F8"/>
          </w:tcPr>
          <w:p>
            <w:pPr>
              <w:spacing w:before="40" w:after="40" w:line="240" w:lineRule="auto"/>
            </w:pPr>
            <w:r/>
            <w:r>
              <w:rPr>
                <w:rFonts w:ascii="Calibri" w:hAnsi="Calibri"/>
                <w:b w:val="0"/>
                <w:sz w:val="16"/>
              </w:rPr>
              <w:t>Repositorio Git - Frontend/src/router</w:t>
            </w:r>
          </w:p>
        </w:tc>
        <w:tc>
          <w:tcPr>
            <w:tcW w:type="dxa" w:w="1247"/>
            <w:shd w:val="clear" w:color="auto" w:fill="EEF2F8"/>
          </w:tcPr>
          <w:p>
            <w:pPr>
              <w:spacing w:before="40" w:after="40" w:line="240" w:lineRule="auto"/>
              <w:jc w:val="center"/>
            </w:pPr>
            <w:r/>
            <w:r>
              <w:rPr>
                <w:rFonts w:ascii="Calibri" w:hAnsi="Calibri"/>
                <w:b/>
                <w:color w:val="1E6B3A"/>
                <w:sz w:val="16"/>
              </w:rPr>
              <w:t>Disponible</w:t>
            </w:r>
          </w:p>
        </w:tc>
        <w:tc>
          <w:tcPr>
            <w:tcW w:type="dxa" w:w="4252"/>
            <w:shd w:val="clear" w:color="auto" w:fill="EEF2F8"/>
          </w:tcPr>
          <w:p>
            <w:pPr>
              <w:spacing w:before="40" w:after="40" w:line="240" w:lineRule="auto"/>
            </w:pPr>
            <w:r/>
            <w:r>
              <w:rPr>
                <w:rFonts w:ascii="Calibri" w:hAnsi="Calibri"/>
                <w:b w:val="0"/>
                <w:sz w:val="16"/>
              </w:rPr>
              <w:t>Permite trazar cada pantalla con el permiso que la protege y detectar divergencias entre la proteccion de la UI y la del API.</w:t>
            </w:r>
          </w:p>
        </w:tc>
      </w:tr>
      <w:tr>
        <w:tc>
          <w:tcPr>
            <w:tcW w:type="dxa" w:w="794"/>
          </w:tcPr>
          <w:p>
            <w:pPr>
              <w:spacing w:before="40" w:after="40" w:line="240" w:lineRule="auto"/>
              <w:jc w:val="center"/>
            </w:pPr>
            <w:r/>
            <w:r>
              <w:rPr>
                <w:rFonts w:ascii="Calibri" w:hAnsi="Calibri"/>
                <w:b w:val="0"/>
                <w:sz w:val="16"/>
              </w:rPr>
              <w:t>BT-05</w:t>
            </w:r>
          </w:p>
        </w:tc>
        <w:tc>
          <w:tcPr>
            <w:tcW w:type="dxa" w:w="2268"/>
          </w:tcPr>
          <w:p>
            <w:pPr>
              <w:spacing w:before="40" w:after="40" w:line="240" w:lineRule="auto"/>
            </w:pPr>
            <w:r/>
            <w:r>
              <w:rPr>
                <w:rFonts w:ascii="Calibri" w:hAnsi="Calibri"/>
                <w:b w:val="0"/>
                <w:sz w:val="16"/>
              </w:rPr>
              <w:t>Documentacion de la API publica ACH (anotaciones OpenAPI/Swagger)</w:t>
            </w:r>
          </w:p>
        </w:tc>
        <w:tc>
          <w:tcPr>
            <w:tcW w:type="dxa" w:w="1587"/>
          </w:tcPr>
          <w:p>
            <w:pPr>
              <w:spacing w:before="40" w:after="40" w:line="240" w:lineRule="auto"/>
            </w:pPr>
            <w:r/>
            <w:r>
              <w:rPr>
                <w:rFonts w:ascii="Calibri" w:hAnsi="Calibri"/>
                <w:b w:val="0"/>
                <w:sz w:val="16"/>
              </w:rPr>
              <w:t>ExternalAchController.cs - 15-09-2026</w:t>
            </w:r>
          </w:p>
        </w:tc>
        <w:tc>
          <w:tcPr>
            <w:tcW w:type="dxa" w:w="1928"/>
          </w:tcPr>
          <w:p>
            <w:pPr>
              <w:spacing w:before="40" w:after="40" w:line="240" w:lineRule="auto"/>
            </w:pPr>
            <w:r/>
            <w:r>
              <w:rPr>
                <w:rFonts w:ascii="Calibri" w:hAnsi="Calibri"/>
                <w:b w:val="0"/>
                <w:sz w:val="16"/>
              </w:rPr>
              <w:t>Swagger en http://localhost:5254/swagger</w:t>
            </w:r>
          </w:p>
        </w:tc>
        <w:tc>
          <w:tcPr>
            <w:tcW w:type="dxa" w:w="1247"/>
          </w:tcPr>
          <w:p>
            <w:pPr>
              <w:spacing w:before="40" w:after="40" w:line="240" w:lineRule="auto"/>
              <w:jc w:val="center"/>
            </w:pPr>
            <w:r/>
            <w:r>
              <w:rPr>
                <w:rFonts w:ascii="Calibri" w:hAnsi="Calibri"/>
                <w:b/>
                <w:color w:val="9C5D00"/>
                <w:sz w:val="16"/>
              </w:rPr>
              <w:t>Disponible parcialmente</w:t>
            </w:r>
          </w:p>
        </w:tc>
        <w:tc>
          <w:tcPr>
            <w:tcW w:type="dxa" w:w="4252"/>
          </w:tcPr>
          <w:p>
            <w:pPr>
              <w:spacing w:before="40" w:after="40" w:line="240" w:lineRule="auto"/>
            </w:pPr>
            <w:r/>
            <w:r>
              <w:rPr>
                <w:rFonts w:ascii="Calibri" w:hAnsi="Calibri"/>
                <w:b w:val="0"/>
                <w:sz w:val="16"/>
              </w:rPr>
              <w:t>Es el unico artefacto con ejemplos de request/response y criterios de aceptacion explicitos, pero solo cubre el canal ACH externo. No existe equivalente para la API interna.</w:t>
            </w:r>
          </w:p>
        </w:tc>
      </w:tr>
      <w:tr>
        <w:tc>
          <w:tcPr>
            <w:tcW w:type="dxa" w:w="794"/>
            <w:shd w:val="clear" w:color="auto" w:fill="EEF2F8"/>
          </w:tcPr>
          <w:p>
            <w:pPr>
              <w:spacing w:before="40" w:after="40" w:line="240" w:lineRule="auto"/>
              <w:jc w:val="center"/>
            </w:pPr>
            <w:r/>
            <w:r>
              <w:rPr>
                <w:rFonts w:ascii="Calibri" w:hAnsi="Calibri"/>
                <w:b w:val="0"/>
                <w:sz w:val="16"/>
              </w:rPr>
              <w:t>BT-06</w:t>
            </w:r>
          </w:p>
        </w:tc>
        <w:tc>
          <w:tcPr>
            <w:tcW w:type="dxa" w:w="2268"/>
            <w:shd w:val="clear" w:color="auto" w:fill="EEF2F8"/>
          </w:tcPr>
          <w:p>
            <w:pPr>
              <w:spacing w:before="40" w:after="40" w:line="240" w:lineRule="auto"/>
            </w:pPr>
            <w:r/>
            <w:r>
              <w:rPr>
                <w:rFonts w:ascii="Calibri" w:hAnsi="Calibri"/>
                <w:b w:val="0"/>
                <w:sz w:val="16"/>
              </w:rPr>
              <w:t>Script de smoke test funcional automatizado</w:t>
            </w:r>
          </w:p>
        </w:tc>
        <w:tc>
          <w:tcPr>
            <w:tcW w:type="dxa" w:w="1587"/>
            <w:shd w:val="clear" w:color="auto" w:fill="EEF2F8"/>
          </w:tcPr>
          <w:p>
            <w:pPr>
              <w:spacing w:before="40" w:after="40" w:line="240" w:lineRule="auto"/>
            </w:pPr>
            <w:r/>
            <w:r>
              <w:rPr>
                <w:rFonts w:ascii="Calibri" w:hAnsi="Calibri"/>
                <w:b w:val="0"/>
                <w:sz w:val="16"/>
              </w:rPr>
              <w:t>functional-smoke.mjs - 15-09-2026</w:t>
            </w:r>
          </w:p>
        </w:tc>
        <w:tc>
          <w:tcPr>
            <w:tcW w:type="dxa" w:w="1928"/>
            <w:shd w:val="clear" w:color="auto" w:fill="EEF2F8"/>
          </w:tcPr>
          <w:p>
            <w:pPr>
              <w:spacing w:before="40" w:after="40" w:line="240" w:lineRule="auto"/>
            </w:pPr>
            <w:r/>
            <w:r>
              <w:rPr>
                <w:rFonts w:ascii="Calibri" w:hAnsi="Calibri"/>
                <w:b w:val="0"/>
                <w:sz w:val="16"/>
              </w:rPr>
              <w:t>Repositorio Git - Frontend/scripts</w:t>
            </w:r>
          </w:p>
        </w:tc>
        <w:tc>
          <w:tcPr>
            <w:tcW w:type="dxa" w:w="1247"/>
            <w:shd w:val="clear" w:color="auto" w:fill="EEF2F8"/>
          </w:tcPr>
          <w:p>
            <w:pPr>
              <w:spacing w:before="40" w:after="40" w:line="240" w:lineRule="auto"/>
              <w:jc w:val="center"/>
            </w:pPr>
            <w:r/>
            <w:r>
              <w:rPr>
                <w:rFonts w:ascii="Calibri" w:hAnsi="Calibri"/>
                <w:b/>
                <w:color w:val="1E6B3A"/>
                <w:sz w:val="16"/>
              </w:rPr>
              <w:t>Disponible</w:t>
            </w:r>
          </w:p>
        </w:tc>
        <w:tc>
          <w:tcPr>
            <w:tcW w:type="dxa" w:w="4252"/>
            <w:shd w:val="clear" w:color="auto" w:fill="EEF2F8"/>
          </w:tcPr>
          <w:p>
            <w:pPr>
              <w:spacing w:before="40" w:after="40" w:line="240" w:lineRule="auto"/>
            </w:pPr>
            <w:r/>
            <w:r>
              <w:rPr>
                <w:rFonts w:ascii="Calibri" w:hAnsi="Calibri"/>
                <w:b w:val="0"/>
                <w:sz w:val="16"/>
              </w:rPr>
              <w:t>Documenta de facto el flujo end-to-end esperado y los datos semilla (usuario admin, banco externo). Se usara como referencia de contrato y como base para los criterios de entrada.</w:t>
            </w:r>
          </w:p>
        </w:tc>
      </w:tr>
      <w:tr>
        <w:tc>
          <w:tcPr>
            <w:tcW w:type="dxa" w:w="794"/>
          </w:tcPr>
          <w:p>
            <w:pPr>
              <w:spacing w:before="40" w:after="40" w:line="240" w:lineRule="auto"/>
              <w:jc w:val="center"/>
            </w:pPr>
            <w:r/>
            <w:r>
              <w:rPr>
                <w:rFonts w:ascii="Calibri" w:hAnsi="Calibri"/>
                <w:b w:val="0"/>
                <w:sz w:val="16"/>
              </w:rPr>
              <w:t>BT-07</w:t>
            </w:r>
          </w:p>
        </w:tc>
        <w:tc>
          <w:tcPr>
            <w:tcW w:type="dxa" w:w="2268"/>
          </w:tcPr>
          <w:p>
            <w:pPr>
              <w:spacing w:before="40" w:after="40" w:line="240" w:lineRule="auto"/>
            </w:pPr>
            <w:r/>
            <w:r>
              <w:rPr>
                <w:rFonts w:ascii="Calibri" w:hAnsi="Calibri"/>
                <w:b w:val="0"/>
                <w:sz w:val="16"/>
              </w:rPr>
              <w:t>Suite de pruebas unitarias existente (xUnit)</w:t>
            </w:r>
          </w:p>
        </w:tc>
        <w:tc>
          <w:tcPr>
            <w:tcW w:type="dxa" w:w="1587"/>
          </w:tcPr>
          <w:p>
            <w:pPr>
              <w:spacing w:before="40" w:after="40" w:line="240" w:lineRule="auto"/>
            </w:pPr>
            <w:r/>
            <w:r>
              <w:rPr>
                <w:rFonts w:ascii="Calibri" w:hAnsi="Calibri"/>
                <w:b w:val="0"/>
                <w:sz w:val="16"/>
              </w:rPr>
              <w:t>13 pruebas - ejecutadas 15-09-2026</w:t>
            </w:r>
          </w:p>
        </w:tc>
        <w:tc>
          <w:tcPr>
            <w:tcW w:type="dxa" w:w="1928"/>
          </w:tcPr>
          <w:p>
            <w:pPr>
              <w:spacing w:before="40" w:after="40" w:line="240" w:lineRule="auto"/>
            </w:pPr>
            <w:r/>
            <w:r>
              <w:rPr>
                <w:rFonts w:ascii="Calibri" w:hAnsi="Calibri"/>
                <w:b w:val="0"/>
                <w:sz w:val="16"/>
              </w:rPr>
              <w:t>Repositorio Git - Backend/BancoERP.UnitTests</w:t>
            </w:r>
          </w:p>
        </w:tc>
        <w:tc>
          <w:tcPr>
            <w:tcW w:type="dxa" w:w="1247"/>
          </w:tcPr>
          <w:p>
            <w:pPr>
              <w:spacing w:before="40" w:after="40" w:line="240" w:lineRule="auto"/>
              <w:jc w:val="center"/>
            </w:pPr>
            <w:r/>
            <w:r>
              <w:rPr>
                <w:rFonts w:ascii="Calibri" w:hAnsi="Calibri"/>
                <w:b/>
                <w:color w:val="1E6B3A"/>
                <w:sz w:val="16"/>
              </w:rPr>
              <w:t>Disponible</w:t>
            </w:r>
          </w:p>
        </w:tc>
        <w:tc>
          <w:tcPr>
            <w:tcW w:type="dxa" w:w="4252"/>
          </w:tcPr>
          <w:p>
            <w:pPr>
              <w:spacing w:before="40" w:after="40" w:line="240" w:lineRule="auto"/>
            </w:pPr>
            <w:r/>
            <w:r>
              <w:rPr>
                <w:rFonts w:ascii="Calibri" w:hAnsi="Calibri"/>
                <w:b w:val="0"/>
                <w:sz w:val="16"/>
              </w:rPr>
              <w:t>Linea base de regresion verificada: 13/13 exitosas. Cubre unicamente construccion de payload ACH y autorizacion de banco externo. No cubre deposito, retiro, transferencia, caja ni portal.</w:t>
            </w:r>
          </w:p>
        </w:tc>
      </w:tr>
      <w:tr>
        <w:tc>
          <w:tcPr>
            <w:tcW w:type="dxa" w:w="794"/>
            <w:shd w:val="clear" w:color="auto" w:fill="EEF2F8"/>
          </w:tcPr>
          <w:p>
            <w:pPr>
              <w:spacing w:before="40" w:after="40" w:line="240" w:lineRule="auto"/>
              <w:jc w:val="center"/>
            </w:pPr>
            <w:r/>
            <w:r>
              <w:rPr>
                <w:rFonts w:ascii="Calibri" w:hAnsi="Calibri"/>
                <w:b w:val="0"/>
                <w:sz w:val="16"/>
              </w:rPr>
              <w:t>BT-08</w:t>
            </w:r>
          </w:p>
        </w:tc>
        <w:tc>
          <w:tcPr>
            <w:tcW w:type="dxa" w:w="2268"/>
            <w:shd w:val="clear" w:color="auto" w:fill="EEF2F8"/>
          </w:tcPr>
          <w:p>
            <w:pPr>
              <w:spacing w:before="40" w:after="40" w:line="240" w:lineRule="auto"/>
            </w:pPr>
            <w:r/>
            <w:r>
              <w:rPr>
                <w:rFonts w:ascii="Calibri" w:hAnsi="Calibri"/>
                <w:b w:val="0"/>
                <w:sz w:val="16"/>
              </w:rPr>
              <w:t>Configuracion de despliegue e integracion continua</w:t>
            </w:r>
          </w:p>
        </w:tc>
        <w:tc>
          <w:tcPr>
            <w:tcW w:type="dxa" w:w="1587"/>
            <w:shd w:val="clear" w:color="auto" w:fill="EEF2F8"/>
          </w:tcPr>
          <w:p>
            <w:pPr>
              <w:spacing w:before="40" w:after="40" w:line="240" w:lineRule="auto"/>
            </w:pPr>
            <w:r/>
            <w:r>
              <w:rPr>
                <w:rFonts w:ascii="Calibri" w:hAnsi="Calibri"/>
                <w:b w:val="0"/>
                <w:sz w:val="16"/>
              </w:rPr>
              <w:t>docker-compose*.yml, .github/workflows - 15-09-2026</w:t>
            </w:r>
          </w:p>
        </w:tc>
        <w:tc>
          <w:tcPr>
            <w:tcW w:type="dxa" w:w="1928"/>
            <w:shd w:val="clear" w:color="auto" w:fill="EEF2F8"/>
          </w:tcPr>
          <w:p>
            <w:pPr>
              <w:spacing w:before="40" w:after="40" w:line="240" w:lineRule="auto"/>
            </w:pPr>
            <w:r/>
            <w:r>
              <w:rPr>
                <w:rFonts w:ascii="Calibri" w:hAnsi="Calibri"/>
                <w:b w:val="0"/>
                <w:sz w:val="16"/>
              </w:rPr>
              <w:t>Repositorio Git - raiz del proyecto</w:t>
            </w:r>
          </w:p>
        </w:tc>
        <w:tc>
          <w:tcPr>
            <w:tcW w:type="dxa" w:w="1247"/>
            <w:shd w:val="clear" w:color="auto" w:fill="EEF2F8"/>
          </w:tcPr>
          <w:p>
            <w:pPr>
              <w:spacing w:before="40" w:after="40" w:line="240" w:lineRule="auto"/>
              <w:jc w:val="center"/>
            </w:pPr>
            <w:r/>
            <w:r>
              <w:rPr>
                <w:rFonts w:ascii="Calibri" w:hAnsi="Calibri"/>
                <w:b/>
                <w:color w:val="1E6B3A"/>
                <w:sz w:val="16"/>
              </w:rPr>
              <w:t>Disponible</w:t>
            </w:r>
          </w:p>
        </w:tc>
        <w:tc>
          <w:tcPr>
            <w:tcW w:type="dxa" w:w="4252"/>
            <w:shd w:val="clear" w:color="auto" w:fill="EEF2F8"/>
          </w:tcPr>
          <w:p>
            <w:pPr>
              <w:spacing w:before="40" w:after="40" w:line="240" w:lineRule="auto"/>
            </w:pPr>
            <w:r/>
            <w:r>
              <w:rPr>
                <w:rFonts w:ascii="Calibri" w:hAnsi="Calibri"/>
                <w:b w:val="0"/>
                <w:sz w:val="16"/>
              </w:rPr>
              <w:t>Define el ambiente reproducible y las validaciones automaticas del pipeline. Base para los criterios de entrada relativos a disponibilidad de build y ambiente.</w:t>
            </w:r>
          </w:p>
        </w:tc>
      </w:tr>
      <w:tr>
        <w:tc>
          <w:tcPr>
            <w:tcW w:type="dxa" w:w="794"/>
          </w:tcPr>
          <w:p>
            <w:pPr>
              <w:spacing w:before="40" w:after="40" w:line="240" w:lineRule="auto"/>
              <w:jc w:val="center"/>
            </w:pPr>
            <w:r/>
            <w:r>
              <w:rPr>
                <w:rFonts w:ascii="Calibri" w:hAnsi="Calibri"/>
                <w:b w:val="0"/>
                <w:sz w:val="16"/>
              </w:rPr>
              <w:t>BT-09</w:t>
            </w:r>
          </w:p>
        </w:tc>
        <w:tc>
          <w:tcPr>
            <w:tcW w:type="dxa" w:w="2268"/>
          </w:tcPr>
          <w:p>
            <w:pPr>
              <w:spacing w:before="40" w:after="40" w:line="240" w:lineRule="auto"/>
            </w:pPr>
            <w:r/>
            <w:r>
              <w:rPr>
                <w:rFonts w:ascii="Calibri" w:hAnsi="Calibri"/>
                <w:b w:val="0"/>
                <w:sz w:val="16"/>
              </w:rPr>
              <w:t>Sistema en ejecucion (exploracion funcional guiada)</w:t>
            </w:r>
          </w:p>
        </w:tc>
        <w:tc>
          <w:tcPr>
            <w:tcW w:type="dxa" w:w="1587"/>
          </w:tcPr>
          <w:p>
            <w:pPr>
              <w:spacing w:before="40" w:after="40" w:line="240" w:lineRule="auto"/>
            </w:pPr>
            <w:r/>
            <w:r>
              <w:rPr>
                <w:rFonts w:ascii="Calibri" w:hAnsi="Calibri"/>
                <w:b w:val="0"/>
                <w:sz w:val="16"/>
              </w:rPr>
              <w:t>Ejecutado 15-09-2026</w:t>
            </w:r>
          </w:p>
        </w:tc>
        <w:tc>
          <w:tcPr>
            <w:tcW w:type="dxa" w:w="1928"/>
          </w:tcPr>
          <w:p>
            <w:pPr>
              <w:spacing w:before="40" w:after="40" w:line="240" w:lineRule="auto"/>
            </w:pPr>
            <w:r/>
            <w:r>
              <w:rPr>
                <w:rFonts w:ascii="Calibri" w:hAnsi="Calibri"/>
                <w:b w:val="0"/>
                <w:sz w:val="16"/>
              </w:rPr>
              <w:t>Ambiente local Docker - 21 evidencias en Anexo A</w:t>
            </w:r>
          </w:p>
        </w:tc>
        <w:tc>
          <w:tcPr>
            <w:tcW w:type="dxa" w:w="1247"/>
          </w:tcPr>
          <w:p>
            <w:pPr>
              <w:spacing w:before="40" w:after="40" w:line="240" w:lineRule="auto"/>
              <w:jc w:val="center"/>
            </w:pPr>
            <w:r/>
            <w:r>
              <w:rPr>
                <w:rFonts w:ascii="Calibri" w:hAnsi="Calibri"/>
                <w:b/>
                <w:color w:val="1E6B3A"/>
                <w:sz w:val="16"/>
              </w:rPr>
              <w:t>Disponible</w:t>
            </w:r>
          </w:p>
        </w:tc>
        <w:tc>
          <w:tcPr>
            <w:tcW w:type="dxa" w:w="4252"/>
          </w:tcPr>
          <w:p>
            <w:pPr>
              <w:spacing w:before="40" w:after="40" w:line="240" w:lineRule="auto"/>
            </w:pPr>
            <w:r/>
            <w:r>
              <w:rPr>
                <w:rFonts w:ascii="Calibri" w:hAnsi="Calibri"/>
                <w:b w:val="0"/>
                <w:sz w:val="16"/>
              </w:rPr>
              <w:t>Suple parcialmente la ausencia de especificacion escrita: permite observar el comportamiento real, los mensajes al usuario y los estados vacios. Se usa como base de prueba complementaria, nunca como sustituto del requerimiento aprobado.</w:t>
            </w:r>
          </w:p>
        </w:tc>
      </w:tr>
      <w:tr>
        <w:tc>
          <w:tcPr>
            <w:tcW w:type="dxa" w:w="794"/>
            <w:shd w:val="clear" w:color="auto" w:fill="EEF2F8"/>
          </w:tcPr>
          <w:p>
            <w:pPr>
              <w:spacing w:before="40" w:after="40" w:line="240" w:lineRule="auto"/>
              <w:jc w:val="center"/>
            </w:pPr>
            <w:r/>
            <w:r>
              <w:rPr>
                <w:rFonts w:ascii="Calibri" w:hAnsi="Calibri"/>
                <w:b w:val="0"/>
                <w:sz w:val="16"/>
              </w:rPr>
              <w:t>BT-10</w:t>
            </w:r>
          </w:p>
        </w:tc>
        <w:tc>
          <w:tcPr>
            <w:tcW w:type="dxa" w:w="2268"/>
            <w:shd w:val="clear" w:color="auto" w:fill="EEF2F8"/>
          </w:tcPr>
          <w:p>
            <w:pPr>
              <w:spacing w:before="40" w:after="40" w:line="240" w:lineRule="auto"/>
            </w:pPr>
            <w:r/>
            <w:r>
              <w:rPr>
                <w:rFonts w:ascii="Calibri" w:hAnsi="Calibri"/>
                <w:b w:val="0"/>
                <w:sz w:val="16"/>
              </w:rPr>
              <w:t>Historias de usuario y criterios de aceptacion formales</w:t>
            </w:r>
          </w:p>
        </w:tc>
        <w:tc>
          <w:tcPr>
            <w:tcW w:type="dxa" w:w="1587"/>
            <w:shd w:val="clear" w:color="auto" w:fill="EEF2F8"/>
          </w:tcPr>
          <w:p>
            <w:pPr>
              <w:spacing w:before="40" w:after="40" w:line="240" w:lineRule="auto"/>
            </w:pPr>
            <w:r/>
            <w:r>
              <w:rPr>
                <w:rFonts w:ascii="Calibri" w:hAnsi="Calibri"/>
                <w:b w:val="0"/>
                <w:sz w:val="16"/>
              </w:rPr>
              <w:t>No aplica</w:t>
            </w:r>
          </w:p>
        </w:tc>
        <w:tc>
          <w:tcPr>
            <w:tcW w:type="dxa" w:w="1928"/>
            <w:shd w:val="clear" w:color="auto" w:fill="EEF2F8"/>
          </w:tcPr>
          <w:p>
            <w:pPr>
              <w:spacing w:before="40" w:after="40" w:line="240" w:lineRule="auto"/>
            </w:pPr>
            <w:r/>
            <w:r>
              <w:rPr>
                <w:rFonts w:ascii="Calibri" w:hAnsi="Calibri"/>
                <w:b w:val="0"/>
                <w:sz w:val="16"/>
              </w:rPr>
              <w:t>Product Owner / Catedratico</w:t>
            </w:r>
          </w:p>
        </w:tc>
        <w:tc>
          <w:tcPr>
            <w:tcW w:type="dxa" w:w="1247"/>
            <w:shd w:val="clear" w:color="auto" w:fill="EEF2F8"/>
          </w:tcPr>
          <w:p>
            <w:pPr>
              <w:spacing w:before="40" w:after="40" w:line="240" w:lineRule="auto"/>
              <w:jc w:val="center"/>
            </w:pPr>
            <w:r/>
            <w:r>
              <w:rPr>
                <w:rFonts w:ascii="Calibri" w:hAnsi="Calibri"/>
                <w:b/>
                <w:color w:val="A8181F"/>
                <w:sz w:val="16"/>
              </w:rPr>
              <w:t>NO DISPONIBLE</w:t>
            </w:r>
          </w:p>
        </w:tc>
        <w:tc>
          <w:tcPr>
            <w:tcW w:type="dxa" w:w="4252"/>
            <w:shd w:val="clear" w:color="auto" w:fill="EEF2F8"/>
          </w:tcPr>
          <w:p>
            <w:pPr>
              <w:spacing w:before="40" w:after="40" w:line="240" w:lineRule="auto"/>
            </w:pPr>
            <w:r/>
            <w:r>
              <w:rPr>
                <w:rFonts w:ascii="Calibri" w:hAnsi="Calibri"/>
                <w:b w:val="0"/>
                <w:sz w:val="16"/>
              </w:rPr>
              <w:t>BRECHA CRITICA. No existe backlog formal ni criterios de aceptacion escritos. El equipo QA debe inferir el comportamiento esperado desde el codigo, lo que impide detectar defectos de tipo 'el sistema hace algo distinto a lo que el negocio pidio'. Ver hallazgo H-01.</w:t>
            </w:r>
          </w:p>
        </w:tc>
      </w:tr>
      <w:tr>
        <w:tc>
          <w:tcPr>
            <w:tcW w:type="dxa" w:w="794"/>
          </w:tcPr>
          <w:p>
            <w:pPr>
              <w:spacing w:before="40" w:after="40" w:line="240" w:lineRule="auto"/>
              <w:jc w:val="center"/>
            </w:pPr>
            <w:r/>
            <w:r>
              <w:rPr>
                <w:rFonts w:ascii="Calibri" w:hAnsi="Calibri"/>
                <w:b w:val="0"/>
                <w:sz w:val="16"/>
              </w:rPr>
              <w:t>BT-11</w:t>
            </w:r>
          </w:p>
        </w:tc>
        <w:tc>
          <w:tcPr>
            <w:tcW w:type="dxa" w:w="2268"/>
          </w:tcPr>
          <w:p>
            <w:pPr>
              <w:spacing w:before="40" w:after="40" w:line="240" w:lineRule="auto"/>
            </w:pPr>
            <w:r/>
            <w:r>
              <w:rPr>
                <w:rFonts w:ascii="Calibri" w:hAnsi="Calibri"/>
                <w:b w:val="0"/>
                <w:sz w:val="16"/>
              </w:rPr>
              <w:t>Reglas de negocio documentadas por el area de negocio</w:t>
            </w:r>
          </w:p>
        </w:tc>
        <w:tc>
          <w:tcPr>
            <w:tcW w:type="dxa" w:w="1587"/>
          </w:tcPr>
          <w:p>
            <w:pPr>
              <w:spacing w:before="40" w:after="40" w:line="240" w:lineRule="auto"/>
            </w:pPr>
            <w:r/>
            <w:r>
              <w:rPr>
                <w:rFonts w:ascii="Calibri" w:hAnsi="Calibri"/>
                <w:b w:val="0"/>
                <w:sz w:val="16"/>
              </w:rPr>
              <w:t>No aplica</w:t>
            </w:r>
          </w:p>
        </w:tc>
        <w:tc>
          <w:tcPr>
            <w:tcW w:type="dxa" w:w="1928"/>
          </w:tcPr>
          <w:p>
            <w:pPr>
              <w:spacing w:before="40" w:after="40" w:line="240" w:lineRule="auto"/>
            </w:pPr>
            <w:r/>
            <w:r>
              <w:rPr>
                <w:rFonts w:ascii="Calibri" w:hAnsi="Calibri"/>
                <w:b w:val="0"/>
                <w:sz w:val="16"/>
              </w:rPr>
              <w:t>Area de Operaciones del banco</w:t>
            </w:r>
          </w:p>
        </w:tc>
        <w:tc>
          <w:tcPr>
            <w:tcW w:type="dxa" w:w="1247"/>
          </w:tcPr>
          <w:p>
            <w:pPr>
              <w:spacing w:before="40" w:after="40" w:line="240" w:lineRule="auto"/>
              <w:jc w:val="center"/>
            </w:pPr>
            <w:r/>
            <w:r>
              <w:rPr>
                <w:rFonts w:ascii="Calibri" w:hAnsi="Calibri"/>
                <w:b/>
                <w:color w:val="A8181F"/>
                <w:sz w:val="16"/>
              </w:rPr>
              <w:t>NO DISPONIBLE</w:t>
            </w:r>
          </w:p>
        </w:tc>
        <w:tc>
          <w:tcPr>
            <w:tcW w:type="dxa" w:w="4252"/>
          </w:tcPr>
          <w:p>
            <w:pPr>
              <w:spacing w:before="40" w:after="40" w:line="240" w:lineRule="auto"/>
            </w:pPr>
            <w:r/>
            <w:r>
              <w:rPr>
                <w:rFonts w:ascii="Calibri" w:hAnsi="Calibri"/>
                <w:b w:val="0"/>
                <w:sz w:val="16"/>
              </w:rPr>
              <w:t>BRECHA CRITICA. Los limites financieros (saldo minimo Q100.00, limite diario Q5,000.00) existen solo como valores por defecto dentro del codigo SQL. No hay autoridad de negocio que confirme si son correctos, por lo que QA no puede declarar un defecto cuando el sistema los aplica de forma inconsistente. Ver hallazgos H-02 y H-03.</w:t>
            </w:r>
          </w:p>
        </w:tc>
      </w:tr>
      <w:tr>
        <w:tc>
          <w:tcPr>
            <w:tcW w:type="dxa" w:w="794"/>
            <w:shd w:val="clear" w:color="auto" w:fill="EEF2F8"/>
          </w:tcPr>
          <w:p>
            <w:pPr>
              <w:spacing w:before="40" w:after="40" w:line="240" w:lineRule="auto"/>
              <w:jc w:val="center"/>
            </w:pPr>
            <w:r/>
            <w:r>
              <w:rPr>
                <w:rFonts w:ascii="Calibri" w:hAnsi="Calibri"/>
                <w:b w:val="0"/>
                <w:sz w:val="16"/>
              </w:rPr>
              <w:t>BT-12</w:t>
            </w:r>
          </w:p>
        </w:tc>
        <w:tc>
          <w:tcPr>
            <w:tcW w:type="dxa" w:w="2268"/>
            <w:shd w:val="clear" w:color="auto" w:fill="EEF2F8"/>
          </w:tcPr>
          <w:p>
            <w:pPr>
              <w:spacing w:before="40" w:after="40" w:line="240" w:lineRule="auto"/>
            </w:pPr>
            <w:r/>
            <w:r>
              <w:rPr>
                <w:rFonts w:ascii="Calibri" w:hAnsi="Calibri"/>
                <w:b w:val="0"/>
                <w:sz w:val="16"/>
              </w:rPr>
              <w:t>Mockups, prototipos o guia de diseno de interfaz</w:t>
            </w:r>
          </w:p>
        </w:tc>
        <w:tc>
          <w:tcPr>
            <w:tcW w:type="dxa" w:w="1587"/>
            <w:shd w:val="clear" w:color="auto" w:fill="EEF2F8"/>
          </w:tcPr>
          <w:p>
            <w:pPr>
              <w:spacing w:before="40" w:after="40" w:line="240" w:lineRule="auto"/>
            </w:pPr>
            <w:r/>
            <w:r>
              <w:rPr>
                <w:rFonts w:ascii="Calibri" w:hAnsi="Calibri"/>
                <w:b w:val="0"/>
                <w:sz w:val="16"/>
              </w:rPr>
              <w:t>No aplica</w:t>
            </w:r>
          </w:p>
        </w:tc>
        <w:tc>
          <w:tcPr>
            <w:tcW w:type="dxa" w:w="1928"/>
            <w:shd w:val="clear" w:color="auto" w:fill="EEF2F8"/>
          </w:tcPr>
          <w:p>
            <w:pPr>
              <w:spacing w:before="40" w:after="40" w:line="240" w:lineRule="auto"/>
            </w:pPr>
            <w:r/>
            <w:r>
              <w:rPr>
                <w:rFonts w:ascii="Calibri" w:hAnsi="Calibri"/>
                <w:b w:val="0"/>
                <w:sz w:val="16"/>
              </w:rPr>
              <w:t>Equipo de diseno</w:t>
            </w:r>
          </w:p>
        </w:tc>
        <w:tc>
          <w:tcPr>
            <w:tcW w:type="dxa" w:w="1247"/>
            <w:shd w:val="clear" w:color="auto" w:fill="EEF2F8"/>
          </w:tcPr>
          <w:p>
            <w:pPr>
              <w:spacing w:before="40" w:after="40" w:line="240" w:lineRule="auto"/>
              <w:jc w:val="center"/>
            </w:pPr>
            <w:r/>
            <w:r>
              <w:rPr>
                <w:rFonts w:ascii="Calibri" w:hAnsi="Calibri"/>
                <w:b/>
                <w:color w:val="A8181F"/>
                <w:sz w:val="16"/>
              </w:rPr>
              <w:t>NO DISPONIBLE</w:t>
            </w:r>
          </w:p>
        </w:tc>
        <w:tc>
          <w:tcPr>
            <w:tcW w:type="dxa" w:w="4252"/>
            <w:shd w:val="clear" w:color="auto" w:fill="EEF2F8"/>
          </w:tcPr>
          <w:p>
            <w:pPr>
              <w:spacing w:before="40" w:after="40" w:line="240" w:lineRule="auto"/>
            </w:pPr>
            <w:r/>
            <w:r>
              <w:rPr>
                <w:rFonts w:ascii="Calibri" w:hAnsi="Calibri"/>
                <w:b w:val="0"/>
                <w:sz w:val="16"/>
              </w:rPr>
              <w:t>No existen mockups aprobados. Las pruebas de usabilidad se limitaran a verificar consistencia interna, comportamiento responsive y claridad de mensajes de error, sin poder contrastar contra un diseno de referencia.</w:t>
            </w:r>
          </w:p>
        </w:tc>
      </w:tr>
      <w:tr>
        <w:tc>
          <w:tcPr>
            <w:tcW w:type="dxa" w:w="794"/>
          </w:tcPr>
          <w:p>
            <w:pPr>
              <w:spacing w:before="40" w:after="40" w:line="240" w:lineRule="auto"/>
              <w:jc w:val="center"/>
            </w:pPr>
            <w:r/>
            <w:r>
              <w:rPr>
                <w:rFonts w:ascii="Calibri" w:hAnsi="Calibri"/>
                <w:b w:val="0"/>
                <w:sz w:val="16"/>
              </w:rPr>
              <w:t>BT-13</w:t>
            </w:r>
          </w:p>
        </w:tc>
        <w:tc>
          <w:tcPr>
            <w:tcW w:type="dxa" w:w="2268"/>
          </w:tcPr>
          <w:p>
            <w:pPr>
              <w:spacing w:before="40" w:after="40" w:line="240" w:lineRule="auto"/>
            </w:pPr>
            <w:r/>
            <w:r>
              <w:rPr>
                <w:rFonts w:ascii="Calibri" w:hAnsi="Calibri"/>
                <w:b w:val="0"/>
                <w:sz w:val="16"/>
              </w:rPr>
              <w:t>Especificacion de requerimientos no funcionales (SLA, rendimiento, retencion)</w:t>
            </w:r>
          </w:p>
        </w:tc>
        <w:tc>
          <w:tcPr>
            <w:tcW w:type="dxa" w:w="1587"/>
          </w:tcPr>
          <w:p>
            <w:pPr>
              <w:spacing w:before="40" w:after="40" w:line="240" w:lineRule="auto"/>
            </w:pPr>
            <w:r/>
            <w:r>
              <w:rPr>
                <w:rFonts w:ascii="Calibri" w:hAnsi="Calibri"/>
                <w:b w:val="0"/>
                <w:sz w:val="16"/>
              </w:rPr>
              <w:t>No aplica</w:t>
            </w:r>
          </w:p>
        </w:tc>
        <w:tc>
          <w:tcPr>
            <w:tcW w:type="dxa" w:w="1928"/>
          </w:tcPr>
          <w:p>
            <w:pPr>
              <w:spacing w:before="40" w:after="40" w:line="240" w:lineRule="auto"/>
            </w:pPr>
            <w:r/>
            <w:r>
              <w:rPr>
                <w:rFonts w:ascii="Calibri" w:hAnsi="Calibri"/>
                <w:b w:val="0"/>
                <w:sz w:val="16"/>
              </w:rPr>
              <w:t>Arquitectura / Negocio</w:t>
            </w:r>
          </w:p>
        </w:tc>
        <w:tc>
          <w:tcPr>
            <w:tcW w:type="dxa" w:w="1247"/>
          </w:tcPr>
          <w:p>
            <w:pPr>
              <w:spacing w:before="40" w:after="40" w:line="240" w:lineRule="auto"/>
              <w:jc w:val="center"/>
            </w:pPr>
            <w:r/>
            <w:r>
              <w:rPr>
                <w:rFonts w:ascii="Calibri" w:hAnsi="Calibri"/>
                <w:b/>
                <w:color w:val="A8181F"/>
                <w:sz w:val="16"/>
              </w:rPr>
              <w:t>NO DISPONIBLE</w:t>
            </w:r>
          </w:p>
        </w:tc>
        <w:tc>
          <w:tcPr>
            <w:tcW w:type="dxa" w:w="4252"/>
          </w:tcPr>
          <w:p>
            <w:pPr>
              <w:spacing w:before="40" w:after="40" w:line="240" w:lineRule="auto"/>
            </w:pPr>
            <w:r/>
            <w:r>
              <w:rPr>
                <w:rFonts w:ascii="Calibri" w:hAnsi="Calibri"/>
                <w:b w:val="0"/>
                <w:sz w:val="16"/>
              </w:rPr>
              <w:t>No hay tiempos de respuesta objetivo, volumen esperado de transacciones ni politica de retencion de bitacoras. Impide definir criterios de salida medibles para rendimiento. Ver hallazgo H-11.</w:t>
            </w:r>
          </w:p>
        </w:tc>
      </w:tr>
    </w:tbl>
    <w:p/>
    <w:p>
      <w:pPr>
        <w:pStyle w:val="Heading2"/>
      </w:pPr>
      <w:r>
        <w:t>4.2 Evaluacion de la base de prueba</w:t>
      </w:r>
    </w:p>
    <w:tbl>
      <w:tblPr>
        <w:tblStyle w:val="TableGrid"/>
        <w:tblW w:type="auto" w:w="0"/>
        <w:jc w:val="center"/>
        <w:tblLook w:firstColumn="1" w:firstRow="1" w:lastColumn="0" w:lastRow="0" w:noHBand="0" w:noVBand="1" w:val="04A0"/>
        <w:tblLayout w:type="fixed"/>
      </w:tblPr>
      <w:tblGrid>
        <w:gridCol w:w="2608"/>
        <w:gridCol w:w="7030"/>
      </w:tblGrid>
      <w:tr>
        <w:trPr>
          <w:tblHeader w:val="true"/>
        </w:trPr>
        <w:tc>
          <w:tcPr>
            <w:tcW w:type="dxa" w:w="2608"/>
            <w:shd w:val="clear" w:color="auto" w:fill="1F3864"/>
          </w:tcPr>
          <w:p>
            <w:pPr>
              <w:spacing w:before="40" w:after="40" w:line="240" w:lineRule="auto"/>
              <w:jc w:val="center"/>
            </w:pPr>
            <w:r/>
            <w:r>
              <w:rPr>
                <w:rFonts w:ascii="Calibri" w:hAnsi="Calibri"/>
                <w:b/>
                <w:color w:val="FFFFFF"/>
                <w:sz w:val="18"/>
              </w:rPr>
              <w:t>Dimension evaluada</w:t>
            </w:r>
          </w:p>
        </w:tc>
        <w:tc>
          <w:tcPr>
            <w:tcW w:type="dxa" w:w="7030"/>
            <w:shd w:val="clear" w:color="auto" w:fill="1F3864"/>
          </w:tcPr>
          <w:p>
            <w:pPr>
              <w:spacing w:before="40" w:after="40" w:line="240" w:lineRule="auto"/>
              <w:jc w:val="center"/>
            </w:pPr>
            <w:r/>
            <w:r>
              <w:rPr>
                <w:rFonts w:ascii="Calibri" w:hAnsi="Calibri"/>
                <w:b/>
                <w:color w:val="FFFFFF"/>
                <w:sz w:val="18"/>
              </w:rPr>
              <w:t>Resultado del analisis</w:t>
            </w:r>
          </w:p>
        </w:tc>
      </w:tr>
      <w:tr>
        <w:tc>
          <w:tcPr>
            <w:tcW w:type="dxa" w:w="2608"/>
          </w:tcPr>
          <w:p>
            <w:pPr>
              <w:spacing w:before="40" w:after="40" w:line="240" w:lineRule="auto"/>
            </w:pPr>
            <w:r/>
            <w:r>
              <w:rPr>
                <w:rFonts w:ascii="Calibri" w:hAnsi="Calibri"/>
                <w:b w:val="0"/>
                <w:sz w:val="18"/>
              </w:rPr>
              <w:t>Informacion disponible y confiable</w:t>
            </w:r>
          </w:p>
        </w:tc>
        <w:tc>
          <w:tcPr>
            <w:tcW w:type="dxa" w:w="7030"/>
          </w:tcPr>
          <w:p>
            <w:pPr>
              <w:spacing w:before="40" w:after="40" w:line="240" w:lineRule="auto"/>
            </w:pPr>
            <w:r/>
            <w:r>
              <w:rPr>
                <w:rFonts w:ascii="Calibri" w:hAnsi="Calibri"/>
                <w:b w:val="0"/>
                <w:sz w:val="18"/>
              </w:rPr>
              <w:t>Codigo fuente completo de backend y frontend, scripts SQL con la logica de negocio real, catalogo de permisos, documentacion Swagger del canal ACH, suite de pruebas unitarias ejecutable y ambiente desplegable con Docker. Sobre esta base SI es posible disenar pruebas objetivas de caja negra y de valores limite.</w:t>
            </w:r>
          </w:p>
        </w:tc>
      </w:tr>
      <w:tr>
        <w:tc>
          <w:tcPr>
            <w:tcW w:type="dxa" w:w="2608"/>
            <w:shd w:val="clear" w:color="auto" w:fill="EEF2F8"/>
          </w:tcPr>
          <w:p>
            <w:pPr>
              <w:spacing w:before="40" w:after="40" w:line="240" w:lineRule="auto"/>
            </w:pPr>
            <w:r/>
            <w:r>
              <w:rPr>
                <w:rFonts w:ascii="Calibri" w:hAnsi="Calibri"/>
                <w:b w:val="0"/>
                <w:sz w:val="18"/>
              </w:rPr>
              <w:t>Informacion faltante</w:t>
            </w:r>
          </w:p>
        </w:tc>
        <w:tc>
          <w:tcPr>
            <w:tcW w:type="dxa" w:w="7030"/>
            <w:shd w:val="clear" w:color="auto" w:fill="EEF2F8"/>
          </w:tcPr>
          <w:p>
            <w:pPr>
              <w:spacing w:before="40" w:after="40" w:line="240" w:lineRule="auto"/>
            </w:pPr>
            <w:r/>
            <w:r>
              <w:rPr>
                <w:rFonts w:ascii="Calibri" w:hAnsi="Calibri"/>
                <w:b w:val="0"/>
                <w:sz w:val="18"/>
              </w:rPr>
              <w:t>Historias de usuario, criterios de aceptacion formales, reglas de negocio validadas por el area usuaria, mockups y requerimientos no funcionales cuantificados. Cuatro de los trece artefactos de la base de prueba no existen.</w:t>
            </w:r>
          </w:p>
        </w:tc>
      </w:tr>
      <w:tr>
        <w:tc>
          <w:tcPr>
            <w:tcW w:type="dxa" w:w="2608"/>
          </w:tcPr>
          <w:p>
            <w:pPr>
              <w:spacing w:before="40" w:after="40" w:line="240" w:lineRule="auto"/>
            </w:pPr>
            <w:r/>
            <w:r>
              <w:rPr>
                <w:rFonts w:ascii="Calibri" w:hAnsi="Calibri"/>
                <w:b w:val="0"/>
                <w:sz w:val="18"/>
              </w:rPr>
              <w:t>Informacion con problemas</w:t>
            </w:r>
          </w:p>
        </w:tc>
        <w:tc>
          <w:tcPr>
            <w:tcW w:type="dxa" w:w="7030"/>
          </w:tcPr>
          <w:p>
            <w:pPr>
              <w:spacing w:before="40" w:after="40" w:line="240" w:lineRule="auto"/>
            </w:pPr>
            <w:r/>
            <w:r>
              <w:rPr>
                <w:rFonts w:ascii="Calibri" w:hAnsi="Calibri"/>
                <w:b w:val="0"/>
                <w:sz w:val="18"/>
              </w:rPr>
              <w:t>El valor del umbral de bloqueo por intentos fallidos aparece con dos valores distintos (3 en el codigo, 5 en la configuracion del ambiente). La regla de limite de retiro diario se implementa de tres maneras distintas segun el canal. El contrato del endpoint de login expone tres campos para identificar al usuario sin documentar cual es obligatorio.</w:t>
            </w:r>
          </w:p>
        </w:tc>
      </w:tr>
      <w:tr>
        <w:tc>
          <w:tcPr>
            <w:tcW w:type="dxa" w:w="2608"/>
            <w:shd w:val="clear" w:color="auto" w:fill="EEF2F8"/>
          </w:tcPr>
          <w:p>
            <w:pPr>
              <w:spacing w:before="40" w:after="40" w:line="240" w:lineRule="auto"/>
            </w:pPr>
            <w:r/>
            <w:r>
              <w:rPr>
                <w:rFonts w:ascii="Calibri" w:hAnsi="Calibri"/>
                <w:b w:val="0"/>
                <w:sz w:val="18"/>
              </w:rPr>
              <w:t>Artefactos que se usaran como base para el diseno de pruebas</w:t>
            </w:r>
          </w:p>
        </w:tc>
        <w:tc>
          <w:tcPr>
            <w:tcW w:type="dxa" w:w="7030"/>
            <w:shd w:val="clear" w:color="auto" w:fill="EEF2F8"/>
          </w:tcPr>
          <w:p>
            <w:pPr>
              <w:spacing w:before="40" w:after="40" w:line="240" w:lineRule="auto"/>
            </w:pPr>
            <w:r/>
            <w:r>
              <w:rPr>
                <w:rFonts w:ascii="Calibri" w:hAnsi="Calibri"/>
                <w:b w:val="0"/>
                <w:sz w:val="18"/>
              </w:rPr>
              <w:t>BT-01, BT-02 y BT-03 como fuente normativa principal (definen el comportamiento verificable); BT-05 y BT-06 como contrato de interfaces; BT-04 y BT-09 para el diseno de pruebas de interfaz de usuario; BT-07 como linea base de regresion. Las brechas BT-10, BT-11 y BT-13 se gestionan como riesgo de proyecto y se escalan al PO mediante los hallazgos H-01, H-02 y H-11.</w:t>
            </w:r>
          </w:p>
        </w:tc>
      </w:tr>
    </w:tbl>
    <w:p/>
    <w:p>
      <w:r>
        <w:br w:type="page"/>
      </w:r>
    </w:p>
    <w:p>
      <w:pPr>
        <w:sectPr>
          <w:footerReference w:type="default" r:id="rId30"/>
          <w:pgSz w:w="12240" w:h="15840"/>
          <w:pgMar w:top="1191" w:right="1247" w:bottom="1134" w:left="1247" w:header="720" w:footer="720" w:gutter="0"/>
          <w:cols w:space="720"/>
          <w:docGrid w:linePitch="360"/>
        </w:sectPr>
      </w:pPr>
    </w:p>
    <w:p>
      <w:pPr>
        <w:pStyle w:val="Heading1"/>
      </w:pPr>
      <w:r>
        <w:t>5. Analisis de la base de prueba</w:t>
      </w:r>
    </w:p>
    <w:p>
      <w:pPr>
        <w:spacing w:after="120" w:before="0"/>
      </w:pPr>
      <w:r>
        <w:rPr>
          <w:b w:val="0"/>
          <w:i w:val="0"/>
          <w:sz w:val="20"/>
        </w:rPr>
        <w:t>Esta seccion responde, requerimiento por requerimiento, a la pregunta fundamental del analisis de pruebas: un tester, con la informacion disponible hoy, puede disenar una prueba objetiva de este requerimiento? Cuando la respuesta es negativa, se explica el motivo y se propone la accion concreta que lo haria verificable.</w:t>
      </w:r>
    </w:p>
    <w:p>
      <w:pPr>
        <w:spacing w:after="120" w:before="0"/>
      </w:pPr>
      <w:r>
        <w:rPr>
          <w:b w:val="0"/>
          <w:i w:val="0"/>
          <w:sz w:val="20"/>
        </w:rPr>
        <w:t>De los 24 requerimientos revisados, unicamente 7 resultaron simultaneamente claros, completos, verificables y consistentes. Los criterios aplicados fueron: Claro (admite una unica interpretacion), Completo (incluye entradas, reglas y resultado esperado), Verificable (permite un veredicto objetivo de aprobado o fallido) y Consistente (no contradice a otro requerimiento ni a otra parte del sistema).</w:t>
      </w:r>
    </w:p>
    <w:p>
      <w:pPr>
        <w:pStyle w:val="Heading2"/>
      </w:pPr>
      <w:r>
        <w:t>5.1 Formato 4 - Revision de requerimientos</w:t>
      </w:r>
    </w:p>
    <w:tbl>
      <w:tblPr>
        <w:tblStyle w:val="TableGrid"/>
        <w:tblW w:type="auto" w:w="0"/>
        <w:jc w:val="center"/>
        <w:tblLook w:firstColumn="1" w:firstRow="1" w:lastColumn="0" w:lastRow="0" w:noHBand="0" w:noVBand="1" w:val="04A0"/>
        <w:tblLayout w:type="fixed"/>
      </w:tblPr>
      <w:tblGrid>
        <w:gridCol w:w="737"/>
        <w:gridCol w:w="2721"/>
        <w:gridCol w:w="539"/>
        <w:gridCol w:w="539"/>
        <w:gridCol w:w="539"/>
        <w:gridCol w:w="539"/>
        <w:gridCol w:w="4876"/>
        <w:gridCol w:w="3742"/>
      </w:tblGrid>
      <w:tr>
        <w:trPr>
          <w:tblHeader w:val="true"/>
        </w:trPr>
        <w:tc>
          <w:tcPr>
            <w:tcW w:type="dxa" w:w="737"/>
            <w:shd w:val="clear" w:color="auto" w:fill="1F3864"/>
          </w:tcPr>
          <w:p>
            <w:pPr>
              <w:spacing w:before="40" w:after="40" w:line="240" w:lineRule="auto"/>
              <w:jc w:val="center"/>
            </w:pPr>
            <w:r/>
            <w:r>
              <w:rPr>
                <w:rFonts w:ascii="Calibri" w:hAnsi="Calibri"/>
                <w:b/>
                <w:color w:val="FFFFFF"/>
                <w:sz w:val="16"/>
              </w:rPr>
              <w:t>ID</w:t>
            </w:r>
          </w:p>
        </w:tc>
        <w:tc>
          <w:tcPr>
            <w:tcW w:type="dxa" w:w="2721"/>
            <w:shd w:val="clear" w:color="auto" w:fill="1F3864"/>
          </w:tcPr>
          <w:p>
            <w:pPr>
              <w:spacing w:before="40" w:after="40" w:line="240" w:lineRule="auto"/>
              <w:jc w:val="center"/>
            </w:pPr>
            <w:r/>
            <w:r>
              <w:rPr>
                <w:rFonts w:ascii="Calibri" w:hAnsi="Calibri"/>
                <w:b/>
                <w:color w:val="FFFFFF"/>
                <w:sz w:val="16"/>
              </w:rPr>
              <w:t>Requerimiento</w:t>
            </w:r>
          </w:p>
        </w:tc>
        <w:tc>
          <w:tcPr>
            <w:tcW w:type="dxa" w:w="539"/>
            <w:shd w:val="clear" w:color="auto" w:fill="1F3864"/>
          </w:tcPr>
          <w:p>
            <w:pPr>
              <w:spacing w:before="40" w:after="40" w:line="240" w:lineRule="auto"/>
              <w:jc w:val="center"/>
            </w:pPr>
            <w:r/>
            <w:r>
              <w:rPr>
                <w:rFonts w:ascii="Calibri" w:hAnsi="Calibri"/>
                <w:b/>
                <w:color w:val="FFFFFF"/>
                <w:sz w:val="16"/>
              </w:rPr>
              <w:t>Claro</w:t>
            </w:r>
          </w:p>
        </w:tc>
        <w:tc>
          <w:tcPr>
            <w:tcW w:type="dxa" w:w="539"/>
            <w:shd w:val="clear" w:color="auto" w:fill="1F3864"/>
          </w:tcPr>
          <w:p>
            <w:pPr>
              <w:spacing w:before="40" w:after="40" w:line="240" w:lineRule="auto"/>
              <w:jc w:val="center"/>
            </w:pPr>
            <w:r/>
            <w:r>
              <w:rPr>
                <w:rFonts w:ascii="Calibri" w:hAnsi="Calibri"/>
                <w:b/>
                <w:color w:val="FFFFFF"/>
                <w:sz w:val="16"/>
              </w:rPr>
              <w:t>Compl.</w:t>
            </w:r>
          </w:p>
        </w:tc>
        <w:tc>
          <w:tcPr>
            <w:tcW w:type="dxa" w:w="539"/>
            <w:shd w:val="clear" w:color="auto" w:fill="1F3864"/>
          </w:tcPr>
          <w:p>
            <w:pPr>
              <w:spacing w:before="40" w:after="40" w:line="240" w:lineRule="auto"/>
              <w:jc w:val="center"/>
            </w:pPr>
            <w:r/>
            <w:r>
              <w:rPr>
                <w:rFonts w:ascii="Calibri" w:hAnsi="Calibri"/>
                <w:b/>
                <w:color w:val="FFFFFF"/>
                <w:sz w:val="16"/>
              </w:rPr>
              <w:t>Verif.</w:t>
            </w:r>
          </w:p>
        </w:tc>
        <w:tc>
          <w:tcPr>
            <w:tcW w:type="dxa" w:w="539"/>
            <w:shd w:val="clear" w:color="auto" w:fill="1F3864"/>
          </w:tcPr>
          <w:p>
            <w:pPr>
              <w:spacing w:before="40" w:after="40" w:line="240" w:lineRule="auto"/>
              <w:jc w:val="center"/>
            </w:pPr>
            <w:r/>
            <w:r>
              <w:rPr>
                <w:rFonts w:ascii="Calibri" w:hAnsi="Calibri"/>
                <w:b/>
                <w:color w:val="FFFFFF"/>
                <w:sz w:val="16"/>
              </w:rPr>
              <w:t>Consis.</w:t>
            </w:r>
          </w:p>
        </w:tc>
        <w:tc>
          <w:tcPr>
            <w:tcW w:type="dxa" w:w="4876"/>
            <w:shd w:val="clear" w:color="auto" w:fill="1F3864"/>
          </w:tcPr>
          <w:p>
            <w:pPr>
              <w:spacing w:before="40" w:after="40" w:line="240" w:lineRule="auto"/>
              <w:jc w:val="center"/>
            </w:pPr>
            <w:r/>
            <w:r>
              <w:rPr>
                <w:rFonts w:ascii="Calibri" w:hAnsi="Calibri"/>
                <w:b/>
                <w:color w:val="FFFFFF"/>
                <w:sz w:val="16"/>
              </w:rPr>
              <w:t>Problema detectado</w:t>
            </w:r>
          </w:p>
        </w:tc>
        <w:tc>
          <w:tcPr>
            <w:tcW w:type="dxa" w:w="3742"/>
            <w:shd w:val="clear" w:color="auto" w:fill="1F3864"/>
          </w:tcPr>
          <w:p>
            <w:pPr>
              <w:spacing w:before="40" w:after="40" w:line="240" w:lineRule="auto"/>
              <w:jc w:val="center"/>
            </w:pPr>
            <w:r/>
            <w:r>
              <w:rPr>
                <w:rFonts w:ascii="Calibri" w:hAnsi="Calibri"/>
                <w:b/>
                <w:color w:val="FFFFFF"/>
                <w:sz w:val="16"/>
              </w:rPr>
              <w:t>Accion recomendada</w:t>
            </w:r>
          </w:p>
        </w:tc>
      </w:tr>
      <w:tr>
        <w:tc>
          <w:tcPr>
            <w:tcW w:type="dxa" w:w="737"/>
          </w:tcPr>
          <w:p>
            <w:pPr>
              <w:spacing w:before="40" w:after="40" w:line="240" w:lineRule="auto"/>
              <w:jc w:val="center"/>
            </w:pPr>
            <w:r/>
            <w:r>
              <w:rPr>
                <w:rFonts w:ascii="Calibri" w:hAnsi="Calibri"/>
                <w:b w:val="0"/>
                <w:sz w:val="15"/>
              </w:rPr>
              <w:t>REQ-01</w:t>
            </w:r>
          </w:p>
        </w:tc>
        <w:tc>
          <w:tcPr>
            <w:tcW w:type="dxa" w:w="2721"/>
          </w:tcPr>
          <w:p>
            <w:pPr>
              <w:spacing w:before="40" w:after="40" w:line="240" w:lineRule="auto"/>
            </w:pPr>
            <w:r/>
            <w:r>
              <w:rPr>
                <w:rFonts w:ascii="Calibri" w:hAnsi="Calibri"/>
                <w:b w:val="0"/>
                <w:sz w:val="15"/>
              </w:rPr>
              <w:t>Autenticar al usuario con nombre de usuario o correo y contrasena, devolviendo un token JWT y un refresh token.</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4876"/>
          </w:tcPr>
          <w:p>
            <w:pPr>
              <w:spacing w:before="40" w:after="40" w:line="240" w:lineRule="auto"/>
            </w:pPr>
            <w:r/>
            <w:r>
              <w:rPr>
                <w:rFonts w:ascii="Calibri" w:hAnsi="Calibri"/>
                <w:b w:val="0"/>
                <w:sz w:val="15"/>
              </w:rPr>
              <w:t>El contrato expone tres campos (Email, Password, Username) y deriva internamente un 'Identificador'. No se documenta cual es obligatorio: un cliente que envie el campo 'identificador' recibe HTTP 400 aunque la UI rotule el campo como 'Usuario o correo'. Verificado: POST con {username} responde 200 y POST con {identificador} responde 400.</w:t>
            </w:r>
          </w:p>
        </w:tc>
        <w:tc>
          <w:tcPr>
            <w:tcW w:type="dxa" w:w="3742"/>
          </w:tcPr>
          <w:p>
            <w:pPr>
              <w:spacing w:before="40" w:after="40" w:line="240" w:lineRule="auto"/>
            </w:pPr>
            <w:r/>
            <w:r>
              <w:rPr>
                <w:rFonts w:ascii="Calibri" w:hAnsi="Calibri"/>
                <w:b w:val="0"/>
                <w:sz w:val="15"/>
              </w:rPr>
              <w:t>Solicitar al PO la definicion formal del contrato de login y unificar el nombre del campo. Hasta entonces, disenar pruebas contra el comportamiento observado y registrar la ambiguedad como hallazgo H-04.</w:t>
            </w:r>
          </w:p>
        </w:tc>
      </w:tr>
      <w:tr>
        <w:tc>
          <w:tcPr>
            <w:tcW w:type="dxa" w:w="737"/>
            <w:shd w:val="clear" w:color="auto" w:fill="EEF2F8"/>
          </w:tcPr>
          <w:p>
            <w:pPr>
              <w:spacing w:before="40" w:after="40" w:line="240" w:lineRule="auto"/>
              <w:jc w:val="center"/>
            </w:pPr>
            <w:r/>
            <w:r>
              <w:rPr>
                <w:rFonts w:ascii="Calibri" w:hAnsi="Calibri"/>
                <w:b w:val="0"/>
                <w:sz w:val="15"/>
              </w:rPr>
              <w:t>REQ-02</w:t>
            </w:r>
          </w:p>
        </w:tc>
        <w:tc>
          <w:tcPr>
            <w:tcW w:type="dxa" w:w="2721"/>
            <w:shd w:val="clear" w:color="auto" w:fill="EEF2F8"/>
          </w:tcPr>
          <w:p>
            <w:pPr>
              <w:spacing w:before="40" w:after="40" w:line="240" w:lineRule="auto"/>
            </w:pPr>
            <w:r/>
            <w:r>
              <w:rPr>
                <w:rFonts w:ascii="Calibri" w:hAnsi="Calibri"/>
                <w:b w:val="0"/>
                <w:sz w:val="15"/>
              </w:rPr>
              <w:t>Bloquear al usuario tras N intentos fallidos consecutivos de inicio de sesion.</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4876"/>
            <w:shd w:val="clear" w:color="auto" w:fill="EEF2F8"/>
          </w:tcPr>
          <w:p>
            <w:pPr>
              <w:spacing w:before="40" w:after="40" w:line="240" w:lineRule="auto"/>
            </w:pPr>
            <w:r/>
            <w:r>
              <w:rPr>
                <w:rFonts w:ascii="Calibri" w:hAnsi="Calibri"/>
                <w:b w:val="0"/>
                <w:sz w:val="15"/>
              </w:rPr>
              <w:t>El valor de N no esta especificado en ningun requerimiento. El codigo usa 3 como valor por defecto y la configuracion del ambiente define 5, por lo que el comportamiento depende del despliegue. Ademas no se define la duracion del bloqueo ni el procedimiento de desbloqueo.</w:t>
            </w:r>
          </w:p>
        </w:tc>
        <w:tc>
          <w:tcPr>
            <w:tcW w:type="dxa" w:w="3742"/>
            <w:shd w:val="clear" w:color="auto" w:fill="EEF2F8"/>
          </w:tcPr>
          <w:p>
            <w:pPr>
              <w:spacing w:before="40" w:after="40" w:line="240" w:lineRule="auto"/>
            </w:pPr>
            <w:r/>
            <w:r>
              <w:rPr>
                <w:rFonts w:ascii="Calibri" w:hAnsi="Calibri"/>
                <w:b w:val="0"/>
                <w:sz w:val="15"/>
              </w:rPr>
              <w:t>Escalar al PO para fijar N, la duracion del bloqueo y el mecanismo de desbloqueo. QA no puede declarar un resultado esperado sin ese dato. Ver hallazgo H-02.</w:t>
            </w:r>
          </w:p>
        </w:tc>
      </w:tr>
      <w:tr>
        <w:tc>
          <w:tcPr>
            <w:tcW w:type="dxa" w:w="737"/>
          </w:tcPr>
          <w:p>
            <w:pPr>
              <w:spacing w:before="40" w:after="40" w:line="240" w:lineRule="auto"/>
              <w:jc w:val="center"/>
            </w:pPr>
            <w:r/>
            <w:r>
              <w:rPr>
                <w:rFonts w:ascii="Calibri" w:hAnsi="Calibri"/>
                <w:b w:val="0"/>
                <w:sz w:val="15"/>
              </w:rPr>
              <w:t>REQ-03</w:t>
            </w:r>
          </w:p>
        </w:tc>
        <w:tc>
          <w:tcPr>
            <w:tcW w:type="dxa" w:w="2721"/>
          </w:tcPr>
          <w:p>
            <w:pPr>
              <w:spacing w:before="40" w:after="40" w:line="240" w:lineRule="auto"/>
            </w:pPr>
            <w:r/>
            <w:r>
              <w:rPr>
                <w:rFonts w:ascii="Calibri" w:hAnsi="Calibri"/>
                <w:b w:val="0"/>
                <w:sz w:val="15"/>
              </w:rPr>
              <w:t>Exigir contrasenas de al menos 8 caracteres con mayusculas, minusculas y numeros, e impedir la reutilizacion de las ultimas N.</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La regla de composicion es explicita y verificable en el codigo, pero no se exige caracter especial ni se define vigencia maxima de la contrasena. El tamano del historial (5) es configurable y no esta especificado por el negocio.</w:t>
            </w:r>
          </w:p>
        </w:tc>
        <w:tc>
          <w:tcPr>
            <w:tcW w:type="dxa" w:w="3742"/>
          </w:tcPr>
          <w:p>
            <w:pPr>
              <w:spacing w:before="40" w:after="40" w:line="240" w:lineRule="auto"/>
            </w:pPr>
            <w:r/>
            <w:r>
              <w:rPr>
                <w:rFonts w:ascii="Calibri" w:hAnsi="Calibri"/>
                <w:b w:val="0"/>
                <w:sz w:val="15"/>
              </w:rPr>
              <w:t>Confirmar con el negocio si la politica cumple la normativa bancaria aplicable. Disenar pruebas de valores limite sobre longitud (7, 8, 9 caracteres) y sobre el historial (N y N+1).</w:t>
            </w:r>
          </w:p>
        </w:tc>
      </w:tr>
      <w:tr>
        <w:tc>
          <w:tcPr>
            <w:tcW w:type="dxa" w:w="737"/>
            <w:shd w:val="clear" w:color="auto" w:fill="EEF2F8"/>
          </w:tcPr>
          <w:p>
            <w:pPr>
              <w:spacing w:before="40" w:after="40" w:line="240" w:lineRule="auto"/>
              <w:jc w:val="center"/>
            </w:pPr>
            <w:r/>
            <w:r>
              <w:rPr>
                <w:rFonts w:ascii="Calibri" w:hAnsi="Calibri"/>
                <w:b w:val="0"/>
                <w:sz w:val="15"/>
              </w:rPr>
              <w:t>REQ-04</w:t>
            </w:r>
          </w:p>
        </w:tc>
        <w:tc>
          <w:tcPr>
            <w:tcW w:type="dxa" w:w="2721"/>
            <w:shd w:val="clear" w:color="auto" w:fill="EEF2F8"/>
          </w:tcPr>
          <w:p>
            <w:pPr>
              <w:spacing w:before="40" w:after="40" w:line="240" w:lineRule="auto"/>
            </w:pPr>
            <w:r/>
            <w:r>
              <w:rPr>
                <w:rFonts w:ascii="Calibri" w:hAnsi="Calibri"/>
                <w:b w:val="0"/>
                <w:sz w:val="15"/>
              </w:rPr>
              <w:t>Permitir la recuperacion de contrasena mediante un token temporal de un solo uso.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El endpoint devuelve el token de recuperacion en el cuerpo de la respuesta HTTP. No existe requerimiento que defina el canal de entrega (correo, SMS), por lo que no es verificable si el comportamiento actual es una decision de diseno para el ambiente academico o un defecto de seguridad.</w:t>
            </w:r>
          </w:p>
        </w:tc>
        <w:tc>
          <w:tcPr>
            <w:tcW w:type="dxa" w:w="3742"/>
            <w:shd w:val="clear" w:color="auto" w:fill="EEF2F8"/>
          </w:tcPr>
          <w:p>
            <w:pPr>
              <w:spacing w:before="40" w:after="40" w:line="240" w:lineRule="auto"/>
            </w:pPr>
            <w:r/>
            <w:r>
              <w:rPr>
                <w:rFonts w:ascii="Calibri" w:hAnsi="Calibri"/>
                <w:b w:val="0"/>
                <w:sz w:val="15"/>
              </w:rPr>
              <w:t>Aclarar con el PO el canal de entrega esperado. Si debe ser por correo, el comportamiento actual es un defecto critico de exposicion de credenciales.</w:t>
            </w:r>
          </w:p>
        </w:tc>
      </w:tr>
      <w:tr>
        <w:tc>
          <w:tcPr>
            <w:tcW w:type="dxa" w:w="737"/>
          </w:tcPr>
          <w:p>
            <w:pPr>
              <w:spacing w:before="40" w:after="40" w:line="240" w:lineRule="auto"/>
              <w:jc w:val="center"/>
            </w:pPr>
            <w:r/>
            <w:r>
              <w:rPr>
                <w:rFonts w:ascii="Calibri" w:hAnsi="Calibri"/>
                <w:b w:val="0"/>
                <w:sz w:val="15"/>
              </w:rPr>
              <w:t>REQ-05</w:t>
            </w:r>
          </w:p>
        </w:tc>
        <w:tc>
          <w:tcPr>
            <w:tcW w:type="dxa" w:w="2721"/>
          </w:tcPr>
          <w:p>
            <w:pPr>
              <w:spacing w:before="40" w:after="40" w:line="240" w:lineRule="auto"/>
            </w:pPr>
            <w:r/>
            <w:r>
              <w:rPr>
                <w:rFonts w:ascii="Calibri" w:hAnsi="Calibri"/>
                <w:b w:val="0"/>
                <w:sz w:val="15"/>
              </w:rPr>
              <w:t>Renovar la sesion mediante refresh token con rotacion, y revocar todas las sesiones al cambiar la contrasena.</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Sin problemas relevantes. El comportamiento es deducible sin ambiguedad: rotacion de token en cada renovacion y revocacion masiva de sesiones en el cambio de contrasena.</w:t>
            </w:r>
          </w:p>
        </w:tc>
        <w:tc>
          <w:tcPr>
            <w:tcW w:type="dxa" w:w="3742"/>
          </w:tcPr>
          <w:p>
            <w:pPr>
              <w:spacing w:before="40" w:after="40" w:line="240" w:lineRule="auto"/>
            </w:pPr>
            <w:r/>
            <w:r>
              <w:rPr>
                <w:rFonts w:ascii="Calibri" w:hAnsi="Calibri"/>
                <w:b w:val="0"/>
                <w:sz w:val="15"/>
              </w:rPr>
              <w:t>Disenar pruebas de reutilizacion de refresh token revocado y de invalidacion de sesiones activas tras el cambio de contrasena.</w:t>
            </w:r>
          </w:p>
        </w:tc>
      </w:tr>
      <w:tr>
        <w:tc>
          <w:tcPr>
            <w:tcW w:type="dxa" w:w="737"/>
            <w:shd w:val="clear" w:color="auto" w:fill="EEF2F8"/>
          </w:tcPr>
          <w:p>
            <w:pPr>
              <w:spacing w:before="40" w:after="40" w:line="240" w:lineRule="auto"/>
              <w:jc w:val="center"/>
            </w:pPr>
            <w:r/>
            <w:r>
              <w:rPr>
                <w:rFonts w:ascii="Calibri" w:hAnsi="Calibri"/>
                <w:b w:val="0"/>
                <w:sz w:val="15"/>
              </w:rPr>
              <w:t>REQ-06</w:t>
            </w:r>
          </w:p>
        </w:tc>
        <w:tc>
          <w:tcPr>
            <w:tcW w:type="dxa" w:w="2721"/>
            <w:shd w:val="clear" w:color="auto" w:fill="EEF2F8"/>
          </w:tcPr>
          <w:p>
            <w:pPr>
              <w:spacing w:before="40" w:after="40" w:line="240" w:lineRule="auto"/>
            </w:pPr>
            <w:r/>
            <w:r>
              <w:rPr>
                <w:rFonts w:ascii="Calibri" w:hAnsi="Calibri"/>
                <w:b w:val="0"/>
                <w:sz w:val="15"/>
              </w:rPr>
              <w:t>Restringir cada operacion del sistema segun los permisos efectivos del usuario autenticado.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4876"/>
            <w:shd w:val="clear" w:color="auto" w:fill="EEF2F8"/>
          </w:tcPr>
          <w:p>
            <w:pPr>
              <w:spacing w:before="40" w:after="40" w:line="240" w:lineRule="auto"/>
            </w:pPr>
            <w:r/>
            <w:r>
              <w:rPr>
                <w:rFonts w:ascii="Calibri" w:hAnsi="Calibri"/>
                <w:b w:val="0"/>
                <w:sz w:val="15"/>
              </w:rPr>
              <w:t>El mecanismo esta definido, pero su aplicacion no es uniforme: los controladores de bancos ACH y de transferencias ACH internas no declaran atributo de autorizacion alguno, y la aplicacion no define una politica de autorizacion por defecto. Verificado: GET /api/ach/bancos responde HTTP 200 sin token, mientras GET /api/clientes responde 401.</w:t>
            </w:r>
          </w:p>
        </w:tc>
        <w:tc>
          <w:tcPr>
            <w:tcW w:type="dxa" w:w="3742"/>
            <w:shd w:val="clear" w:color="auto" w:fill="EEF2F8"/>
          </w:tcPr>
          <w:p>
            <w:pPr>
              <w:spacing w:before="40" w:after="40" w:line="240" w:lineRule="auto"/>
            </w:pPr>
            <w:r/>
            <w:r>
              <w:rPr>
                <w:rFonts w:ascii="Calibri" w:hAnsi="Calibri"/>
                <w:b w:val="0"/>
                <w:sz w:val="15"/>
              </w:rPr>
              <w:t>Reportar como defecto critico de seguridad (H-05) antes de iniciar la ejecucion. Disenar una matriz de control de acceso que recorra los 84 permisos con usuario sin token, con token sin permiso y con permiso.</w:t>
            </w:r>
          </w:p>
        </w:tc>
      </w:tr>
      <w:tr>
        <w:tc>
          <w:tcPr>
            <w:tcW w:type="dxa" w:w="737"/>
          </w:tcPr>
          <w:p>
            <w:pPr>
              <w:spacing w:before="40" w:after="40" w:line="240" w:lineRule="auto"/>
              <w:jc w:val="center"/>
            </w:pPr>
            <w:r/>
            <w:r>
              <w:rPr>
                <w:rFonts w:ascii="Calibri" w:hAnsi="Calibri"/>
                <w:b w:val="0"/>
                <w:sz w:val="15"/>
              </w:rPr>
              <w:t>REQ-07</w:t>
            </w:r>
          </w:p>
        </w:tc>
        <w:tc>
          <w:tcPr>
            <w:tcW w:type="dxa" w:w="2721"/>
          </w:tcPr>
          <w:p>
            <w:pPr>
              <w:spacing w:before="40" w:after="40" w:line="240" w:lineRule="auto"/>
            </w:pPr>
            <w:r/>
            <w:r>
              <w:rPr>
                <w:rFonts w:ascii="Calibri" w:hAnsi="Calibri"/>
                <w:b w:val="0"/>
                <w:sz w:val="15"/>
              </w:rPr>
              <w:t>Registrar en bitacora todo evento de seguridad relevante con usuario, IP, agente y resultado.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Los 21 tipos de evento estan catalogados, pero no se define la politica de retencion de la bitacora ni si debe ser inmutable, ambos requisitos habituales en banca.</w:t>
            </w:r>
          </w:p>
        </w:tc>
        <w:tc>
          <w:tcPr>
            <w:tcW w:type="dxa" w:w="3742"/>
          </w:tcPr>
          <w:p>
            <w:pPr>
              <w:spacing w:before="40" w:after="40" w:line="240" w:lineRule="auto"/>
            </w:pPr>
            <w:r/>
            <w:r>
              <w:rPr>
                <w:rFonts w:ascii="Calibri" w:hAnsi="Calibri"/>
                <w:b w:val="0"/>
                <w:sz w:val="15"/>
              </w:rPr>
              <w:t>Solicitar al negocio la politica de retencion e inmutabilidad. Disenar pruebas que verifiquen que cada evento catalogado se persiste efectivamente al ejecutar la accion correspondiente.</w:t>
            </w:r>
          </w:p>
        </w:tc>
      </w:tr>
      <w:tr>
        <w:tc>
          <w:tcPr>
            <w:tcW w:type="dxa" w:w="737"/>
            <w:shd w:val="clear" w:color="auto" w:fill="EEF2F8"/>
          </w:tcPr>
          <w:p>
            <w:pPr>
              <w:spacing w:before="40" w:after="40" w:line="240" w:lineRule="auto"/>
              <w:jc w:val="center"/>
            </w:pPr>
            <w:r/>
            <w:r>
              <w:rPr>
                <w:rFonts w:ascii="Calibri" w:hAnsi="Calibri"/>
                <w:b w:val="0"/>
                <w:sz w:val="15"/>
              </w:rPr>
              <w:t>REQ-08</w:t>
            </w:r>
          </w:p>
        </w:tc>
        <w:tc>
          <w:tcPr>
            <w:tcW w:type="dxa" w:w="2721"/>
            <w:shd w:val="clear" w:color="auto" w:fill="EEF2F8"/>
          </w:tcPr>
          <w:p>
            <w:pPr>
              <w:spacing w:before="40" w:after="40" w:line="240" w:lineRule="auto"/>
            </w:pPr>
            <w:r/>
            <w:r>
              <w:rPr>
                <w:rFonts w:ascii="Calibri" w:hAnsi="Calibri"/>
                <w:b w:val="0"/>
                <w:sz w:val="15"/>
              </w:rPr>
              <w:t>Permitir al operador abrir una sesion de caja registrando un fondo inicial.</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No se especifica si un mismo operador puede tener mas de una caja abierta simultaneamente, ni si existe un monto maximo o minimo para el fondo inicial, ni el comportamiento ante fondo inicial cero o negativo.</w:t>
            </w:r>
          </w:p>
        </w:tc>
        <w:tc>
          <w:tcPr>
            <w:tcW w:type="dxa" w:w="3742"/>
            <w:shd w:val="clear" w:color="auto" w:fill="EEF2F8"/>
          </w:tcPr>
          <w:p>
            <w:pPr>
              <w:spacing w:before="40" w:after="40" w:line="240" w:lineRule="auto"/>
            </w:pPr>
            <w:r/>
            <w:r>
              <w:rPr>
                <w:rFonts w:ascii="Calibri" w:hAnsi="Calibri"/>
                <w:b w:val="0"/>
                <w:sz w:val="15"/>
              </w:rPr>
              <w:t>Definir con Operaciones las restricciones de apertura. Disenar pruebas de valores limite sobre el fondo inicial y de intento de doble apertura.</w:t>
            </w:r>
          </w:p>
        </w:tc>
      </w:tr>
      <w:tr>
        <w:tc>
          <w:tcPr>
            <w:tcW w:type="dxa" w:w="737"/>
          </w:tcPr>
          <w:p>
            <w:pPr>
              <w:spacing w:before="40" w:after="40" w:line="240" w:lineRule="auto"/>
              <w:jc w:val="center"/>
            </w:pPr>
            <w:r/>
            <w:r>
              <w:rPr>
                <w:rFonts w:ascii="Calibri" w:hAnsi="Calibri"/>
                <w:b w:val="0"/>
                <w:sz w:val="15"/>
              </w:rPr>
              <w:t>REQ-09</w:t>
            </w:r>
          </w:p>
        </w:tc>
        <w:tc>
          <w:tcPr>
            <w:tcW w:type="dxa" w:w="2721"/>
          </w:tcPr>
          <w:p>
            <w:pPr>
              <w:spacing w:before="40" w:after="40" w:line="240" w:lineRule="auto"/>
            </w:pPr>
            <w:r/>
            <w:r>
              <w:rPr>
                <w:rFonts w:ascii="Calibri" w:hAnsi="Calibri"/>
                <w:b w:val="0"/>
                <w:sz w:val="15"/>
              </w:rPr>
              <w:t>Permitir el cierre de caja calculando el efectivo esperado como fondo inicial mas depositos menos retiros.</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La formula esta visible en la interfaz, pero no se define que debe ocurrir ante un descuadre entre el efectivo declarado y el esperado: si el cierre se bloquea, se permite con justificacion o se registra una diferencia. Sin esa definicion no existe un resultado esperado objetivo.</w:t>
            </w:r>
          </w:p>
        </w:tc>
        <w:tc>
          <w:tcPr>
            <w:tcW w:type="dxa" w:w="3742"/>
          </w:tcPr>
          <w:p>
            <w:pPr>
              <w:spacing w:before="40" w:after="40" w:line="240" w:lineRule="auto"/>
            </w:pPr>
            <w:r/>
            <w:r>
              <w:rPr>
                <w:rFonts w:ascii="Calibri" w:hAnsi="Calibri"/>
                <w:b w:val="0"/>
                <w:sz w:val="15"/>
              </w:rPr>
              <w:t>Escalar al area de Operaciones. Es la definicion mas urgente del modulo de caja porque determina el resultado esperado de todo el conjunto de pruebas de cierre. Ver hallazgo H-07.</w:t>
            </w:r>
          </w:p>
        </w:tc>
      </w:tr>
      <w:tr>
        <w:tc>
          <w:tcPr>
            <w:tcW w:type="dxa" w:w="737"/>
            <w:shd w:val="clear" w:color="auto" w:fill="EEF2F8"/>
          </w:tcPr>
          <w:p>
            <w:pPr>
              <w:spacing w:before="40" w:after="40" w:line="240" w:lineRule="auto"/>
              <w:jc w:val="center"/>
            </w:pPr>
            <w:r/>
            <w:r>
              <w:rPr>
                <w:rFonts w:ascii="Calibri" w:hAnsi="Calibri"/>
                <w:b w:val="0"/>
                <w:sz w:val="15"/>
              </w:rPr>
              <w:t>REQ-10</w:t>
            </w:r>
          </w:p>
        </w:tc>
        <w:tc>
          <w:tcPr>
            <w:tcW w:type="dxa" w:w="2721"/>
            <w:shd w:val="clear" w:color="auto" w:fill="EEF2F8"/>
          </w:tcPr>
          <w:p>
            <w:pPr>
              <w:spacing w:before="40" w:after="40" w:line="240" w:lineRule="auto"/>
            </w:pPr>
            <w:r/>
            <w:r>
              <w:rPr>
                <w:rFonts w:ascii="Calibri" w:hAnsi="Calibri"/>
                <w:b w:val="0"/>
                <w:sz w:val="15"/>
              </w:rPr>
              <w:t>Registrar un deposito en una cuenta activa, exigiendo operador con caja abierta y monto mayor a cero.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Sin problemas relevantes. Las validaciones son explicitas en el stored procedure: monto mayor a cero, sesion de caja abierta, cuenta existente y en estado ACTIVA.</w:t>
            </w:r>
          </w:p>
        </w:tc>
        <w:tc>
          <w:tcPr>
            <w:tcW w:type="dxa" w:w="3742"/>
            <w:shd w:val="clear" w:color="auto" w:fill="EEF2F8"/>
          </w:tcPr>
          <w:p>
            <w:pPr>
              <w:spacing w:before="40" w:after="40" w:line="240" w:lineRule="auto"/>
            </w:pPr>
            <w:r/>
            <w:r>
              <w:rPr>
                <w:rFonts w:ascii="Calibri" w:hAnsi="Calibri"/>
                <w:b w:val="0"/>
                <w:sz w:val="15"/>
              </w:rPr>
              <w:t>Disenar pruebas de particion de equivalencia y valores limite sobre el monto (0, 0.01, negativo, decimales con mas de dos posiciones) y sobre los estados de cuenta no activos.</w:t>
            </w:r>
          </w:p>
        </w:tc>
      </w:tr>
      <w:tr>
        <w:tc>
          <w:tcPr>
            <w:tcW w:type="dxa" w:w="737"/>
          </w:tcPr>
          <w:p>
            <w:pPr>
              <w:spacing w:before="40" w:after="40" w:line="240" w:lineRule="auto"/>
              <w:jc w:val="center"/>
            </w:pPr>
            <w:r/>
            <w:r>
              <w:rPr>
                <w:rFonts w:ascii="Calibri" w:hAnsi="Calibri"/>
                <w:b w:val="0"/>
                <w:sz w:val="15"/>
              </w:rPr>
              <w:t>REQ-11</w:t>
            </w:r>
          </w:p>
        </w:tc>
        <w:tc>
          <w:tcPr>
            <w:tcW w:type="dxa" w:w="2721"/>
          </w:tcPr>
          <w:p>
            <w:pPr>
              <w:spacing w:before="40" w:after="40" w:line="240" w:lineRule="auto"/>
            </w:pPr>
            <w:r/>
            <w:r>
              <w:rPr>
                <w:rFonts w:ascii="Calibri" w:hAnsi="Calibri"/>
                <w:b w:val="0"/>
                <w:sz w:val="15"/>
              </w:rPr>
              <w:t>Registrar un retiro validando saldo disponible, saldo minimo y limite de retiro diario.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4876"/>
          </w:tcPr>
          <w:p>
            <w:pPr>
              <w:spacing w:before="40" w:after="40" w:line="240" w:lineRule="auto"/>
            </w:pPr>
            <w:r/>
            <w:r>
              <w:rPr>
                <w:rFonts w:ascii="Calibri" w:hAnsi="Calibri"/>
                <w:b w:val="0"/>
                <w:sz w:val="15"/>
              </w:rPr>
              <w:t>El limite de retiro diario se aplica unicamente a las cuentas de tipo AHORRO; las cuentas MONETARIA quedan sin limite aunque tengan el campo configurado. No existe requerimiento que justifique esa diferencia, por lo que no se puede determinar si es una regla de negocio deliberada o un defecto.</w:t>
            </w:r>
          </w:p>
        </w:tc>
        <w:tc>
          <w:tcPr>
            <w:tcW w:type="dxa" w:w="3742"/>
          </w:tcPr>
          <w:p>
            <w:pPr>
              <w:spacing w:before="40" w:after="40" w:line="240" w:lineRule="auto"/>
            </w:pPr>
            <w:r/>
            <w:r>
              <w:rPr>
                <w:rFonts w:ascii="Calibri" w:hAnsi="Calibri"/>
                <w:b w:val="0"/>
                <w:sz w:val="15"/>
              </w:rPr>
              <w:t>Confirmar con el negocio si la exencion de las cuentas MONETARIA es intencional. Es insumo directo del hallazgo H-03.</w:t>
            </w:r>
          </w:p>
        </w:tc>
      </w:tr>
      <w:tr>
        <w:tc>
          <w:tcPr>
            <w:tcW w:type="dxa" w:w="737"/>
            <w:shd w:val="clear" w:color="auto" w:fill="EEF2F8"/>
          </w:tcPr>
          <w:p>
            <w:pPr>
              <w:spacing w:before="40" w:after="40" w:line="240" w:lineRule="auto"/>
              <w:jc w:val="center"/>
            </w:pPr>
            <w:r/>
            <w:r>
              <w:rPr>
                <w:rFonts w:ascii="Calibri" w:hAnsi="Calibri"/>
                <w:b w:val="0"/>
                <w:sz w:val="15"/>
              </w:rPr>
              <w:t>REQ-12</w:t>
            </w:r>
          </w:p>
        </w:tc>
        <w:tc>
          <w:tcPr>
            <w:tcW w:type="dxa" w:w="2721"/>
            <w:shd w:val="clear" w:color="auto" w:fill="EEF2F8"/>
          </w:tcPr>
          <w:p>
            <w:pPr>
              <w:spacing w:before="40" w:after="40" w:line="240" w:lineRule="auto"/>
            </w:pPr>
            <w:r/>
            <w:r>
              <w:rPr>
                <w:rFonts w:ascii="Calibri" w:hAnsi="Calibri"/>
                <w:b w:val="0"/>
                <w:sz w:val="15"/>
              </w:rPr>
              <w:t>Registrar una transferencia entre dos cuentas internas validando que origen y destino sean distintos.</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4876"/>
            <w:shd w:val="clear" w:color="auto" w:fill="EEF2F8"/>
          </w:tcPr>
          <w:p>
            <w:pPr>
              <w:spacing w:before="40" w:after="40" w:line="240" w:lineRule="auto"/>
            </w:pPr>
            <w:r/>
            <w:r>
              <w:rPr>
                <w:rFonts w:ascii="Calibri" w:hAnsi="Calibri"/>
                <w:b w:val="0"/>
                <w:sz w:val="15"/>
              </w:rPr>
              <w:t>El procedimiento de transferencia no valida ni acumula el limite de retiro diario: verificado que sp_transferir_fondos no contiene ninguna referencia a limite_retiro_diario ni a monto_retirado_hoy, mientras que sp_retiro si las contiene. Un cliente puede evadir el limite diario transfiriendo en lugar de retirar. Ademas, la misma operacion aplica reglas distintas segun el canal.</w:t>
            </w:r>
          </w:p>
        </w:tc>
        <w:tc>
          <w:tcPr>
            <w:tcW w:type="dxa" w:w="3742"/>
            <w:shd w:val="clear" w:color="auto" w:fill="EEF2F8"/>
          </w:tcPr>
          <w:p>
            <w:pPr>
              <w:spacing w:before="40" w:after="40" w:line="240" w:lineRule="auto"/>
            </w:pPr>
            <w:r/>
            <w:r>
              <w:rPr>
                <w:rFonts w:ascii="Calibri" w:hAnsi="Calibri"/>
                <w:b w:val="0"/>
                <w:sz w:val="15"/>
              </w:rPr>
              <w:t>Reportar como defecto de reglas de negocio de severidad alta (H-03) antes del diseno de casos. Disenar pruebas comparativas que ejecuten la misma operacion en los tres canales y contrasten resultados.</w:t>
            </w:r>
          </w:p>
        </w:tc>
      </w:tr>
      <w:tr>
        <w:tc>
          <w:tcPr>
            <w:tcW w:type="dxa" w:w="737"/>
          </w:tcPr>
          <w:p>
            <w:pPr>
              <w:spacing w:before="40" w:after="40" w:line="240" w:lineRule="auto"/>
              <w:jc w:val="center"/>
            </w:pPr>
            <w:r/>
            <w:r>
              <w:rPr>
                <w:rFonts w:ascii="Calibri" w:hAnsi="Calibri"/>
                <w:b w:val="0"/>
                <w:sz w:val="15"/>
              </w:rPr>
              <w:t>REQ-13</w:t>
            </w:r>
          </w:p>
        </w:tc>
        <w:tc>
          <w:tcPr>
            <w:tcW w:type="dxa" w:w="2721"/>
          </w:tcPr>
          <w:p>
            <w:pPr>
              <w:spacing w:before="40" w:after="40" w:line="240" w:lineRule="auto"/>
            </w:pPr>
            <w:r/>
            <w:r>
              <w:rPr>
                <w:rFonts w:ascii="Calibri" w:hAnsi="Calibri"/>
                <w:b w:val="0"/>
                <w:sz w:val="15"/>
              </w:rPr>
              <w:t>Consultar el historial de movimientos de una cuenta de forma paginada.</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Sin problemas relevantes. El tamano de pagina se normaliza con un maximo de 100 registros y valores por defecto definidos.</w:t>
            </w:r>
          </w:p>
        </w:tc>
        <w:tc>
          <w:tcPr>
            <w:tcW w:type="dxa" w:w="3742"/>
          </w:tcPr>
          <w:p>
            <w:pPr>
              <w:spacing w:before="40" w:after="40" w:line="240" w:lineRule="auto"/>
            </w:pPr>
            <w:r/>
            <w:r>
              <w:rPr>
                <w:rFonts w:ascii="Calibri" w:hAnsi="Calibri"/>
                <w:b w:val="0"/>
                <w:sz w:val="15"/>
              </w:rPr>
              <w:t>Disenar pruebas de valores limite sobre la paginacion (pagina 0, negativa, tamano 0, 100, 101) y verificar el orden descendente por fecha.</w:t>
            </w:r>
          </w:p>
        </w:tc>
      </w:tr>
      <w:tr>
        <w:tc>
          <w:tcPr>
            <w:tcW w:type="dxa" w:w="737"/>
            <w:shd w:val="clear" w:color="auto" w:fill="EEF2F8"/>
          </w:tcPr>
          <w:p>
            <w:pPr>
              <w:spacing w:before="40" w:after="40" w:line="240" w:lineRule="auto"/>
              <w:jc w:val="center"/>
            </w:pPr>
            <w:r/>
            <w:r>
              <w:rPr>
                <w:rFonts w:ascii="Calibri" w:hAnsi="Calibri"/>
                <w:b w:val="0"/>
                <w:sz w:val="15"/>
              </w:rPr>
              <w:t>REQ-14</w:t>
            </w:r>
          </w:p>
        </w:tc>
        <w:tc>
          <w:tcPr>
            <w:tcW w:type="dxa" w:w="2721"/>
            <w:shd w:val="clear" w:color="auto" w:fill="EEF2F8"/>
          </w:tcPr>
          <w:p>
            <w:pPr>
              <w:spacing w:before="40" w:after="40" w:line="240" w:lineRule="auto"/>
            </w:pPr>
            <w:r/>
            <w:r>
              <w:rPr>
                <w:rFonts w:ascii="Calibri" w:hAnsi="Calibri"/>
                <w:b w:val="0"/>
                <w:sz w:val="15"/>
              </w:rPr>
              <w:t>Abrir una cuenta de tipo AHORRO o MONETARIA para un cliente activo, con parametros por defecto segun el tipo.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Los valores por defecto (saldo minimo Q100.00 y limite diario Q5,000.00 para AHORRO) existen unicamente en el codigo SQL. No hay confirmacion del area de negocio de que esos importes sean los correctos, por lo que QA no tiene una autoridad contra la cual comparar.</w:t>
            </w:r>
          </w:p>
        </w:tc>
        <w:tc>
          <w:tcPr>
            <w:tcW w:type="dxa" w:w="3742"/>
            <w:shd w:val="clear" w:color="auto" w:fill="EEF2F8"/>
          </w:tcPr>
          <w:p>
            <w:pPr>
              <w:spacing w:before="40" w:after="40" w:line="240" w:lineRule="auto"/>
            </w:pPr>
            <w:r/>
            <w:r>
              <w:rPr>
                <w:rFonts w:ascii="Calibri" w:hAnsi="Calibri"/>
                <w:b w:val="0"/>
                <w:sz w:val="15"/>
              </w:rPr>
              <w:t>Solicitar validacion formal de los parametros financieros por defecto. Sin esa confirmacion las pruebas solo pueden verificar consistencia interna, no correccion de negocio.</w:t>
            </w:r>
          </w:p>
        </w:tc>
      </w:tr>
      <w:tr>
        <w:tc>
          <w:tcPr>
            <w:tcW w:type="dxa" w:w="737"/>
          </w:tcPr>
          <w:p>
            <w:pPr>
              <w:spacing w:before="40" w:after="40" w:line="240" w:lineRule="auto"/>
              <w:jc w:val="center"/>
            </w:pPr>
            <w:r/>
            <w:r>
              <w:rPr>
                <w:rFonts w:ascii="Calibri" w:hAnsi="Calibri"/>
                <w:b w:val="0"/>
                <w:sz w:val="15"/>
              </w:rPr>
              <w:t>REQ-15</w:t>
            </w:r>
          </w:p>
        </w:tc>
        <w:tc>
          <w:tcPr>
            <w:tcW w:type="dxa" w:w="2721"/>
          </w:tcPr>
          <w:p>
            <w:pPr>
              <w:spacing w:before="40" w:after="40" w:line="240" w:lineRule="auto"/>
            </w:pPr>
            <w:r/>
            <w:r>
              <w:rPr>
                <w:rFonts w:ascii="Calibri" w:hAnsi="Calibri"/>
                <w:b w:val="0"/>
                <w:sz w:val="15"/>
              </w:rPr>
              <w:t>Mostrar al cliente autenticado unicamente el resumen, cuentas y movimientos que le pertenecen.</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Sin problemas relevantes en la especificacion. La restriccion por cliente esta implementada de forma explicita en las consultas.</w:t>
            </w:r>
          </w:p>
        </w:tc>
        <w:tc>
          <w:tcPr>
            <w:tcW w:type="dxa" w:w="3742"/>
          </w:tcPr>
          <w:p>
            <w:pPr>
              <w:spacing w:before="40" w:after="40" w:line="240" w:lineRule="auto"/>
            </w:pPr>
            <w:r/>
            <w:r>
              <w:rPr>
                <w:rFonts w:ascii="Calibri" w:hAnsi="Calibri"/>
                <w:b w:val="0"/>
                <w:sz w:val="15"/>
              </w:rPr>
              <w:t>Disenar pruebas de acceso horizontal: intentar consultar cuentas y movimientos de otro cliente manipulando identificadores en la peticion.</w:t>
            </w:r>
          </w:p>
        </w:tc>
      </w:tr>
      <w:tr>
        <w:tc>
          <w:tcPr>
            <w:tcW w:type="dxa" w:w="737"/>
            <w:shd w:val="clear" w:color="auto" w:fill="EEF2F8"/>
          </w:tcPr>
          <w:p>
            <w:pPr>
              <w:spacing w:before="40" w:after="40" w:line="240" w:lineRule="auto"/>
              <w:jc w:val="center"/>
            </w:pPr>
            <w:r/>
            <w:r>
              <w:rPr>
                <w:rFonts w:ascii="Calibri" w:hAnsi="Calibri"/>
                <w:b w:val="0"/>
                <w:sz w:val="15"/>
              </w:rPr>
              <w:t>REQ-16</w:t>
            </w:r>
          </w:p>
        </w:tc>
        <w:tc>
          <w:tcPr>
            <w:tcW w:type="dxa" w:w="2721"/>
            <w:shd w:val="clear" w:color="auto" w:fill="EEF2F8"/>
          </w:tcPr>
          <w:p>
            <w:pPr>
              <w:spacing w:before="40" w:after="40" w:line="240" w:lineRule="auto"/>
            </w:pPr>
            <w:r/>
            <w:r>
              <w:rPr>
                <w:rFonts w:ascii="Calibri" w:hAnsi="Calibri"/>
                <w:b w:val="0"/>
                <w:sz w:val="15"/>
              </w:rPr>
              <w:t>Permitir al cliente transferir fondos desde el portal validando propiedad de la cuenta, estados, saldo y limite diario.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4876"/>
            <w:shd w:val="clear" w:color="auto" w:fill="EEF2F8"/>
          </w:tcPr>
          <w:p>
            <w:pPr>
              <w:spacing w:before="40" w:after="40" w:line="240" w:lineRule="auto"/>
            </w:pPr>
            <w:r/>
            <w:r>
              <w:rPr>
                <w:rFonts w:ascii="Calibri" w:hAnsi="Calibri"/>
                <w:b w:val="0"/>
                <w:sz w:val="15"/>
              </w:rPr>
              <w:t>La logica esta completa y es la mas estricta de los tres canales, pero esta reimplementada en C# en lugar de reutilizar el procedimiento almacenado. Aplica el limite diario a cualquier tipo de cuenta, a diferencia del retiro en ventanilla que solo lo aplica a AHORRO. Misma regla de negocio, tres implementaciones divergentes.</w:t>
            </w:r>
          </w:p>
        </w:tc>
        <w:tc>
          <w:tcPr>
            <w:tcW w:type="dxa" w:w="3742"/>
            <w:shd w:val="clear" w:color="auto" w:fill="EEF2F8"/>
          </w:tcPr>
          <w:p>
            <w:pPr>
              <w:spacing w:before="40" w:after="40" w:line="240" w:lineRule="auto"/>
            </w:pPr>
            <w:r/>
            <w:r>
              <w:rPr>
                <w:rFonts w:ascii="Calibri" w:hAnsi="Calibri"/>
                <w:b w:val="0"/>
                <w:sz w:val="15"/>
              </w:rPr>
              <w:t>Reportar la duplicidad como deuda tecnica con impacto en pruebas (H-03): obliga a duplicar los casos de prueba por canal en lugar de probar una unica implementacion.</w:t>
            </w:r>
          </w:p>
        </w:tc>
      </w:tr>
      <w:tr>
        <w:tc>
          <w:tcPr>
            <w:tcW w:type="dxa" w:w="737"/>
          </w:tcPr>
          <w:p>
            <w:pPr>
              <w:spacing w:before="40" w:after="40" w:line="240" w:lineRule="auto"/>
              <w:jc w:val="center"/>
            </w:pPr>
            <w:r/>
            <w:r>
              <w:rPr>
                <w:rFonts w:ascii="Calibri" w:hAnsi="Calibri"/>
                <w:b w:val="0"/>
                <w:sz w:val="15"/>
              </w:rPr>
              <w:t>REQ-17</w:t>
            </w:r>
          </w:p>
        </w:tc>
        <w:tc>
          <w:tcPr>
            <w:tcW w:type="dxa" w:w="2721"/>
          </w:tcPr>
          <w:p>
            <w:pPr>
              <w:spacing w:before="40" w:after="40" w:line="240" w:lineRule="auto"/>
            </w:pPr>
            <w:r/>
            <w:r>
              <w:rPr>
                <w:rFonts w:ascii="Calibri" w:hAnsi="Calibri"/>
                <w:b w:val="0"/>
                <w:sz w:val="15"/>
              </w:rPr>
              <w:t>Administrar la configuracion dinamica de bancos ACH externos con plantillas JSON de peticion.</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4876"/>
          </w:tcPr>
          <w:p>
            <w:pPr>
              <w:spacing w:before="40" w:after="40" w:line="240" w:lineRule="auto"/>
            </w:pPr>
            <w:r/>
            <w:r>
              <w:rPr>
                <w:rFonts w:ascii="Calibri" w:hAnsi="Calibri"/>
                <w:b w:val="0"/>
                <w:sz w:val="15"/>
              </w:rPr>
              <w:t>La respuesta del servicio incluye el campo de contrasena de integracion en texto plano, y el endpoint no exige autenticacion. No existe requerimiento que defina como deben protegerse las credenciales de los bancos socios. No es verificable porque no hay comportamiento esperado definido.</w:t>
            </w:r>
          </w:p>
        </w:tc>
        <w:tc>
          <w:tcPr>
            <w:tcW w:type="dxa" w:w="3742"/>
          </w:tcPr>
          <w:p>
            <w:pPr>
              <w:spacing w:before="40" w:after="40" w:line="240" w:lineRule="auto"/>
            </w:pPr>
            <w:r/>
            <w:r>
              <w:rPr>
                <w:rFonts w:ascii="Calibri" w:hAnsi="Calibri"/>
                <w:b w:val="0"/>
                <w:sz w:val="15"/>
              </w:rPr>
              <w:t>Elevar a defecto critico de seguridad (H-05). Requiere decision de arquitectura sobre cifrado y enmascaramiento antes de poder disenar la prueba.</w:t>
            </w:r>
          </w:p>
        </w:tc>
      </w:tr>
      <w:tr>
        <w:tc>
          <w:tcPr>
            <w:tcW w:type="dxa" w:w="737"/>
            <w:shd w:val="clear" w:color="auto" w:fill="EEF2F8"/>
          </w:tcPr>
          <w:p>
            <w:pPr>
              <w:spacing w:before="40" w:after="40" w:line="240" w:lineRule="auto"/>
              <w:jc w:val="center"/>
            </w:pPr>
            <w:r/>
            <w:r>
              <w:rPr>
                <w:rFonts w:ascii="Calibri" w:hAnsi="Calibri"/>
                <w:b w:val="0"/>
                <w:sz w:val="15"/>
              </w:rPr>
              <w:t>REQ-18</w:t>
            </w:r>
          </w:p>
        </w:tc>
        <w:tc>
          <w:tcPr>
            <w:tcW w:type="dxa" w:w="2721"/>
            <w:shd w:val="clear" w:color="auto" w:fill="EEF2F8"/>
          </w:tcPr>
          <w:p>
            <w:pPr>
              <w:spacing w:before="40" w:after="40" w:line="240" w:lineRule="auto"/>
            </w:pPr>
            <w:r/>
            <w:r>
              <w:rPr>
                <w:rFonts w:ascii="Calibri" w:hAnsi="Calibri"/>
                <w:b w:val="0"/>
                <w:sz w:val="15"/>
              </w:rPr>
              <w:t>Enviar una transferencia ACH a un banco externo generando un codigo de confirmacion unico.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4876"/>
            <w:shd w:val="clear" w:color="auto" w:fill="EEF2F8"/>
          </w:tcPr>
          <w:p>
            <w:pPr>
              <w:spacing w:before="40" w:after="40" w:line="240" w:lineRule="auto"/>
            </w:pPr>
            <w:r/>
            <w:r>
              <w:rPr>
                <w:rFonts w:ascii="Calibri" w:hAnsi="Calibri"/>
                <w:b w:val="0"/>
                <w:sz w:val="15"/>
              </w:rPr>
              <w:t>El comportamiento depende de la plantilla JSON que cada banco externo configure en MongoDB, por lo que el resultado esperado es variable y no esta acotado. No se define el comportamiento ante indisponibilidad del banco destino, ni politica de reintentos, ni tiempo maximo de espera, ni estado final de la transferencia en caso de timeout.</w:t>
            </w:r>
          </w:p>
        </w:tc>
        <w:tc>
          <w:tcPr>
            <w:tcW w:type="dxa" w:w="3742"/>
            <w:shd w:val="clear" w:color="auto" w:fill="EEF2F8"/>
          </w:tcPr>
          <w:p>
            <w:pPr>
              <w:spacing w:before="40" w:after="40" w:line="240" w:lineRule="auto"/>
            </w:pPr>
            <w:r/>
            <w:r>
              <w:rPr>
                <w:rFonts w:ascii="Calibri" w:hAnsi="Calibri"/>
                <w:b w:val="0"/>
                <w:sz w:val="15"/>
              </w:rPr>
              <w:t>Solicitar la especificacion del manejo de fallos de integracion. Es el requerimiento menos verificable del alcance y el de mayor riesgo economico. Ver hallazgo H-06.</w:t>
            </w:r>
          </w:p>
        </w:tc>
      </w:tr>
      <w:tr>
        <w:tc>
          <w:tcPr>
            <w:tcW w:type="dxa" w:w="737"/>
          </w:tcPr>
          <w:p>
            <w:pPr>
              <w:spacing w:before="40" w:after="40" w:line="240" w:lineRule="auto"/>
              <w:jc w:val="center"/>
            </w:pPr>
            <w:r/>
            <w:r>
              <w:rPr>
                <w:rFonts w:ascii="Calibri" w:hAnsi="Calibri"/>
                <w:b w:val="0"/>
                <w:sz w:val="15"/>
              </w:rPr>
              <w:t>REQ-19</w:t>
            </w:r>
          </w:p>
        </w:tc>
        <w:tc>
          <w:tcPr>
            <w:tcW w:type="dxa" w:w="2721"/>
          </w:tcPr>
          <w:p>
            <w:pPr>
              <w:spacing w:before="40" w:after="40" w:line="240" w:lineRule="auto"/>
            </w:pPr>
            <w:r/>
            <w:r>
              <w:rPr>
                <w:rFonts w:ascii="Calibri" w:hAnsi="Calibri"/>
                <w:b w:val="0"/>
                <w:sz w:val="15"/>
              </w:rPr>
              <w:t>Acreditar una transferencia ACH entrante de forma idempotente, rechazando codigos de confirmacion duplicados.</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Es el requerimiento mejor especificado del sistema: la documentacion Swagger define ejemplos de peticion, respuesta exitosa y respuesta duplicada, con codigos HTTP explicitos. Sirve como modelo de lo que deberia existir para el resto de requerimientos.</w:t>
            </w:r>
          </w:p>
        </w:tc>
        <w:tc>
          <w:tcPr>
            <w:tcW w:type="dxa" w:w="3742"/>
          </w:tcPr>
          <w:p>
            <w:pPr>
              <w:spacing w:before="40" w:after="40" w:line="240" w:lineRule="auto"/>
            </w:pPr>
            <w:r/>
            <w:r>
              <w:rPr>
                <w:rFonts w:ascii="Calibri" w:hAnsi="Calibri"/>
                <w:b w:val="0"/>
                <w:sz w:val="15"/>
              </w:rPr>
              <w:t>Disenar pruebas de idempotencia (envio duplicado concurrente y secuencial), de moneda no soportada y de tipo de operacion distinto de ENTRANTE.</w:t>
            </w:r>
          </w:p>
        </w:tc>
      </w:tr>
      <w:tr>
        <w:tc>
          <w:tcPr>
            <w:tcW w:type="dxa" w:w="737"/>
            <w:shd w:val="clear" w:color="auto" w:fill="EEF2F8"/>
          </w:tcPr>
          <w:p>
            <w:pPr>
              <w:spacing w:before="40" w:after="40" w:line="240" w:lineRule="auto"/>
              <w:jc w:val="center"/>
            </w:pPr>
            <w:r/>
            <w:r>
              <w:rPr>
                <w:rFonts w:ascii="Calibri" w:hAnsi="Calibri"/>
                <w:b w:val="0"/>
                <w:sz w:val="15"/>
              </w:rPr>
              <w:t>REQ-20</w:t>
            </w:r>
          </w:p>
        </w:tc>
        <w:tc>
          <w:tcPr>
            <w:tcW w:type="dxa" w:w="2721"/>
            <w:shd w:val="clear" w:color="auto" w:fill="EEF2F8"/>
          </w:tcPr>
          <w:p>
            <w:pPr>
              <w:spacing w:before="40" w:after="40" w:line="240" w:lineRule="auto"/>
            </w:pPr>
            <w:r/>
            <w:r>
              <w:rPr>
                <w:rFonts w:ascii="Calibri" w:hAnsi="Calibri"/>
                <w:b w:val="0"/>
                <w:sz w:val="15"/>
              </w:rPr>
              <w:t>Autenticar bancos externos con el rol BANCO_EXTERNO y emitir un token limitado a operaciones ACH publicas.</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Sin problemas relevantes. Es el unico requerimiento con cobertura de pruebas unitarias verificada (usuario sin rol rechazado, usuario interno rechazado, permiso ausente rechazado).</w:t>
            </w:r>
          </w:p>
        </w:tc>
        <w:tc>
          <w:tcPr>
            <w:tcW w:type="dxa" w:w="3742"/>
            <w:shd w:val="clear" w:color="auto" w:fill="EEF2F8"/>
          </w:tcPr>
          <w:p>
            <w:pPr>
              <w:spacing w:before="40" w:after="40" w:line="240" w:lineRule="auto"/>
            </w:pPr>
            <w:r/>
            <w:r>
              <w:rPr>
                <w:rFonts w:ascii="Calibri" w:hAnsi="Calibri"/>
                <w:b w:val="0"/>
                <w:sz w:val="15"/>
              </w:rPr>
              <w:t>Reutilizar las pruebas unitarias existentes como regresion y complementar con pruebas de integracion sobre el endpoint real.</w:t>
            </w:r>
          </w:p>
        </w:tc>
      </w:tr>
      <w:tr>
        <w:tc>
          <w:tcPr>
            <w:tcW w:type="dxa" w:w="737"/>
          </w:tcPr>
          <w:p>
            <w:pPr>
              <w:spacing w:before="40" w:after="40" w:line="240" w:lineRule="auto"/>
              <w:jc w:val="center"/>
            </w:pPr>
            <w:r/>
            <w:r>
              <w:rPr>
                <w:rFonts w:ascii="Calibri" w:hAnsi="Calibri"/>
                <w:b w:val="0"/>
                <w:sz w:val="15"/>
              </w:rPr>
              <w:t>REQ-21</w:t>
            </w:r>
          </w:p>
        </w:tc>
        <w:tc>
          <w:tcPr>
            <w:tcW w:type="dxa" w:w="2721"/>
          </w:tcPr>
          <w:p>
            <w:pPr>
              <w:spacing w:before="40" w:after="40" w:line="240" w:lineRule="auto"/>
            </w:pPr>
            <w:r/>
            <w:r>
              <w:rPr>
                <w:rFonts w:ascii="Calibri" w:hAnsi="Calibri"/>
                <w:b w:val="0"/>
                <w:sz w:val="15"/>
              </w:rPr>
              <w:t>Generar automaticamente los asientos contables por partida doble de cada transaccion.</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La generacion depende de la existencia previa de cuentas contables activas en el plan de cuentas (codigos 1101, 2101). Si no existen, el procedimiento lanza excepcion y la transaccion completa falla. Esta dependencia no esta documentada como precondicion en ningun requerimiento funcional.</w:t>
            </w:r>
          </w:p>
        </w:tc>
        <w:tc>
          <w:tcPr>
            <w:tcW w:type="dxa" w:w="3742"/>
          </w:tcPr>
          <w:p>
            <w:pPr>
              <w:spacing w:before="40" w:after="40" w:line="240" w:lineRule="auto"/>
            </w:pPr>
            <w:r/>
            <w:r>
              <w:rPr>
                <w:rFonts w:ascii="Calibri" w:hAnsi="Calibri"/>
                <w:b w:val="0"/>
                <w:sz w:val="15"/>
              </w:rPr>
              <w:t>Documentar la dependencia como precondicion de datos obligatoria en el ambiente de pruebas e incluirla en los criterios de entrada.</w:t>
            </w:r>
          </w:p>
        </w:tc>
      </w:tr>
      <w:tr>
        <w:tc>
          <w:tcPr>
            <w:tcW w:type="dxa" w:w="737"/>
            <w:shd w:val="clear" w:color="auto" w:fill="EEF2F8"/>
          </w:tcPr>
          <w:p>
            <w:pPr>
              <w:spacing w:before="40" w:after="40" w:line="240" w:lineRule="auto"/>
              <w:jc w:val="center"/>
            </w:pPr>
            <w:r/>
            <w:r>
              <w:rPr>
                <w:rFonts w:ascii="Calibri" w:hAnsi="Calibri"/>
                <w:b w:val="0"/>
                <w:sz w:val="15"/>
              </w:rPr>
              <w:t>REQ-22</w:t>
            </w:r>
          </w:p>
        </w:tc>
        <w:tc>
          <w:tcPr>
            <w:tcW w:type="dxa" w:w="2721"/>
            <w:shd w:val="clear" w:color="auto" w:fill="EEF2F8"/>
          </w:tcPr>
          <w:p>
            <w:pPr>
              <w:spacing w:before="40" w:after="40" w:line="240" w:lineRule="auto"/>
            </w:pPr>
            <w:r/>
            <w:r>
              <w:rPr>
                <w:rFonts w:ascii="Calibri" w:hAnsi="Calibri"/>
                <w:b w:val="0"/>
                <w:sz w:val="15"/>
              </w:rPr>
              <w:t>Restringir el consumo de las APIs a los origenes autorizados mediante CORS.</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Sin problemas. Verificado que el analizador de configuracion acepta origenes separados por coma y por punto y coma, por lo que la configuracion actual del ambiente es valida.</w:t>
            </w:r>
          </w:p>
        </w:tc>
        <w:tc>
          <w:tcPr>
            <w:tcW w:type="dxa" w:w="3742"/>
            <w:shd w:val="clear" w:color="auto" w:fill="EEF2F8"/>
          </w:tcPr>
          <w:p>
            <w:pPr>
              <w:spacing w:before="40" w:after="40" w:line="240" w:lineRule="auto"/>
            </w:pPr>
            <w:r/>
            <w:r>
              <w:rPr>
                <w:rFonts w:ascii="Calibri" w:hAnsi="Calibri"/>
                <w:b w:val="0"/>
                <w:sz w:val="15"/>
              </w:rPr>
              <w:t>Verificar en pruebas que un origen no autorizado sea efectivamente rechazado por el navegador.</w:t>
            </w:r>
          </w:p>
        </w:tc>
      </w:tr>
      <w:tr>
        <w:tc>
          <w:tcPr>
            <w:tcW w:type="dxa" w:w="737"/>
          </w:tcPr>
          <w:p>
            <w:pPr>
              <w:spacing w:before="40" w:after="40" w:line="240" w:lineRule="auto"/>
              <w:jc w:val="center"/>
            </w:pPr>
            <w:r/>
            <w:r>
              <w:rPr>
                <w:rFonts w:ascii="Calibri" w:hAnsi="Calibri"/>
                <w:b w:val="0"/>
                <w:sz w:val="15"/>
              </w:rPr>
              <w:t>REQ-23</w:t>
            </w:r>
          </w:p>
        </w:tc>
        <w:tc>
          <w:tcPr>
            <w:tcW w:type="dxa" w:w="2721"/>
          </w:tcPr>
          <w:p>
            <w:pPr>
              <w:spacing w:before="40" w:after="40" w:line="240" w:lineRule="auto"/>
            </w:pPr>
            <w:r/>
            <w:r>
              <w:rPr>
                <w:rFonts w:ascii="Calibri" w:hAnsi="Calibri"/>
                <w:b w:val="0"/>
                <w:sz w:val="15"/>
              </w:rPr>
              <w:t>Desplegar el sistema de forma reproducible mediante contenedores e integracion continua.</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A8181F"/>
                <w:sz w:val="15"/>
              </w:rPr>
              <w:t>No</w:t>
            </w:r>
          </w:p>
        </w:tc>
        <w:tc>
          <w:tcPr>
            <w:tcW w:type="dxa" w:w="539"/>
          </w:tcPr>
          <w:p>
            <w:pPr>
              <w:spacing w:before="40" w:after="40" w:line="240" w:lineRule="auto"/>
              <w:jc w:val="center"/>
            </w:pPr>
            <w:r/>
            <w:r>
              <w:rPr>
                <w:rFonts w:ascii="Calibri" w:hAnsi="Calibri"/>
                <w:b/>
                <w:color w:val="1E6B3A"/>
                <w:sz w:val="15"/>
              </w:rPr>
              <w:t>Si</w:t>
            </w:r>
          </w:p>
        </w:tc>
        <w:tc>
          <w:tcPr>
            <w:tcW w:type="dxa" w:w="539"/>
          </w:tcPr>
          <w:p>
            <w:pPr>
              <w:spacing w:before="40" w:after="40" w:line="240" w:lineRule="auto"/>
              <w:jc w:val="center"/>
            </w:pPr>
            <w:r/>
            <w:r>
              <w:rPr>
                <w:rFonts w:ascii="Calibri" w:hAnsi="Calibri"/>
                <w:b/>
                <w:color w:val="1E6B3A"/>
                <w:sz w:val="15"/>
              </w:rPr>
              <w:t>Si</w:t>
            </w:r>
          </w:p>
        </w:tc>
        <w:tc>
          <w:tcPr>
            <w:tcW w:type="dxa" w:w="4876"/>
          </w:tcPr>
          <w:p>
            <w:pPr>
              <w:spacing w:before="40" w:after="40" w:line="240" w:lineRule="auto"/>
            </w:pPr>
            <w:r/>
            <w:r>
              <w:rPr>
                <w:rFonts w:ascii="Calibri" w:hAnsi="Calibri"/>
                <w:b w:val="0"/>
                <w:sz w:val="15"/>
              </w:rPr>
              <w:t>El pipeline esta definido, pero no se especifica un umbral de cobertura ni una politica de bloqueo de despliegue ante pruebas fallidas o dependencias vulnerables. Actualmente el build emite advertencias de vulnerabilidad conocida y aun asi completa exitosamente.</w:t>
            </w:r>
          </w:p>
        </w:tc>
        <w:tc>
          <w:tcPr>
            <w:tcW w:type="dxa" w:w="3742"/>
          </w:tcPr>
          <w:p>
            <w:pPr>
              <w:spacing w:before="40" w:after="40" w:line="240" w:lineRule="auto"/>
            </w:pPr>
            <w:r/>
            <w:r>
              <w:rPr>
                <w:rFonts w:ascii="Calibri" w:hAnsi="Calibri"/>
                <w:b w:val="0"/>
                <w:sz w:val="15"/>
              </w:rPr>
              <w:t>Proponer al equipo de desarrollo la incorporacion de una compuerta de calidad en el pipeline. Ver hallazgo H-09.</w:t>
            </w:r>
          </w:p>
        </w:tc>
      </w:tr>
      <w:tr>
        <w:tc>
          <w:tcPr>
            <w:tcW w:type="dxa" w:w="737"/>
            <w:shd w:val="clear" w:color="auto" w:fill="EEF2F8"/>
          </w:tcPr>
          <w:p>
            <w:pPr>
              <w:spacing w:before="40" w:after="40" w:line="240" w:lineRule="auto"/>
              <w:jc w:val="center"/>
            </w:pPr>
            <w:r/>
            <w:r>
              <w:rPr>
                <w:rFonts w:ascii="Calibri" w:hAnsi="Calibri"/>
                <w:b w:val="0"/>
                <w:sz w:val="15"/>
              </w:rPr>
              <w:t>REQ-24</w:t>
            </w:r>
          </w:p>
        </w:tc>
        <w:tc>
          <w:tcPr>
            <w:tcW w:type="dxa" w:w="2721"/>
            <w:shd w:val="clear" w:color="auto" w:fill="EEF2F8"/>
          </w:tcPr>
          <w:p>
            <w:pPr>
              <w:spacing w:before="40" w:after="40" w:line="240" w:lineRule="auto"/>
            </w:pPr>
            <w:r/>
            <w:r>
              <w:rPr>
                <w:rFonts w:ascii="Calibri" w:hAnsi="Calibri"/>
                <w:b w:val="0"/>
                <w:sz w:val="15"/>
              </w:rPr>
              <w:t>Presentar una interfaz usable en escritorio y dispositivos moviles, con modo claro y oscuro.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A8181F"/>
                <w:sz w:val="15"/>
              </w:rPr>
              <w:t>No</w:t>
            </w:r>
          </w:p>
        </w:tc>
        <w:tc>
          <w:tcPr>
            <w:tcW w:type="dxa" w:w="539"/>
            <w:shd w:val="clear" w:color="auto" w:fill="EEF2F8"/>
          </w:tcPr>
          <w:p>
            <w:pPr>
              <w:spacing w:before="40" w:after="40" w:line="240" w:lineRule="auto"/>
              <w:jc w:val="center"/>
            </w:pPr>
            <w:r/>
            <w:r>
              <w:rPr>
                <w:rFonts w:ascii="Calibri" w:hAnsi="Calibri"/>
                <w:b/>
                <w:color w:val="1E6B3A"/>
                <w:sz w:val="15"/>
              </w:rPr>
              <w:t>Si</w:t>
            </w:r>
          </w:p>
        </w:tc>
        <w:tc>
          <w:tcPr>
            <w:tcW w:type="dxa" w:w="4876"/>
            <w:shd w:val="clear" w:color="auto" w:fill="EEF2F8"/>
          </w:tcPr>
          <w:p>
            <w:pPr>
              <w:spacing w:before="40" w:after="40" w:line="240" w:lineRule="auto"/>
            </w:pPr>
            <w:r/>
            <w:r>
              <w:rPr>
                <w:rFonts w:ascii="Calibri" w:hAnsi="Calibri"/>
                <w:b w:val="0"/>
                <w:sz w:val="15"/>
              </w:rPr>
              <w:t>No existe requerimiento que defina resoluciones objetivo, navegadores soportados ni criterios de aceptacion de usabilidad. Sin mockups aprobados no hay referencia contra la cual comparar, por lo que un tester no puede emitir un veredicto objetivo de aprobado o fallido.</w:t>
            </w:r>
          </w:p>
        </w:tc>
        <w:tc>
          <w:tcPr>
            <w:tcW w:type="dxa" w:w="3742"/>
            <w:shd w:val="clear" w:color="auto" w:fill="EEF2F8"/>
          </w:tcPr>
          <w:p>
            <w:pPr>
              <w:spacing w:before="40" w:after="40" w:line="240" w:lineRule="auto"/>
            </w:pPr>
            <w:r/>
            <w:r>
              <w:rPr>
                <w:rFonts w:ascii="Calibri" w:hAnsi="Calibri"/>
                <w:b w:val="0"/>
                <w:sz w:val="15"/>
              </w:rPr>
              <w:t>Acotar el alcance a verificacion de consistencia interna y ausencia de defectos evidentes de maquetacion en dos resoluciones definidas por el equipo, dejando constancia de la limitacion.</w:t>
            </w:r>
          </w:p>
        </w:tc>
      </w:tr>
    </w:tbl>
    <w:p/>
    <w:p>
      <w:pPr>
        <w:pStyle w:val="Heading2"/>
      </w:pPr>
      <w:r>
        <w:t>5.2 Sintesis del analisis</w:t>
      </w:r>
    </w:p>
    <w:tbl>
      <w:tblPr>
        <w:tblStyle w:val="TableGrid"/>
        <w:tblW w:type="auto" w:w="0"/>
        <w:jc w:val="center"/>
        <w:tblLook w:firstColumn="1" w:firstRow="1" w:lastColumn="0" w:lastRow="0" w:noHBand="0" w:noVBand="1" w:val="04A0"/>
        <w:tblLayout w:type="fixed"/>
      </w:tblPr>
      <w:tblGrid>
        <w:gridCol w:w="4535"/>
        <w:gridCol w:w="1247"/>
        <w:gridCol w:w="8504"/>
      </w:tblGrid>
      <w:tr>
        <w:trPr>
          <w:tblHeader w:val="true"/>
        </w:trPr>
        <w:tc>
          <w:tcPr>
            <w:tcW w:type="dxa" w:w="4535"/>
            <w:shd w:val="clear" w:color="auto" w:fill="1F3864"/>
          </w:tcPr>
          <w:p>
            <w:pPr>
              <w:spacing w:before="40" w:after="40" w:line="240" w:lineRule="auto"/>
              <w:jc w:val="center"/>
            </w:pPr>
            <w:r/>
            <w:r>
              <w:rPr>
                <w:rFonts w:ascii="Calibri" w:hAnsi="Calibri"/>
                <w:b/>
                <w:color w:val="FFFFFF"/>
                <w:sz w:val="17"/>
              </w:rPr>
              <w:t>Resultado del analisis</w:t>
            </w:r>
          </w:p>
        </w:tc>
        <w:tc>
          <w:tcPr>
            <w:tcW w:type="dxa" w:w="1247"/>
            <w:shd w:val="clear" w:color="auto" w:fill="1F3864"/>
          </w:tcPr>
          <w:p>
            <w:pPr>
              <w:spacing w:before="40" w:after="40" w:line="240" w:lineRule="auto"/>
              <w:jc w:val="center"/>
            </w:pPr>
            <w:r/>
            <w:r>
              <w:rPr>
                <w:rFonts w:ascii="Calibri" w:hAnsi="Calibri"/>
                <w:b/>
                <w:color w:val="FFFFFF"/>
                <w:sz w:val="17"/>
              </w:rPr>
              <w:t>Cantidad</w:t>
            </w:r>
          </w:p>
        </w:tc>
        <w:tc>
          <w:tcPr>
            <w:tcW w:type="dxa" w:w="8504"/>
            <w:shd w:val="clear" w:color="auto" w:fill="1F3864"/>
          </w:tcPr>
          <w:p>
            <w:pPr>
              <w:spacing w:before="40" w:after="40" w:line="240" w:lineRule="auto"/>
              <w:jc w:val="center"/>
            </w:pPr>
            <w:r/>
            <w:r>
              <w:rPr>
                <w:rFonts w:ascii="Calibri" w:hAnsi="Calibri"/>
                <w:b/>
                <w:color w:val="FFFFFF"/>
                <w:sz w:val="17"/>
              </w:rPr>
              <w:t>Requerimientos</w:t>
            </w:r>
          </w:p>
        </w:tc>
      </w:tr>
      <w:tr>
        <w:tc>
          <w:tcPr>
            <w:tcW w:type="dxa" w:w="4535"/>
          </w:tcPr>
          <w:p>
            <w:pPr>
              <w:spacing w:before="40" w:after="40" w:line="240" w:lineRule="auto"/>
            </w:pPr>
            <w:r/>
            <w:r>
              <w:rPr>
                <w:rFonts w:ascii="Calibri" w:hAnsi="Calibri"/>
                <w:b w:val="0"/>
                <w:sz w:val="17"/>
              </w:rPr>
              <w:t>Claros, completos, verificables y consistentes</w:t>
            </w:r>
          </w:p>
        </w:tc>
        <w:tc>
          <w:tcPr>
            <w:tcW w:type="dxa" w:w="1247"/>
          </w:tcPr>
          <w:p>
            <w:pPr>
              <w:spacing w:before="40" w:after="40" w:line="240" w:lineRule="auto"/>
              <w:jc w:val="center"/>
            </w:pPr>
            <w:r/>
            <w:r>
              <w:rPr>
                <w:rFonts w:ascii="Calibri" w:hAnsi="Calibri"/>
                <w:b w:val="0"/>
                <w:sz w:val="17"/>
              </w:rPr>
              <w:t>7</w:t>
            </w:r>
          </w:p>
        </w:tc>
        <w:tc>
          <w:tcPr>
            <w:tcW w:type="dxa" w:w="8504"/>
          </w:tcPr>
          <w:p>
            <w:pPr>
              <w:spacing w:before="40" w:after="40" w:line="240" w:lineRule="auto"/>
            </w:pPr>
            <w:r/>
            <w:r>
              <w:rPr>
                <w:rFonts w:ascii="Calibri" w:hAnsi="Calibri"/>
                <w:b w:val="0"/>
                <w:sz w:val="17"/>
              </w:rPr>
              <w:t>REQ-05, REQ-10, REQ-13, REQ-15, REQ-19, REQ-20, REQ-22</w:t>
            </w:r>
          </w:p>
        </w:tc>
      </w:tr>
      <w:tr>
        <w:tc>
          <w:tcPr>
            <w:tcW w:type="dxa" w:w="4535"/>
            <w:shd w:val="clear" w:color="auto" w:fill="EEF2F8"/>
          </w:tcPr>
          <w:p>
            <w:pPr>
              <w:spacing w:before="40" w:after="40" w:line="240" w:lineRule="auto"/>
            </w:pPr>
            <w:r/>
            <w:r>
              <w:rPr>
                <w:rFonts w:ascii="Calibri" w:hAnsi="Calibri"/>
                <w:b w:val="0"/>
                <w:sz w:val="17"/>
              </w:rPr>
              <w:t>Con ambiguedades (admiten mas de una interpretacion)</w:t>
            </w:r>
          </w:p>
        </w:tc>
        <w:tc>
          <w:tcPr>
            <w:tcW w:type="dxa" w:w="1247"/>
            <w:shd w:val="clear" w:color="auto" w:fill="EEF2F8"/>
          </w:tcPr>
          <w:p>
            <w:pPr>
              <w:spacing w:before="40" w:after="40" w:line="240" w:lineRule="auto"/>
              <w:jc w:val="center"/>
            </w:pPr>
            <w:r/>
            <w:r>
              <w:rPr>
                <w:rFonts w:ascii="Calibri" w:hAnsi="Calibri"/>
                <w:b w:val="0"/>
                <w:sz w:val="17"/>
              </w:rPr>
              <w:t>7</w:t>
            </w:r>
          </w:p>
        </w:tc>
        <w:tc>
          <w:tcPr>
            <w:tcW w:type="dxa" w:w="8504"/>
            <w:shd w:val="clear" w:color="auto" w:fill="EEF2F8"/>
          </w:tcPr>
          <w:p>
            <w:pPr>
              <w:spacing w:before="40" w:after="40" w:line="240" w:lineRule="auto"/>
            </w:pPr>
            <w:r/>
            <w:r>
              <w:rPr>
                <w:rFonts w:ascii="Calibri" w:hAnsi="Calibri"/>
                <w:b w:val="0"/>
                <w:sz w:val="17"/>
              </w:rPr>
              <w:t>REQ-01, REQ-04, REQ-06, REQ-11, REQ-14, REQ-17, REQ-21</w:t>
            </w:r>
          </w:p>
        </w:tc>
      </w:tr>
      <w:tr>
        <w:tc>
          <w:tcPr>
            <w:tcW w:type="dxa" w:w="4535"/>
          </w:tcPr>
          <w:p>
            <w:pPr>
              <w:spacing w:before="40" w:after="40" w:line="240" w:lineRule="auto"/>
            </w:pPr>
            <w:r/>
            <w:r>
              <w:rPr>
                <w:rFonts w:ascii="Calibri" w:hAnsi="Calibri"/>
                <w:b w:val="0"/>
                <w:sz w:val="17"/>
              </w:rPr>
              <w:t>Incompletos (falta informacion para definir el resultado esperado)</w:t>
            </w:r>
          </w:p>
        </w:tc>
        <w:tc>
          <w:tcPr>
            <w:tcW w:type="dxa" w:w="1247"/>
          </w:tcPr>
          <w:p>
            <w:pPr>
              <w:spacing w:before="40" w:after="40" w:line="240" w:lineRule="auto"/>
              <w:jc w:val="center"/>
            </w:pPr>
            <w:r/>
            <w:r>
              <w:rPr>
                <w:rFonts w:ascii="Calibri" w:hAnsi="Calibri"/>
                <w:b w:val="0"/>
                <w:sz w:val="17"/>
              </w:rPr>
              <w:t>9</w:t>
            </w:r>
          </w:p>
        </w:tc>
        <w:tc>
          <w:tcPr>
            <w:tcW w:type="dxa" w:w="8504"/>
          </w:tcPr>
          <w:p>
            <w:pPr>
              <w:spacing w:before="40" w:after="40" w:line="240" w:lineRule="auto"/>
            </w:pPr>
            <w:r/>
            <w:r>
              <w:rPr>
                <w:rFonts w:ascii="Calibri" w:hAnsi="Calibri"/>
                <w:b w:val="0"/>
                <w:sz w:val="17"/>
              </w:rPr>
              <w:t>REQ-02, REQ-03, REQ-07, REQ-08, REQ-09, REQ-16, REQ-18, REQ-23, REQ-24</w:t>
            </w:r>
          </w:p>
        </w:tc>
      </w:tr>
      <w:tr>
        <w:tc>
          <w:tcPr>
            <w:tcW w:type="dxa" w:w="4535"/>
            <w:shd w:val="clear" w:color="auto" w:fill="EEF2F8"/>
          </w:tcPr>
          <w:p>
            <w:pPr>
              <w:spacing w:before="40" w:after="40" w:line="240" w:lineRule="auto"/>
            </w:pPr>
            <w:r/>
            <w:r>
              <w:rPr>
                <w:rFonts w:ascii="Calibri" w:hAnsi="Calibri"/>
                <w:b w:val="0"/>
                <w:sz w:val="17"/>
              </w:rPr>
              <w:t>No verificables (imposible emitir un veredicto objetivo)</w:t>
            </w:r>
          </w:p>
        </w:tc>
        <w:tc>
          <w:tcPr>
            <w:tcW w:type="dxa" w:w="1247"/>
            <w:shd w:val="clear" w:color="auto" w:fill="EEF2F8"/>
          </w:tcPr>
          <w:p>
            <w:pPr>
              <w:spacing w:before="40" w:after="40" w:line="240" w:lineRule="auto"/>
              <w:jc w:val="center"/>
            </w:pPr>
            <w:r/>
            <w:r>
              <w:rPr>
                <w:rFonts w:ascii="Calibri" w:hAnsi="Calibri"/>
                <w:b w:val="0"/>
                <w:sz w:val="17"/>
              </w:rPr>
              <w:t>5</w:t>
            </w:r>
          </w:p>
        </w:tc>
        <w:tc>
          <w:tcPr>
            <w:tcW w:type="dxa" w:w="8504"/>
            <w:shd w:val="clear" w:color="auto" w:fill="EEF2F8"/>
          </w:tcPr>
          <w:p>
            <w:pPr>
              <w:spacing w:before="40" w:after="40" w:line="240" w:lineRule="auto"/>
            </w:pPr>
            <w:r/>
            <w:r>
              <w:rPr>
                <w:rFonts w:ascii="Calibri" w:hAnsi="Calibri"/>
                <w:b w:val="0"/>
                <w:sz w:val="17"/>
              </w:rPr>
              <w:t>REQ-04, REQ-09, REQ-17, REQ-18, REQ-24</w:t>
            </w:r>
          </w:p>
        </w:tc>
      </w:tr>
      <w:tr>
        <w:tc>
          <w:tcPr>
            <w:tcW w:type="dxa" w:w="4535"/>
          </w:tcPr>
          <w:p>
            <w:pPr>
              <w:spacing w:before="40" w:after="40" w:line="240" w:lineRule="auto"/>
            </w:pPr>
            <w:r/>
            <w:r>
              <w:rPr>
                <w:rFonts w:ascii="Calibri" w:hAnsi="Calibri"/>
                <w:b w:val="0"/>
                <w:sz w:val="17"/>
              </w:rPr>
              <w:t>Con defecto ya confirmado durante el analisis</w:t>
            </w:r>
          </w:p>
        </w:tc>
        <w:tc>
          <w:tcPr>
            <w:tcW w:type="dxa" w:w="1247"/>
          </w:tcPr>
          <w:p>
            <w:pPr>
              <w:spacing w:before="40" w:after="40" w:line="240" w:lineRule="auto"/>
              <w:jc w:val="center"/>
            </w:pPr>
            <w:r/>
            <w:r>
              <w:rPr>
                <w:rFonts w:ascii="Calibri" w:hAnsi="Calibri"/>
                <w:b w:val="0"/>
                <w:sz w:val="17"/>
              </w:rPr>
              <w:t>3</w:t>
            </w:r>
          </w:p>
        </w:tc>
        <w:tc>
          <w:tcPr>
            <w:tcW w:type="dxa" w:w="8504"/>
          </w:tcPr>
          <w:p>
            <w:pPr>
              <w:spacing w:before="40" w:after="40" w:line="240" w:lineRule="auto"/>
            </w:pPr>
            <w:r/>
            <w:r>
              <w:rPr>
                <w:rFonts w:ascii="Calibri" w:hAnsi="Calibri"/>
                <w:b w:val="0"/>
                <w:sz w:val="17"/>
              </w:rPr>
              <w:t>REQ-06 y REQ-17 (control de acceso, H-05); REQ-12 (limite diario, H-03)</w:t>
            </w:r>
          </w:p>
        </w:tc>
      </w:tr>
    </w:tbl>
    <w:p/>
    <w:tbl>
      <w:tblPr>
        <w:tblStyle w:val="TableGrid"/>
        <w:tblW w:type="auto" w:w="0"/>
        <w:tblLook w:firstColumn="1" w:firstRow="1" w:lastColumn="0" w:lastRow="0" w:noHBand="0" w:noVBand="1" w:val="04A0"/>
      </w:tblPr>
      <w:tblGrid>
        <w:gridCol w:w="15138"/>
      </w:tblGrid>
      <w:tr>
        <w:tc>
          <w:tcPr>
            <w:tcW w:type="dxa" w:w="15138"/>
            <w:shd w:val="clear" w:color="auto" w:fill="FCE8E8"/>
          </w:tcPr>
          <w:p>
            <w:pPr>
              <w:spacing w:before="80" w:after="40"/>
            </w:pPr>
            <w:r/>
            <w:r>
              <w:rPr>
                <w:b/>
                <w:color w:val="A8181F"/>
                <w:sz w:val="20"/>
              </w:rPr>
              <w:t>El hallazgo mas relevante de esta seccion</w:t>
            </w:r>
          </w:p>
          <w:p>
            <w:pPr>
              <w:spacing w:after="80"/>
            </w:pPr>
            <w:r>
              <w:rPr>
                <w:sz w:val="19"/>
              </w:rPr>
              <w:t>Tres requerimientos criticos (REQ-02, REQ-09 y REQ-18) carecen hoy de un resultado esperado objetivo, porque el negocio no ha definido el umbral de bloqueo, el comportamiento ante descuadre de caja ni el manejo de fallos en la integracion ACH. Ningun caso de prueba disenado sobre ellos seria valido: el tester no podria determinar si el comportamiento observado es correcto. Por esa razon estas definiciones se incorporaron como criterio de entrada bloqueante en la seccion 10.</w:t>
            </w:r>
          </w:p>
        </w:tc>
      </w:tr>
    </w:tbl>
    <w:p/>
    <w:p>
      <w:r>
        <w:br w:type="page"/>
      </w:r>
    </w:p>
    <w:p>
      <w:pPr>
        <w:pStyle w:val="Heading1"/>
      </w:pPr>
      <w:r>
        <w:t>6. Matriz de trazabilidad de requerimientos (RTM)</w:t>
      </w:r>
    </w:p>
    <w:p>
      <w:pPr>
        <w:spacing w:after="120" w:before="0"/>
      </w:pPr>
      <w:r>
        <w:rPr>
          <w:b w:val="0"/>
          <w:i w:val="0"/>
          <w:sz w:val="20"/>
        </w:rPr>
        <w:t>La matriz vincula cada requerimiento con su fuente en la base de prueba, su criterio de aceptacion, su estado de analisis y el riesgo asociado. En las siguientes entregas se extendera hacia la derecha para incorporar condicion de prueba, caso de prueba y resultado de ejecucion, completando la cadena de trazabilidad definida en la seccion 13.</w:t>
      </w:r>
    </w:p>
    <w:tbl>
      <w:tblPr>
        <w:tblStyle w:val="TableGrid"/>
        <w:tblW w:type="auto" w:w="0"/>
        <w:jc w:val="center"/>
        <w:tblLook w:firstColumn="1" w:firstRow="1" w:lastColumn="0" w:lastRow="0" w:noHBand="0" w:noVBand="1" w:val="04A0"/>
        <w:tblLayout w:type="fixed"/>
      </w:tblPr>
      <w:tblGrid>
        <w:gridCol w:w="737"/>
        <w:gridCol w:w="2438"/>
        <w:gridCol w:w="737"/>
        <w:gridCol w:w="850"/>
        <w:gridCol w:w="3572"/>
        <w:gridCol w:w="1304"/>
        <w:gridCol w:w="794"/>
        <w:gridCol w:w="3855"/>
      </w:tblGrid>
      <w:tr>
        <w:trPr>
          <w:tblHeader w:val="true"/>
        </w:trPr>
        <w:tc>
          <w:tcPr>
            <w:tcW w:type="dxa" w:w="737"/>
            <w:shd w:val="clear" w:color="auto" w:fill="1F3864"/>
          </w:tcPr>
          <w:p>
            <w:pPr>
              <w:spacing w:before="40" w:after="40" w:line="240" w:lineRule="auto"/>
              <w:jc w:val="center"/>
            </w:pPr>
            <w:r/>
            <w:r>
              <w:rPr>
                <w:rFonts w:ascii="Calibri" w:hAnsi="Calibri"/>
                <w:b/>
                <w:color w:val="FFFFFF"/>
                <w:sz w:val="16"/>
              </w:rPr>
              <w:t>ID</w:t>
            </w:r>
          </w:p>
        </w:tc>
        <w:tc>
          <w:tcPr>
            <w:tcW w:type="dxa" w:w="2438"/>
            <w:shd w:val="clear" w:color="auto" w:fill="1F3864"/>
          </w:tcPr>
          <w:p>
            <w:pPr>
              <w:spacing w:before="40" w:after="40" w:line="240" w:lineRule="auto"/>
              <w:jc w:val="center"/>
            </w:pPr>
            <w:r/>
            <w:r>
              <w:rPr>
                <w:rFonts w:ascii="Calibri" w:hAnsi="Calibri"/>
                <w:b/>
                <w:color w:val="FFFFFF"/>
                <w:sz w:val="16"/>
              </w:rPr>
              <w:t>Descripcion</w:t>
            </w:r>
          </w:p>
        </w:tc>
        <w:tc>
          <w:tcPr>
            <w:tcW w:type="dxa" w:w="737"/>
            <w:shd w:val="clear" w:color="auto" w:fill="1F3864"/>
          </w:tcPr>
          <w:p>
            <w:pPr>
              <w:spacing w:before="40" w:after="40" w:line="240" w:lineRule="auto"/>
              <w:jc w:val="center"/>
            </w:pPr>
            <w:r/>
            <w:r>
              <w:rPr>
                <w:rFonts w:ascii="Calibri" w:hAnsi="Calibri"/>
                <w:b/>
                <w:color w:val="FFFFFF"/>
                <w:sz w:val="16"/>
              </w:rPr>
              <w:t>Prior.</w:t>
            </w:r>
          </w:p>
        </w:tc>
        <w:tc>
          <w:tcPr>
            <w:tcW w:type="dxa" w:w="850"/>
            <w:shd w:val="clear" w:color="auto" w:fill="1F3864"/>
          </w:tcPr>
          <w:p>
            <w:pPr>
              <w:spacing w:before="40" w:after="40" w:line="240" w:lineRule="auto"/>
              <w:jc w:val="center"/>
            </w:pPr>
            <w:r/>
            <w:r>
              <w:rPr>
                <w:rFonts w:ascii="Calibri" w:hAnsi="Calibri"/>
                <w:b/>
                <w:color w:val="FFFFFF"/>
                <w:sz w:val="16"/>
              </w:rPr>
              <w:t>Fuente</w:t>
            </w:r>
          </w:p>
        </w:tc>
        <w:tc>
          <w:tcPr>
            <w:tcW w:type="dxa" w:w="3572"/>
            <w:shd w:val="clear" w:color="auto" w:fill="1F3864"/>
          </w:tcPr>
          <w:p>
            <w:pPr>
              <w:spacing w:before="40" w:after="40" w:line="240" w:lineRule="auto"/>
              <w:jc w:val="center"/>
            </w:pPr>
            <w:r/>
            <w:r>
              <w:rPr>
                <w:rFonts w:ascii="Calibri" w:hAnsi="Calibri"/>
                <w:b/>
                <w:color w:val="FFFFFF"/>
                <w:sz w:val="16"/>
              </w:rPr>
              <w:t>Criterio de aceptacion</w:t>
            </w:r>
          </w:p>
        </w:tc>
        <w:tc>
          <w:tcPr>
            <w:tcW w:type="dxa" w:w="1304"/>
            <w:shd w:val="clear" w:color="auto" w:fill="1F3864"/>
          </w:tcPr>
          <w:p>
            <w:pPr>
              <w:spacing w:before="40" w:after="40" w:line="240" w:lineRule="auto"/>
              <w:jc w:val="center"/>
            </w:pPr>
            <w:r/>
            <w:r>
              <w:rPr>
                <w:rFonts w:ascii="Calibri" w:hAnsi="Calibri"/>
                <w:b/>
                <w:color w:val="FFFFFF"/>
                <w:sz w:val="16"/>
              </w:rPr>
              <w:t>Estado del analisis</w:t>
            </w:r>
          </w:p>
        </w:tc>
        <w:tc>
          <w:tcPr>
            <w:tcW w:type="dxa" w:w="794"/>
            <w:shd w:val="clear" w:color="auto" w:fill="1F3864"/>
          </w:tcPr>
          <w:p>
            <w:pPr>
              <w:spacing w:before="40" w:after="40" w:line="240" w:lineRule="auto"/>
              <w:jc w:val="center"/>
            </w:pPr>
            <w:r/>
            <w:r>
              <w:rPr>
                <w:rFonts w:ascii="Calibri" w:hAnsi="Calibri"/>
                <w:b/>
                <w:color w:val="FFFFFF"/>
                <w:sz w:val="16"/>
              </w:rPr>
              <w:t>Riesgo</w:t>
            </w:r>
          </w:p>
        </w:tc>
        <w:tc>
          <w:tcPr>
            <w:tcW w:type="dxa" w:w="3855"/>
            <w:shd w:val="clear" w:color="auto" w:fill="1F3864"/>
          </w:tcPr>
          <w:p>
            <w:pPr>
              <w:spacing w:before="40" w:after="40" w:line="240" w:lineRule="auto"/>
              <w:jc w:val="center"/>
            </w:pPr>
            <w:r/>
            <w:r>
              <w:rPr>
                <w:rFonts w:ascii="Calibri" w:hAnsi="Calibri"/>
                <w:b/>
                <w:color w:val="FFFFFF"/>
                <w:sz w:val="16"/>
              </w:rPr>
              <w:t>Observaciones</w:t>
            </w:r>
          </w:p>
        </w:tc>
      </w:tr>
      <w:tr>
        <w:tc>
          <w:tcPr>
            <w:tcW w:type="dxa" w:w="737"/>
          </w:tcPr>
          <w:p>
            <w:pPr>
              <w:spacing w:before="40" w:after="40" w:line="240" w:lineRule="auto"/>
              <w:jc w:val="center"/>
            </w:pPr>
            <w:r/>
            <w:r>
              <w:rPr>
                <w:rFonts w:ascii="Calibri" w:hAnsi="Calibri"/>
                <w:b w:val="0"/>
                <w:sz w:val="15"/>
              </w:rPr>
              <w:t>REQ-01</w:t>
            </w:r>
          </w:p>
        </w:tc>
        <w:tc>
          <w:tcPr>
            <w:tcW w:type="dxa" w:w="2438"/>
          </w:tcPr>
          <w:p>
            <w:pPr>
              <w:spacing w:before="40" w:after="40" w:line="240" w:lineRule="auto"/>
            </w:pPr>
            <w:r/>
            <w:r>
              <w:rPr>
                <w:rFonts w:ascii="Calibri" w:hAnsi="Calibri"/>
                <w:b w:val="0"/>
                <w:sz w:val="15"/>
              </w:rPr>
              <w:t>Autenticacion de usuario interno con emision de JWT y refresh token</w:t>
            </w:r>
          </w:p>
        </w:tc>
        <w:tc>
          <w:tcPr>
            <w:tcW w:type="dxa" w:w="737"/>
          </w:tcPr>
          <w:p>
            <w:pPr>
              <w:spacing w:before="40" w:after="40" w:line="240" w:lineRule="auto"/>
              <w:jc w:val="center"/>
            </w:pPr>
            <w:r/>
            <w:r>
              <w:rPr>
                <w:rFonts w:ascii="Calibri" w:hAnsi="Calibri"/>
                <w:b/>
                <w:color w:val="9C5D00"/>
                <w:sz w:val="15"/>
              </w:rPr>
              <w:t>Alta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Con credenciales validas responde 200 con token, refresh y permisos; con invalidas responde 401 sin emitir token</w:t>
            </w:r>
          </w:p>
        </w:tc>
        <w:tc>
          <w:tcPr>
            <w:tcW w:type="dxa" w:w="1304"/>
          </w:tcPr>
          <w:p>
            <w:pPr>
              <w:spacing w:before="40" w:after="40" w:line="240" w:lineRule="auto"/>
            </w:pPr>
            <w:r/>
            <w:r>
              <w:rPr>
                <w:rFonts w:ascii="Calibri" w:hAnsi="Calibri"/>
                <w:b w:val="0"/>
                <w:color w:val="9C5D00"/>
                <w:sz w:val="15"/>
              </w:rPr>
              <w:t>Con ambiguedades</w:t>
            </w:r>
          </w:p>
        </w:tc>
        <w:tc>
          <w:tcPr>
            <w:tcW w:type="dxa" w:w="794"/>
          </w:tcPr>
          <w:p>
            <w:pPr>
              <w:spacing w:before="40" w:after="40" w:line="240" w:lineRule="auto"/>
              <w:jc w:val="center"/>
            </w:pPr>
            <w:r/>
            <w:r>
              <w:rPr>
                <w:rFonts w:ascii="Calibri" w:hAnsi="Calibri"/>
                <w:b w:val="0"/>
                <w:sz w:val="15"/>
              </w:rPr>
              <w:t>R-02</w:t>
            </w:r>
          </w:p>
        </w:tc>
        <w:tc>
          <w:tcPr>
            <w:tcW w:type="dxa" w:w="3855"/>
          </w:tcPr>
          <w:p>
            <w:pPr>
              <w:spacing w:before="40" w:after="40" w:line="240" w:lineRule="auto"/>
            </w:pPr>
            <w:r/>
            <w:r>
              <w:rPr>
                <w:rFonts w:ascii="Calibri" w:hAnsi="Calibri"/>
                <w:b w:val="0"/>
                <w:sz w:val="15"/>
              </w:rPr>
              <w:t>Contrato de entrada ambiguo. Bloquea el diseno del caso negativo de campo faltante.</w:t>
            </w:r>
          </w:p>
        </w:tc>
      </w:tr>
      <w:tr>
        <w:tc>
          <w:tcPr>
            <w:tcW w:type="dxa" w:w="737"/>
            <w:shd w:val="clear" w:color="auto" w:fill="EEF2F8"/>
          </w:tcPr>
          <w:p>
            <w:pPr>
              <w:spacing w:before="40" w:after="40" w:line="240" w:lineRule="auto"/>
              <w:jc w:val="center"/>
            </w:pPr>
            <w:r/>
            <w:r>
              <w:rPr>
                <w:rFonts w:ascii="Calibri" w:hAnsi="Calibri"/>
                <w:b w:val="0"/>
                <w:sz w:val="15"/>
              </w:rPr>
              <w:t>REQ-02</w:t>
            </w:r>
          </w:p>
        </w:tc>
        <w:tc>
          <w:tcPr>
            <w:tcW w:type="dxa" w:w="2438"/>
            <w:shd w:val="clear" w:color="auto" w:fill="EEF2F8"/>
          </w:tcPr>
          <w:p>
            <w:pPr>
              <w:spacing w:before="40" w:after="40" w:line="240" w:lineRule="auto"/>
            </w:pPr>
            <w:r/>
            <w:r>
              <w:rPr>
                <w:rFonts w:ascii="Calibri" w:hAnsi="Calibri"/>
                <w:b w:val="0"/>
                <w:sz w:val="15"/>
              </w:rPr>
              <w:t>Bloqueo de usuario por intentos fallidos consecutivos</w:t>
            </w:r>
          </w:p>
        </w:tc>
        <w:tc>
          <w:tcPr>
            <w:tcW w:type="dxa" w:w="737"/>
            <w:shd w:val="clear" w:color="auto" w:fill="EEF2F8"/>
          </w:tcPr>
          <w:p>
            <w:pPr>
              <w:spacing w:before="40" w:after="40" w:line="240" w:lineRule="auto"/>
              <w:jc w:val="center"/>
            </w:pPr>
            <w:r/>
            <w:r>
              <w:rPr>
                <w:rFonts w:ascii="Calibri" w:hAnsi="Calibri"/>
                <w:b/>
                <w:color w:val="9C5D00"/>
                <w:sz w:val="15"/>
              </w:rPr>
              <w:t>Alta</w:t>
            </w:r>
          </w:p>
        </w:tc>
        <w:tc>
          <w:tcPr>
            <w:tcW w:type="dxa" w:w="850"/>
            <w:shd w:val="clear" w:color="auto" w:fill="EEF2F8"/>
          </w:tcPr>
          <w:p>
            <w:pPr>
              <w:spacing w:before="40" w:after="40" w:line="240" w:lineRule="auto"/>
              <w:jc w:val="center"/>
            </w:pPr>
            <w:r/>
            <w:r>
              <w:rPr>
                <w:rFonts w:ascii="Calibri" w:hAnsi="Calibri"/>
                <w:b w:val="0"/>
                <w:sz w:val="15"/>
              </w:rPr>
              <w:t>BT-01</w:t>
            </w:r>
          </w:p>
        </w:tc>
        <w:tc>
          <w:tcPr>
            <w:tcW w:type="dxa" w:w="3572"/>
            <w:shd w:val="clear" w:color="auto" w:fill="EEF2F8"/>
          </w:tcPr>
          <w:p>
            <w:pPr>
              <w:spacing w:before="40" w:after="40" w:line="240" w:lineRule="auto"/>
            </w:pPr>
            <w:r/>
            <w:r>
              <w:rPr>
                <w:rFonts w:ascii="Calibri" w:hAnsi="Calibri"/>
                <w:b w:val="0"/>
                <w:sz w:val="15"/>
              </w:rPr>
              <w:t>PENDIENTE DE DEFINICION: el umbral N no esta especificado por el negocio</w:t>
            </w:r>
          </w:p>
        </w:tc>
        <w:tc>
          <w:tcPr>
            <w:tcW w:type="dxa" w:w="1304"/>
            <w:shd w:val="clear" w:color="auto" w:fill="EEF2F8"/>
          </w:tcPr>
          <w:p>
            <w:pPr>
              <w:spacing w:before="40" w:after="40" w:line="240" w:lineRule="auto"/>
            </w:pPr>
            <w:r/>
            <w:r>
              <w:rPr>
                <w:rFonts w:ascii="Calibri" w:hAnsi="Calibri"/>
                <w:b w:val="0"/>
                <w:color w:val="9C5D00"/>
                <w:sz w:val="15"/>
              </w:rPr>
              <w:t>Incompleto</w:t>
            </w:r>
          </w:p>
        </w:tc>
        <w:tc>
          <w:tcPr>
            <w:tcW w:type="dxa" w:w="794"/>
            <w:shd w:val="clear" w:color="auto" w:fill="EEF2F8"/>
          </w:tcPr>
          <w:p>
            <w:pPr>
              <w:spacing w:before="40" w:after="40" w:line="240" w:lineRule="auto"/>
              <w:jc w:val="center"/>
            </w:pPr>
            <w:r/>
            <w:r>
              <w:rPr>
                <w:rFonts w:ascii="Calibri" w:hAnsi="Calibri"/>
                <w:b w:val="0"/>
                <w:sz w:val="15"/>
              </w:rPr>
              <w:t>R-02</w:t>
            </w:r>
          </w:p>
        </w:tc>
        <w:tc>
          <w:tcPr>
            <w:tcW w:type="dxa" w:w="3855"/>
            <w:shd w:val="clear" w:color="auto" w:fill="EEF2F8"/>
          </w:tcPr>
          <w:p>
            <w:pPr>
              <w:spacing w:before="40" w:after="40" w:line="240" w:lineRule="auto"/>
            </w:pPr>
            <w:r/>
            <w:r>
              <w:rPr>
                <w:rFonts w:ascii="Calibri" w:hAnsi="Calibri"/>
                <w:b w:val="0"/>
                <w:sz w:val="15"/>
              </w:rPr>
              <w:t>No se puede disenar el caso hasta que el PO fije N y la duracion del bloqueo.</w:t>
            </w:r>
          </w:p>
        </w:tc>
      </w:tr>
      <w:tr>
        <w:tc>
          <w:tcPr>
            <w:tcW w:type="dxa" w:w="737"/>
          </w:tcPr>
          <w:p>
            <w:pPr>
              <w:spacing w:before="40" w:after="40" w:line="240" w:lineRule="auto"/>
              <w:jc w:val="center"/>
            </w:pPr>
            <w:r/>
            <w:r>
              <w:rPr>
                <w:rFonts w:ascii="Calibri" w:hAnsi="Calibri"/>
                <w:b w:val="0"/>
                <w:sz w:val="15"/>
              </w:rPr>
              <w:t>REQ-03</w:t>
            </w:r>
          </w:p>
        </w:tc>
        <w:tc>
          <w:tcPr>
            <w:tcW w:type="dxa" w:w="2438"/>
          </w:tcPr>
          <w:p>
            <w:pPr>
              <w:spacing w:before="40" w:after="40" w:line="240" w:lineRule="auto"/>
            </w:pPr>
            <w:r/>
            <w:r>
              <w:rPr>
                <w:rFonts w:ascii="Calibri" w:hAnsi="Calibri"/>
                <w:b w:val="0"/>
                <w:sz w:val="15"/>
              </w:rPr>
              <w:t>Politica de composicion e historial de contrasenas</w:t>
            </w:r>
          </w:p>
        </w:tc>
        <w:tc>
          <w:tcPr>
            <w:tcW w:type="dxa" w:w="737"/>
          </w:tcPr>
          <w:p>
            <w:pPr>
              <w:spacing w:before="40" w:after="40" w:line="240" w:lineRule="auto"/>
              <w:jc w:val="center"/>
            </w:pPr>
            <w:r/>
            <w:r>
              <w:rPr>
                <w:rFonts w:ascii="Calibri" w:hAnsi="Calibri"/>
                <w:b/>
                <w:color w:val="2E5C9A"/>
                <w:sz w:val="15"/>
              </w:rPr>
              <w:t>Media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Rechaza contrasenas de menos de 8 caracteres o sin mayuscula, minuscula o digito; rechaza las ultimas 5 usadas</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R-02</w:t>
            </w:r>
          </w:p>
        </w:tc>
        <w:tc>
          <w:tcPr>
            <w:tcW w:type="dxa" w:w="3855"/>
          </w:tcPr>
          <w:p>
            <w:pPr>
              <w:spacing w:before="40" w:after="40" w:line="240" w:lineRule="auto"/>
            </w:pPr>
            <w:r/>
            <w:r>
              <w:rPr>
                <w:rFonts w:ascii="Calibri" w:hAnsi="Calibri"/>
                <w:b w:val="0"/>
                <w:sz w:val="15"/>
              </w:rPr>
              <w:t>Verificable con valores limite. Falta confirmar exigencia de caracter especial.</w:t>
            </w:r>
          </w:p>
        </w:tc>
      </w:tr>
      <w:tr>
        <w:tc>
          <w:tcPr>
            <w:tcW w:type="dxa" w:w="737"/>
            <w:shd w:val="clear" w:color="auto" w:fill="EEF2F8"/>
          </w:tcPr>
          <w:p>
            <w:pPr>
              <w:spacing w:before="40" w:after="40" w:line="240" w:lineRule="auto"/>
              <w:jc w:val="center"/>
            </w:pPr>
            <w:r/>
            <w:r>
              <w:rPr>
                <w:rFonts w:ascii="Calibri" w:hAnsi="Calibri"/>
                <w:b w:val="0"/>
                <w:sz w:val="15"/>
              </w:rPr>
              <w:t>REQ-04</w:t>
            </w:r>
          </w:p>
        </w:tc>
        <w:tc>
          <w:tcPr>
            <w:tcW w:type="dxa" w:w="2438"/>
            <w:shd w:val="clear" w:color="auto" w:fill="EEF2F8"/>
          </w:tcPr>
          <w:p>
            <w:pPr>
              <w:spacing w:before="40" w:after="40" w:line="240" w:lineRule="auto"/>
            </w:pPr>
            <w:r/>
            <w:r>
              <w:rPr>
                <w:rFonts w:ascii="Calibri" w:hAnsi="Calibri"/>
                <w:b w:val="0"/>
                <w:sz w:val="15"/>
              </w:rPr>
              <w:t>Recuperacion de contrasena mediante token temporal</w:t>
            </w:r>
          </w:p>
        </w:tc>
        <w:tc>
          <w:tcPr>
            <w:tcW w:type="dxa" w:w="737"/>
            <w:shd w:val="clear" w:color="auto" w:fill="EEF2F8"/>
          </w:tcPr>
          <w:p>
            <w:pPr>
              <w:spacing w:before="40" w:after="40" w:line="240" w:lineRule="auto"/>
              <w:jc w:val="center"/>
            </w:pPr>
            <w:r/>
            <w:r>
              <w:rPr>
                <w:rFonts w:ascii="Calibri" w:hAnsi="Calibri"/>
                <w:b/>
                <w:color w:val="2E5C9A"/>
                <w:sz w:val="15"/>
              </w:rPr>
              <w:t>Media</w:t>
            </w:r>
          </w:p>
        </w:tc>
        <w:tc>
          <w:tcPr>
            <w:tcW w:type="dxa" w:w="850"/>
            <w:shd w:val="clear" w:color="auto" w:fill="EEF2F8"/>
          </w:tcPr>
          <w:p>
            <w:pPr>
              <w:spacing w:before="40" w:after="40" w:line="240" w:lineRule="auto"/>
              <w:jc w:val="center"/>
            </w:pPr>
            <w:r/>
            <w:r>
              <w:rPr>
                <w:rFonts w:ascii="Calibri" w:hAnsi="Calibri"/>
                <w:b w:val="0"/>
                <w:sz w:val="15"/>
              </w:rPr>
              <w:t>BT-01</w:t>
            </w:r>
          </w:p>
        </w:tc>
        <w:tc>
          <w:tcPr>
            <w:tcW w:type="dxa" w:w="3572"/>
            <w:shd w:val="clear" w:color="auto" w:fill="EEF2F8"/>
          </w:tcPr>
          <w:p>
            <w:pPr>
              <w:spacing w:before="40" w:after="40" w:line="240" w:lineRule="auto"/>
            </w:pPr>
            <w:r/>
            <w:r>
              <w:rPr>
                <w:rFonts w:ascii="Calibri" w:hAnsi="Calibri"/>
                <w:b w:val="0"/>
                <w:sz w:val="15"/>
              </w:rPr>
              <w:t>Genera token de un solo uso con expiracion; token usado o vencido es rechazado</w:t>
            </w:r>
          </w:p>
        </w:tc>
        <w:tc>
          <w:tcPr>
            <w:tcW w:type="dxa" w:w="1304"/>
            <w:shd w:val="clear" w:color="auto" w:fill="EEF2F8"/>
          </w:tcPr>
          <w:p>
            <w:pPr>
              <w:spacing w:before="40" w:after="40" w:line="240" w:lineRule="auto"/>
            </w:pPr>
            <w:r/>
            <w:r>
              <w:rPr>
                <w:rFonts w:ascii="Calibri" w:hAnsi="Calibri"/>
                <w:b w:val="0"/>
                <w:color w:val="9C5D00"/>
                <w:sz w:val="15"/>
              </w:rPr>
              <w:t>Con ambiguedades</w:t>
            </w:r>
          </w:p>
        </w:tc>
        <w:tc>
          <w:tcPr>
            <w:tcW w:type="dxa" w:w="794"/>
            <w:shd w:val="clear" w:color="auto" w:fill="EEF2F8"/>
          </w:tcPr>
          <w:p>
            <w:pPr>
              <w:spacing w:before="40" w:after="40" w:line="240" w:lineRule="auto"/>
              <w:jc w:val="center"/>
            </w:pPr>
            <w:r/>
            <w:r>
              <w:rPr>
                <w:rFonts w:ascii="Calibri" w:hAnsi="Calibri"/>
                <w:b w:val="0"/>
                <w:sz w:val="15"/>
              </w:rPr>
              <w:t>R-02</w:t>
            </w:r>
          </w:p>
        </w:tc>
        <w:tc>
          <w:tcPr>
            <w:tcW w:type="dxa" w:w="3855"/>
            <w:shd w:val="clear" w:color="auto" w:fill="EEF2F8"/>
          </w:tcPr>
          <w:p>
            <w:pPr>
              <w:spacing w:before="40" w:after="40" w:line="240" w:lineRule="auto"/>
            </w:pPr>
            <w:r/>
            <w:r>
              <w:rPr>
                <w:rFonts w:ascii="Calibri" w:hAnsi="Calibri"/>
                <w:b w:val="0"/>
                <w:sz w:val="15"/>
              </w:rPr>
              <w:t>El canal de entrega del token no esta definido. Posible exposicion.</w:t>
            </w:r>
          </w:p>
        </w:tc>
      </w:tr>
      <w:tr>
        <w:tc>
          <w:tcPr>
            <w:tcW w:type="dxa" w:w="737"/>
          </w:tcPr>
          <w:p>
            <w:pPr>
              <w:spacing w:before="40" w:after="40" w:line="240" w:lineRule="auto"/>
              <w:jc w:val="center"/>
            </w:pPr>
            <w:r/>
            <w:r>
              <w:rPr>
                <w:rFonts w:ascii="Calibri" w:hAnsi="Calibri"/>
                <w:b w:val="0"/>
                <w:sz w:val="15"/>
              </w:rPr>
              <w:t>REQ-05</w:t>
            </w:r>
          </w:p>
        </w:tc>
        <w:tc>
          <w:tcPr>
            <w:tcW w:type="dxa" w:w="2438"/>
          </w:tcPr>
          <w:p>
            <w:pPr>
              <w:spacing w:before="40" w:after="40" w:line="240" w:lineRule="auto"/>
            </w:pPr>
            <w:r/>
            <w:r>
              <w:rPr>
                <w:rFonts w:ascii="Calibri" w:hAnsi="Calibri"/>
                <w:b w:val="0"/>
                <w:sz w:val="15"/>
              </w:rPr>
              <w:t>Rotacion de refresh token y revocacion de sesiones</w:t>
            </w:r>
          </w:p>
        </w:tc>
        <w:tc>
          <w:tcPr>
            <w:tcW w:type="dxa" w:w="737"/>
          </w:tcPr>
          <w:p>
            <w:pPr>
              <w:spacing w:before="40" w:after="40" w:line="240" w:lineRule="auto"/>
              <w:jc w:val="center"/>
            </w:pPr>
            <w:r/>
            <w:r>
              <w:rPr>
                <w:rFonts w:ascii="Calibri" w:hAnsi="Calibri"/>
                <w:b/>
                <w:color w:val="9C5D00"/>
                <w:sz w:val="15"/>
              </w:rPr>
              <w:t>Alta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El refresh token anterior queda invalido tras la rotacion; el cambio de contrasena revoca toda sesion activa</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R-02</w:t>
            </w:r>
          </w:p>
        </w:tc>
        <w:tc>
          <w:tcPr>
            <w:tcW w:type="dxa" w:w="3855"/>
          </w:tcPr>
          <w:p>
            <w:pPr>
              <w:spacing w:before="40" w:after="40" w:line="240" w:lineRule="auto"/>
            </w:pPr>
            <w:r/>
            <w:r>
              <w:rPr>
                <w:rFonts w:ascii="Calibri" w:hAnsi="Calibri"/>
                <w:b w:val="0"/>
                <w:sz w:val="15"/>
              </w:rPr>
              <w:t>Requerimiento completo y verificable sin aclaraciones.</w:t>
            </w:r>
          </w:p>
        </w:tc>
      </w:tr>
      <w:tr>
        <w:tc>
          <w:tcPr>
            <w:tcW w:type="dxa" w:w="737"/>
            <w:shd w:val="clear" w:color="auto" w:fill="EEF2F8"/>
          </w:tcPr>
          <w:p>
            <w:pPr>
              <w:spacing w:before="40" w:after="40" w:line="240" w:lineRule="auto"/>
              <w:jc w:val="center"/>
            </w:pPr>
            <w:r/>
            <w:r>
              <w:rPr>
                <w:rFonts w:ascii="Calibri" w:hAnsi="Calibri"/>
                <w:b w:val="0"/>
                <w:sz w:val="15"/>
              </w:rPr>
              <w:t>REQ-06</w:t>
            </w:r>
          </w:p>
        </w:tc>
        <w:tc>
          <w:tcPr>
            <w:tcW w:type="dxa" w:w="2438"/>
            <w:shd w:val="clear" w:color="auto" w:fill="EEF2F8"/>
          </w:tcPr>
          <w:p>
            <w:pPr>
              <w:spacing w:before="40" w:after="40" w:line="240" w:lineRule="auto"/>
            </w:pPr>
            <w:r/>
            <w:r>
              <w:rPr>
                <w:rFonts w:ascii="Calibri" w:hAnsi="Calibri"/>
                <w:b w:val="0"/>
                <w:sz w:val="15"/>
              </w:rPr>
              <w:t>Autorizacion granular por permisos efectivos</w:t>
            </w:r>
          </w:p>
        </w:tc>
        <w:tc>
          <w:tcPr>
            <w:tcW w:type="dxa" w:w="737"/>
            <w:shd w:val="clear" w:color="auto" w:fill="EEF2F8"/>
          </w:tcPr>
          <w:p>
            <w:pPr>
              <w:spacing w:before="40" w:after="40" w:line="240" w:lineRule="auto"/>
              <w:jc w:val="center"/>
            </w:pPr>
            <w:r/>
            <w:r>
              <w:rPr>
                <w:rFonts w:ascii="Calibri" w:hAnsi="Calibri"/>
                <w:b/>
                <w:color w:val="A8181F"/>
                <w:sz w:val="15"/>
              </w:rPr>
              <w:t>Critica</w:t>
            </w:r>
          </w:p>
        </w:tc>
        <w:tc>
          <w:tcPr>
            <w:tcW w:type="dxa" w:w="850"/>
            <w:shd w:val="clear" w:color="auto" w:fill="EEF2F8"/>
          </w:tcPr>
          <w:p>
            <w:pPr>
              <w:spacing w:before="40" w:after="40" w:line="240" w:lineRule="auto"/>
              <w:jc w:val="center"/>
            </w:pPr>
            <w:r/>
            <w:r>
              <w:rPr>
                <w:rFonts w:ascii="Calibri" w:hAnsi="Calibri"/>
                <w:b w:val="0"/>
                <w:sz w:val="15"/>
              </w:rPr>
              <w:t>BT-01, BT-03</w:t>
            </w:r>
          </w:p>
        </w:tc>
        <w:tc>
          <w:tcPr>
            <w:tcW w:type="dxa" w:w="3572"/>
            <w:shd w:val="clear" w:color="auto" w:fill="EEF2F8"/>
          </w:tcPr>
          <w:p>
            <w:pPr>
              <w:spacing w:before="40" w:after="40" w:line="240" w:lineRule="auto"/>
            </w:pPr>
            <w:r/>
            <w:r>
              <w:rPr>
                <w:rFonts w:ascii="Calibri" w:hAnsi="Calibri"/>
                <w:b w:val="0"/>
                <w:sz w:val="15"/>
              </w:rPr>
              <w:t>Toda peticion sin token responde 401 y toda peticion sin el permiso requerido responde 403</w:t>
            </w:r>
          </w:p>
        </w:tc>
        <w:tc>
          <w:tcPr>
            <w:tcW w:type="dxa" w:w="1304"/>
            <w:shd w:val="clear" w:color="auto" w:fill="EEF2F8"/>
          </w:tcPr>
          <w:p>
            <w:pPr>
              <w:spacing w:before="40" w:after="40" w:line="240" w:lineRule="auto"/>
            </w:pPr>
            <w:r/>
            <w:r>
              <w:rPr>
                <w:rFonts w:ascii="Calibri" w:hAnsi="Calibri"/>
                <w:b w:val="0"/>
                <w:color w:val="A8181F"/>
                <w:sz w:val="15"/>
              </w:rPr>
              <w:t>Defecto detectado</w:t>
            </w:r>
          </w:p>
        </w:tc>
        <w:tc>
          <w:tcPr>
            <w:tcW w:type="dxa" w:w="794"/>
            <w:shd w:val="clear" w:color="auto" w:fill="EEF2F8"/>
          </w:tcPr>
          <w:p>
            <w:pPr>
              <w:spacing w:before="40" w:after="40" w:line="240" w:lineRule="auto"/>
              <w:jc w:val="center"/>
            </w:pPr>
            <w:r/>
            <w:r>
              <w:rPr>
                <w:rFonts w:ascii="Calibri" w:hAnsi="Calibri"/>
                <w:b w:val="0"/>
                <w:sz w:val="15"/>
              </w:rPr>
              <w:t>R-01</w:t>
            </w:r>
          </w:p>
        </w:tc>
        <w:tc>
          <w:tcPr>
            <w:tcW w:type="dxa" w:w="3855"/>
            <w:shd w:val="clear" w:color="auto" w:fill="EEF2F8"/>
          </w:tcPr>
          <w:p>
            <w:pPr>
              <w:spacing w:before="40" w:after="40" w:line="240" w:lineRule="auto"/>
            </w:pPr>
            <w:r/>
            <w:r>
              <w:rPr>
                <w:rFonts w:ascii="Calibri" w:hAnsi="Calibri"/>
                <w:b w:val="0"/>
                <w:sz w:val="15"/>
              </w:rPr>
              <w:t>Incumplido en el modulo ACH: verificado 200 sin autenticacion. Origen de H-05.</w:t>
            </w:r>
          </w:p>
        </w:tc>
      </w:tr>
      <w:tr>
        <w:tc>
          <w:tcPr>
            <w:tcW w:type="dxa" w:w="737"/>
          </w:tcPr>
          <w:p>
            <w:pPr>
              <w:spacing w:before="40" w:after="40" w:line="240" w:lineRule="auto"/>
              <w:jc w:val="center"/>
            </w:pPr>
            <w:r/>
            <w:r>
              <w:rPr>
                <w:rFonts w:ascii="Calibri" w:hAnsi="Calibri"/>
                <w:b w:val="0"/>
                <w:sz w:val="15"/>
              </w:rPr>
              <w:t>REQ-07</w:t>
            </w:r>
          </w:p>
        </w:tc>
        <w:tc>
          <w:tcPr>
            <w:tcW w:type="dxa" w:w="2438"/>
          </w:tcPr>
          <w:p>
            <w:pPr>
              <w:spacing w:before="40" w:after="40" w:line="240" w:lineRule="auto"/>
            </w:pPr>
            <w:r/>
            <w:r>
              <w:rPr>
                <w:rFonts w:ascii="Calibri" w:hAnsi="Calibri"/>
                <w:b w:val="0"/>
                <w:sz w:val="15"/>
              </w:rPr>
              <w:t>Bitacora de eventos de seguridad</w:t>
            </w:r>
          </w:p>
        </w:tc>
        <w:tc>
          <w:tcPr>
            <w:tcW w:type="dxa" w:w="737"/>
          </w:tcPr>
          <w:p>
            <w:pPr>
              <w:spacing w:before="40" w:after="40" w:line="240" w:lineRule="auto"/>
              <w:jc w:val="center"/>
            </w:pPr>
            <w:r/>
            <w:r>
              <w:rPr>
                <w:rFonts w:ascii="Calibri" w:hAnsi="Calibri"/>
                <w:b/>
                <w:color w:val="9C5D00"/>
                <w:sz w:val="15"/>
              </w:rPr>
              <w:t>Alta</w:t>
            </w:r>
          </w:p>
        </w:tc>
        <w:tc>
          <w:tcPr>
            <w:tcW w:type="dxa" w:w="850"/>
          </w:tcPr>
          <w:p>
            <w:pPr>
              <w:spacing w:before="40" w:after="40" w:line="240" w:lineRule="auto"/>
              <w:jc w:val="center"/>
            </w:pPr>
            <w:r/>
            <w:r>
              <w:rPr>
                <w:rFonts w:ascii="Calibri" w:hAnsi="Calibri"/>
                <w:b w:val="0"/>
                <w:sz w:val="15"/>
              </w:rPr>
              <w:t>BT-03</w:t>
            </w:r>
          </w:p>
        </w:tc>
        <w:tc>
          <w:tcPr>
            <w:tcW w:type="dxa" w:w="3572"/>
          </w:tcPr>
          <w:p>
            <w:pPr>
              <w:spacing w:before="40" w:after="40" w:line="240" w:lineRule="auto"/>
            </w:pPr>
            <w:r/>
            <w:r>
              <w:rPr>
                <w:rFonts w:ascii="Calibri" w:hAnsi="Calibri"/>
                <w:b w:val="0"/>
                <w:sz w:val="15"/>
              </w:rPr>
              <w:t>Cada uno de los 21 eventos catalogados se persiste con usuario, IP, agente, resultado y fecha</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R-07</w:t>
            </w:r>
          </w:p>
        </w:tc>
        <w:tc>
          <w:tcPr>
            <w:tcW w:type="dxa" w:w="3855"/>
          </w:tcPr>
          <w:p>
            <w:pPr>
              <w:spacing w:before="40" w:after="40" w:line="240" w:lineRule="auto"/>
            </w:pPr>
            <w:r/>
            <w:r>
              <w:rPr>
                <w:rFonts w:ascii="Calibri" w:hAnsi="Calibri"/>
                <w:b w:val="0"/>
                <w:sz w:val="15"/>
              </w:rPr>
              <w:t>Falta politica de retencion e inmutabilidad.</w:t>
            </w:r>
          </w:p>
        </w:tc>
      </w:tr>
      <w:tr>
        <w:tc>
          <w:tcPr>
            <w:tcW w:type="dxa" w:w="737"/>
            <w:shd w:val="clear" w:color="auto" w:fill="EEF2F8"/>
          </w:tcPr>
          <w:p>
            <w:pPr>
              <w:spacing w:before="40" w:after="40" w:line="240" w:lineRule="auto"/>
              <w:jc w:val="center"/>
            </w:pPr>
            <w:r/>
            <w:r>
              <w:rPr>
                <w:rFonts w:ascii="Calibri" w:hAnsi="Calibri"/>
                <w:b w:val="0"/>
                <w:sz w:val="15"/>
              </w:rPr>
              <w:t>REQ-08</w:t>
            </w:r>
          </w:p>
        </w:tc>
        <w:tc>
          <w:tcPr>
            <w:tcW w:type="dxa" w:w="2438"/>
            <w:shd w:val="clear" w:color="auto" w:fill="EEF2F8"/>
          </w:tcPr>
          <w:p>
            <w:pPr>
              <w:spacing w:before="40" w:after="40" w:line="240" w:lineRule="auto"/>
            </w:pPr>
            <w:r/>
            <w:r>
              <w:rPr>
                <w:rFonts w:ascii="Calibri" w:hAnsi="Calibri"/>
                <w:b w:val="0"/>
                <w:sz w:val="15"/>
              </w:rPr>
              <w:t>Apertura de sesion de caja con fondo inicial</w:t>
            </w:r>
          </w:p>
        </w:tc>
        <w:tc>
          <w:tcPr>
            <w:tcW w:type="dxa" w:w="737"/>
            <w:shd w:val="clear" w:color="auto" w:fill="EEF2F8"/>
          </w:tcPr>
          <w:p>
            <w:pPr>
              <w:spacing w:before="40" w:after="40" w:line="240" w:lineRule="auto"/>
              <w:jc w:val="center"/>
            </w:pPr>
            <w:r/>
            <w:r>
              <w:rPr>
                <w:rFonts w:ascii="Calibri" w:hAnsi="Calibri"/>
                <w:b/>
                <w:color w:val="9C5D00"/>
                <w:sz w:val="15"/>
              </w:rPr>
              <w:t>Alta</w:t>
            </w:r>
          </w:p>
        </w:tc>
        <w:tc>
          <w:tcPr>
            <w:tcW w:type="dxa" w:w="850"/>
            <w:shd w:val="clear" w:color="auto" w:fill="EEF2F8"/>
          </w:tcPr>
          <w:p>
            <w:pPr>
              <w:spacing w:before="40" w:after="40" w:line="240" w:lineRule="auto"/>
              <w:jc w:val="center"/>
            </w:pPr>
            <w:r/>
            <w:r>
              <w:rPr>
                <w:rFonts w:ascii="Calibri" w:hAnsi="Calibri"/>
                <w:b w:val="0"/>
                <w:sz w:val="15"/>
              </w:rPr>
              <w:t>BT-01, BT-09</w:t>
            </w:r>
          </w:p>
        </w:tc>
        <w:tc>
          <w:tcPr>
            <w:tcW w:type="dxa" w:w="3572"/>
            <w:shd w:val="clear" w:color="auto" w:fill="EEF2F8"/>
          </w:tcPr>
          <w:p>
            <w:pPr>
              <w:spacing w:before="40" w:after="40" w:line="240" w:lineRule="auto"/>
            </w:pPr>
            <w:r/>
            <w:r>
              <w:rPr>
                <w:rFonts w:ascii="Calibri" w:hAnsi="Calibri"/>
                <w:b w:val="0"/>
                <w:sz w:val="15"/>
              </w:rPr>
              <w:t>Crea una sesion activa para el operador; sin caja abierta las operaciones de ventanilla se rechazan con 422</w:t>
            </w:r>
          </w:p>
        </w:tc>
        <w:tc>
          <w:tcPr>
            <w:tcW w:type="dxa" w:w="1304"/>
            <w:shd w:val="clear" w:color="auto" w:fill="EEF2F8"/>
          </w:tcPr>
          <w:p>
            <w:pPr>
              <w:spacing w:before="40" w:after="40" w:line="240" w:lineRule="auto"/>
            </w:pPr>
            <w:r/>
            <w:r>
              <w:rPr>
                <w:rFonts w:ascii="Calibri" w:hAnsi="Calibri"/>
                <w:b w:val="0"/>
                <w:color w:val="9C5D00"/>
                <w:sz w:val="15"/>
              </w:rPr>
              <w:t>Incompleto</w:t>
            </w:r>
          </w:p>
        </w:tc>
        <w:tc>
          <w:tcPr>
            <w:tcW w:type="dxa" w:w="794"/>
            <w:shd w:val="clear" w:color="auto" w:fill="EEF2F8"/>
          </w:tcPr>
          <w:p>
            <w:pPr>
              <w:spacing w:before="40" w:after="40" w:line="240" w:lineRule="auto"/>
              <w:jc w:val="center"/>
            </w:pPr>
            <w:r/>
            <w:r>
              <w:rPr>
                <w:rFonts w:ascii="Calibri" w:hAnsi="Calibri"/>
                <w:b w:val="0"/>
                <w:sz w:val="15"/>
              </w:rPr>
              <w:t>R-06</w:t>
            </w:r>
          </w:p>
        </w:tc>
        <w:tc>
          <w:tcPr>
            <w:tcW w:type="dxa" w:w="3855"/>
            <w:shd w:val="clear" w:color="auto" w:fill="EEF2F8"/>
          </w:tcPr>
          <w:p>
            <w:pPr>
              <w:spacing w:before="40" w:after="40" w:line="240" w:lineRule="auto"/>
            </w:pPr>
            <w:r/>
            <w:r>
              <w:rPr>
                <w:rFonts w:ascii="Calibri" w:hAnsi="Calibri"/>
                <w:b w:val="0"/>
                <w:sz w:val="15"/>
              </w:rPr>
              <w:t>Falta definir doble apertura y limites del fondo inicial.</w:t>
            </w:r>
          </w:p>
        </w:tc>
      </w:tr>
      <w:tr>
        <w:tc>
          <w:tcPr>
            <w:tcW w:type="dxa" w:w="737"/>
          </w:tcPr>
          <w:p>
            <w:pPr>
              <w:spacing w:before="40" w:after="40" w:line="240" w:lineRule="auto"/>
              <w:jc w:val="center"/>
            </w:pPr>
            <w:r/>
            <w:r>
              <w:rPr>
                <w:rFonts w:ascii="Calibri" w:hAnsi="Calibri"/>
                <w:b w:val="0"/>
                <w:sz w:val="15"/>
              </w:rPr>
              <w:t>REQ-09</w:t>
            </w:r>
          </w:p>
        </w:tc>
        <w:tc>
          <w:tcPr>
            <w:tcW w:type="dxa" w:w="2438"/>
          </w:tcPr>
          <w:p>
            <w:pPr>
              <w:spacing w:before="40" w:after="40" w:line="240" w:lineRule="auto"/>
            </w:pPr>
            <w:r/>
            <w:r>
              <w:rPr>
                <w:rFonts w:ascii="Calibri" w:hAnsi="Calibri"/>
                <w:b w:val="0"/>
                <w:sz w:val="15"/>
              </w:rPr>
              <w:t>Cierre de caja con cuadre de efectivo</w:t>
            </w:r>
          </w:p>
        </w:tc>
        <w:tc>
          <w:tcPr>
            <w:tcW w:type="dxa" w:w="737"/>
          </w:tcPr>
          <w:p>
            <w:pPr>
              <w:spacing w:before="40" w:after="40" w:line="240" w:lineRule="auto"/>
              <w:jc w:val="center"/>
            </w:pPr>
            <w:r/>
            <w:r>
              <w:rPr>
                <w:rFonts w:ascii="Calibri" w:hAnsi="Calibri"/>
                <w:b/>
                <w:color w:val="9C5D00"/>
                <w:sz w:val="15"/>
              </w:rPr>
              <w:t>Alta</w:t>
            </w:r>
          </w:p>
        </w:tc>
        <w:tc>
          <w:tcPr>
            <w:tcW w:type="dxa" w:w="850"/>
          </w:tcPr>
          <w:p>
            <w:pPr>
              <w:spacing w:before="40" w:after="40" w:line="240" w:lineRule="auto"/>
              <w:jc w:val="center"/>
            </w:pPr>
            <w:r/>
            <w:r>
              <w:rPr>
                <w:rFonts w:ascii="Calibri" w:hAnsi="Calibri"/>
                <w:b w:val="0"/>
                <w:sz w:val="15"/>
              </w:rPr>
              <w:t>BT-09</w:t>
            </w:r>
          </w:p>
        </w:tc>
        <w:tc>
          <w:tcPr>
            <w:tcW w:type="dxa" w:w="3572"/>
          </w:tcPr>
          <w:p>
            <w:pPr>
              <w:spacing w:before="40" w:after="40" w:line="240" w:lineRule="auto"/>
            </w:pPr>
            <w:r/>
            <w:r>
              <w:rPr>
                <w:rFonts w:ascii="Calibri" w:hAnsi="Calibri"/>
                <w:b w:val="0"/>
                <w:sz w:val="15"/>
              </w:rPr>
              <w:t>PENDIENTE DE DEFINICION: no se especifica el comportamiento ante descuadre</w:t>
            </w:r>
          </w:p>
        </w:tc>
        <w:tc>
          <w:tcPr>
            <w:tcW w:type="dxa" w:w="1304"/>
          </w:tcPr>
          <w:p>
            <w:pPr>
              <w:spacing w:before="40" w:after="40" w:line="240" w:lineRule="auto"/>
            </w:pPr>
            <w:r/>
            <w:r>
              <w:rPr>
                <w:rFonts w:ascii="Calibri" w:hAnsi="Calibri"/>
                <w:b w:val="0"/>
                <w:color w:val="9C5D00"/>
                <w:sz w:val="15"/>
              </w:rPr>
              <w:t>Incompleto</w:t>
            </w:r>
          </w:p>
        </w:tc>
        <w:tc>
          <w:tcPr>
            <w:tcW w:type="dxa" w:w="794"/>
          </w:tcPr>
          <w:p>
            <w:pPr>
              <w:spacing w:before="40" w:after="40" w:line="240" w:lineRule="auto"/>
              <w:jc w:val="center"/>
            </w:pPr>
            <w:r/>
            <w:r>
              <w:rPr>
                <w:rFonts w:ascii="Calibri" w:hAnsi="Calibri"/>
                <w:b w:val="0"/>
                <w:sz w:val="15"/>
              </w:rPr>
              <w:t>R-06</w:t>
            </w:r>
          </w:p>
        </w:tc>
        <w:tc>
          <w:tcPr>
            <w:tcW w:type="dxa" w:w="3855"/>
          </w:tcPr>
          <w:p>
            <w:pPr>
              <w:spacing w:before="40" w:after="40" w:line="240" w:lineRule="auto"/>
            </w:pPr>
            <w:r/>
            <w:r>
              <w:rPr>
                <w:rFonts w:ascii="Calibri" w:hAnsi="Calibri"/>
                <w:b w:val="0"/>
                <w:sz w:val="15"/>
              </w:rPr>
              <w:t>Sin resultado esperado objetivo. Origen de H-07.</w:t>
            </w:r>
          </w:p>
        </w:tc>
      </w:tr>
      <w:tr>
        <w:tc>
          <w:tcPr>
            <w:tcW w:type="dxa" w:w="737"/>
            <w:shd w:val="clear" w:color="auto" w:fill="EEF2F8"/>
          </w:tcPr>
          <w:p>
            <w:pPr>
              <w:spacing w:before="40" w:after="40" w:line="240" w:lineRule="auto"/>
              <w:jc w:val="center"/>
            </w:pPr>
            <w:r/>
            <w:r>
              <w:rPr>
                <w:rFonts w:ascii="Calibri" w:hAnsi="Calibri"/>
                <w:b w:val="0"/>
                <w:sz w:val="15"/>
              </w:rPr>
              <w:t>REQ-10</w:t>
            </w:r>
          </w:p>
        </w:tc>
        <w:tc>
          <w:tcPr>
            <w:tcW w:type="dxa" w:w="2438"/>
            <w:shd w:val="clear" w:color="auto" w:fill="EEF2F8"/>
          </w:tcPr>
          <w:p>
            <w:pPr>
              <w:spacing w:before="40" w:after="40" w:line="240" w:lineRule="auto"/>
            </w:pPr>
            <w:r/>
            <w:r>
              <w:rPr>
                <w:rFonts w:ascii="Calibri" w:hAnsi="Calibri"/>
                <w:b w:val="0"/>
                <w:sz w:val="15"/>
              </w:rPr>
              <w:t>Deposito en ventanilla</w:t>
            </w:r>
          </w:p>
        </w:tc>
        <w:tc>
          <w:tcPr>
            <w:tcW w:type="dxa" w:w="737"/>
            <w:shd w:val="clear" w:color="auto" w:fill="EEF2F8"/>
          </w:tcPr>
          <w:p>
            <w:pPr>
              <w:spacing w:before="40" w:after="40" w:line="240" w:lineRule="auto"/>
              <w:jc w:val="center"/>
            </w:pPr>
            <w:r/>
            <w:r>
              <w:rPr>
                <w:rFonts w:ascii="Calibri" w:hAnsi="Calibri"/>
                <w:b/>
                <w:color w:val="A8181F"/>
                <w:sz w:val="15"/>
              </w:rPr>
              <w:t>Critica</w:t>
            </w:r>
          </w:p>
        </w:tc>
        <w:tc>
          <w:tcPr>
            <w:tcW w:type="dxa" w:w="850"/>
            <w:shd w:val="clear" w:color="auto" w:fill="EEF2F8"/>
          </w:tcPr>
          <w:p>
            <w:pPr>
              <w:spacing w:before="40" w:after="40" w:line="240" w:lineRule="auto"/>
              <w:jc w:val="center"/>
            </w:pPr>
            <w:r/>
            <w:r>
              <w:rPr>
                <w:rFonts w:ascii="Calibri" w:hAnsi="Calibri"/>
                <w:b w:val="0"/>
                <w:sz w:val="15"/>
              </w:rPr>
              <w:t>BT-02</w:t>
            </w:r>
          </w:p>
        </w:tc>
        <w:tc>
          <w:tcPr>
            <w:tcW w:type="dxa" w:w="3572"/>
            <w:shd w:val="clear" w:color="auto" w:fill="EEF2F8"/>
          </w:tcPr>
          <w:p>
            <w:pPr>
              <w:spacing w:before="40" w:after="40" w:line="240" w:lineRule="auto"/>
            </w:pPr>
            <w:r/>
            <w:r>
              <w:rPr>
                <w:rFonts w:ascii="Calibri" w:hAnsi="Calibri"/>
                <w:b w:val="0"/>
                <w:sz w:val="15"/>
              </w:rPr>
              <w:t>Acredita el monto, devuelve referencia y saldo nuevo, y genera el asiento contable correspondiente</w:t>
            </w:r>
          </w:p>
        </w:tc>
        <w:tc>
          <w:tcPr>
            <w:tcW w:type="dxa" w:w="1304"/>
            <w:shd w:val="clear" w:color="auto" w:fill="EEF2F8"/>
          </w:tcPr>
          <w:p>
            <w:pPr>
              <w:spacing w:before="40" w:after="40" w:line="240" w:lineRule="auto"/>
            </w:pPr>
            <w:r/>
            <w:r>
              <w:rPr>
                <w:rFonts w:ascii="Calibri" w:hAnsi="Calibri"/>
                <w:b w:val="0"/>
                <w:color w:val="1E6B3A"/>
                <w:sz w:val="15"/>
              </w:rPr>
              <w:t>Analizado</w:t>
            </w:r>
          </w:p>
        </w:tc>
        <w:tc>
          <w:tcPr>
            <w:tcW w:type="dxa" w:w="794"/>
            <w:shd w:val="clear" w:color="auto" w:fill="EEF2F8"/>
          </w:tcPr>
          <w:p>
            <w:pPr>
              <w:spacing w:before="40" w:after="40" w:line="240" w:lineRule="auto"/>
              <w:jc w:val="center"/>
            </w:pPr>
            <w:r/>
            <w:r>
              <w:rPr>
                <w:rFonts w:ascii="Calibri" w:hAnsi="Calibri"/>
                <w:b w:val="0"/>
                <w:sz w:val="15"/>
              </w:rPr>
              <w:t>R-03</w:t>
            </w:r>
          </w:p>
        </w:tc>
        <w:tc>
          <w:tcPr>
            <w:tcW w:type="dxa" w:w="3855"/>
            <w:shd w:val="clear" w:color="auto" w:fill="EEF2F8"/>
          </w:tcPr>
          <w:p>
            <w:pPr>
              <w:spacing w:before="40" w:after="40" w:line="240" w:lineRule="auto"/>
            </w:pPr>
            <w:r/>
            <w:r>
              <w:rPr>
                <w:rFonts w:ascii="Calibri" w:hAnsi="Calibri"/>
                <w:b w:val="0"/>
                <w:sz w:val="15"/>
              </w:rPr>
              <w:t>Reglas completas y verificables en sp_deposito.</w:t>
            </w:r>
          </w:p>
        </w:tc>
      </w:tr>
      <w:tr>
        <w:tc>
          <w:tcPr>
            <w:tcW w:type="dxa" w:w="737"/>
          </w:tcPr>
          <w:p>
            <w:pPr>
              <w:spacing w:before="40" w:after="40" w:line="240" w:lineRule="auto"/>
              <w:jc w:val="center"/>
            </w:pPr>
            <w:r/>
            <w:r>
              <w:rPr>
                <w:rFonts w:ascii="Calibri" w:hAnsi="Calibri"/>
                <w:b w:val="0"/>
                <w:sz w:val="15"/>
              </w:rPr>
              <w:t>REQ-11</w:t>
            </w:r>
          </w:p>
        </w:tc>
        <w:tc>
          <w:tcPr>
            <w:tcW w:type="dxa" w:w="2438"/>
          </w:tcPr>
          <w:p>
            <w:pPr>
              <w:spacing w:before="40" w:after="40" w:line="240" w:lineRule="auto"/>
            </w:pPr>
            <w:r/>
            <w:r>
              <w:rPr>
                <w:rFonts w:ascii="Calibri" w:hAnsi="Calibri"/>
                <w:b w:val="0"/>
                <w:sz w:val="15"/>
              </w:rPr>
              <w:t>Retiro en ventanilla con validacion de saldo y limite diario</w:t>
            </w:r>
          </w:p>
        </w:tc>
        <w:tc>
          <w:tcPr>
            <w:tcW w:type="dxa" w:w="737"/>
          </w:tcPr>
          <w:p>
            <w:pPr>
              <w:spacing w:before="40" w:after="40" w:line="240" w:lineRule="auto"/>
              <w:jc w:val="center"/>
            </w:pPr>
            <w:r/>
            <w:r>
              <w:rPr>
                <w:rFonts w:ascii="Calibri" w:hAnsi="Calibri"/>
                <w:b/>
                <w:color w:val="A8181F"/>
                <w:sz w:val="15"/>
              </w:rPr>
              <w:t>Critica</w:t>
            </w:r>
          </w:p>
        </w:tc>
        <w:tc>
          <w:tcPr>
            <w:tcW w:type="dxa" w:w="850"/>
          </w:tcPr>
          <w:p>
            <w:pPr>
              <w:spacing w:before="40" w:after="40" w:line="240" w:lineRule="auto"/>
              <w:jc w:val="center"/>
            </w:pPr>
            <w:r/>
            <w:r>
              <w:rPr>
                <w:rFonts w:ascii="Calibri" w:hAnsi="Calibri"/>
                <w:b w:val="0"/>
                <w:sz w:val="15"/>
              </w:rPr>
              <w:t>BT-02</w:t>
            </w:r>
          </w:p>
        </w:tc>
        <w:tc>
          <w:tcPr>
            <w:tcW w:type="dxa" w:w="3572"/>
          </w:tcPr>
          <w:p>
            <w:pPr>
              <w:spacing w:before="40" w:after="40" w:line="240" w:lineRule="auto"/>
            </w:pPr>
            <w:r/>
            <w:r>
              <w:rPr>
                <w:rFonts w:ascii="Calibri" w:hAnsi="Calibri"/>
                <w:b w:val="0"/>
                <w:sz w:val="15"/>
              </w:rPr>
              <w:t>Rechaza si el saldo disponible es insuficiente, si deja el saldo bajo el minimo o si excede el limite diario en cuentas AHORRO</w:t>
            </w:r>
          </w:p>
        </w:tc>
        <w:tc>
          <w:tcPr>
            <w:tcW w:type="dxa" w:w="1304"/>
          </w:tcPr>
          <w:p>
            <w:pPr>
              <w:spacing w:before="40" w:after="40" w:line="240" w:lineRule="auto"/>
            </w:pPr>
            <w:r/>
            <w:r>
              <w:rPr>
                <w:rFonts w:ascii="Calibri" w:hAnsi="Calibri"/>
                <w:b w:val="0"/>
                <w:color w:val="9C5D00"/>
                <w:sz w:val="15"/>
              </w:rPr>
              <w:t>Con ambiguedades</w:t>
            </w:r>
          </w:p>
        </w:tc>
        <w:tc>
          <w:tcPr>
            <w:tcW w:type="dxa" w:w="794"/>
          </w:tcPr>
          <w:p>
            <w:pPr>
              <w:spacing w:before="40" w:after="40" w:line="240" w:lineRule="auto"/>
              <w:jc w:val="center"/>
            </w:pPr>
            <w:r/>
            <w:r>
              <w:rPr>
                <w:rFonts w:ascii="Calibri" w:hAnsi="Calibri"/>
                <w:b w:val="0"/>
                <w:sz w:val="15"/>
              </w:rPr>
              <w:t>R-03, R-04</w:t>
            </w:r>
          </w:p>
        </w:tc>
        <w:tc>
          <w:tcPr>
            <w:tcW w:type="dxa" w:w="3855"/>
          </w:tcPr>
          <w:p>
            <w:pPr>
              <w:spacing w:before="40" w:after="40" w:line="240" w:lineRule="auto"/>
            </w:pPr>
            <w:r/>
            <w:r>
              <w:rPr>
                <w:rFonts w:ascii="Calibri" w:hAnsi="Calibri"/>
                <w:b w:val="0"/>
                <w:sz w:val="15"/>
              </w:rPr>
              <w:t>La exencion de las cuentas MONETARIA no esta justificada. Insumo de H-03.</w:t>
            </w:r>
          </w:p>
        </w:tc>
      </w:tr>
      <w:tr>
        <w:tc>
          <w:tcPr>
            <w:tcW w:type="dxa" w:w="737"/>
            <w:shd w:val="clear" w:color="auto" w:fill="EEF2F8"/>
          </w:tcPr>
          <w:p>
            <w:pPr>
              <w:spacing w:before="40" w:after="40" w:line="240" w:lineRule="auto"/>
              <w:jc w:val="center"/>
            </w:pPr>
            <w:r/>
            <w:r>
              <w:rPr>
                <w:rFonts w:ascii="Calibri" w:hAnsi="Calibri"/>
                <w:b w:val="0"/>
                <w:sz w:val="15"/>
              </w:rPr>
              <w:t>REQ-12</w:t>
            </w:r>
          </w:p>
        </w:tc>
        <w:tc>
          <w:tcPr>
            <w:tcW w:type="dxa" w:w="2438"/>
            <w:shd w:val="clear" w:color="auto" w:fill="EEF2F8"/>
          </w:tcPr>
          <w:p>
            <w:pPr>
              <w:spacing w:before="40" w:after="40" w:line="240" w:lineRule="auto"/>
            </w:pPr>
            <w:r/>
            <w:r>
              <w:rPr>
                <w:rFonts w:ascii="Calibri" w:hAnsi="Calibri"/>
                <w:b w:val="0"/>
                <w:sz w:val="15"/>
              </w:rPr>
              <w:t>Transferencia interna en ventanilla</w:t>
            </w:r>
          </w:p>
        </w:tc>
        <w:tc>
          <w:tcPr>
            <w:tcW w:type="dxa" w:w="737"/>
            <w:shd w:val="clear" w:color="auto" w:fill="EEF2F8"/>
          </w:tcPr>
          <w:p>
            <w:pPr>
              <w:spacing w:before="40" w:after="40" w:line="240" w:lineRule="auto"/>
              <w:jc w:val="center"/>
            </w:pPr>
            <w:r/>
            <w:r>
              <w:rPr>
                <w:rFonts w:ascii="Calibri" w:hAnsi="Calibri"/>
                <w:b/>
                <w:color w:val="A8181F"/>
                <w:sz w:val="15"/>
              </w:rPr>
              <w:t>Critica</w:t>
            </w:r>
          </w:p>
        </w:tc>
        <w:tc>
          <w:tcPr>
            <w:tcW w:type="dxa" w:w="850"/>
            <w:shd w:val="clear" w:color="auto" w:fill="EEF2F8"/>
          </w:tcPr>
          <w:p>
            <w:pPr>
              <w:spacing w:before="40" w:after="40" w:line="240" w:lineRule="auto"/>
              <w:jc w:val="center"/>
            </w:pPr>
            <w:r/>
            <w:r>
              <w:rPr>
                <w:rFonts w:ascii="Calibri" w:hAnsi="Calibri"/>
                <w:b w:val="0"/>
                <w:sz w:val="15"/>
              </w:rPr>
              <w:t>BT-02</w:t>
            </w:r>
          </w:p>
        </w:tc>
        <w:tc>
          <w:tcPr>
            <w:tcW w:type="dxa" w:w="3572"/>
            <w:shd w:val="clear" w:color="auto" w:fill="EEF2F8"/>
          </w:tcPr>
          <w:p>
            <w:pPr>
              <w:spacing w:before="40" w:after="40" w:line="240" w:lineRule="auto"/>
            </w:pPr>
            <w:r/>
            <w:r>
              <w:rPr>
                <w:rFonts w:ascii="Calibri" w:hAnsi="Calibri"/>
                <w:b w:val="0"/>
                <w:sz w:val="15"/>
              </w:rPr>
              <w:t>Debita origen, acredita destino y rechaza si origen y destino coinciden o el saldo es insuficiente</w:t>
            </w:r>
          </w:p>
        </w:tc>
        <w:tc>
          <w:tcPr>
            <w:tcW w:type="dxa" w:w="1304"/>
            <w:shd w:val="clear" w:color="auto" w:fill="EEF2F8"/>
          </w:tcPr>
          <w:p>
            <w:pPr>
              <w:spacing w:before="40" w:after="40" w:line="240" w:lineRule="auto"/>
            </w:pPr>
            <w:r/>
            <w:r>
              <w:rPr>
                <w:rFonts w:ascii="Calibri" w:hAnsi="Calibri"/>
                <w:b w:val="0"/>
                <w:color w:val="A8181F"/>
                <w:sz w:val="15"/>
              </w:rPr>
              <w:t>Defecto detectado</w:t>
            </w:r>
          </w:p>
        </w:tc>
        <w:tc>
          <w:tcPr>
            <w:tcW w:type="dxa" w:w="794"/>
            <w:shd w:val="clear" w:color="auto" w:fill="EEF2F8"/>
          </w:tcPr>
          <w:p>
            <w:pPr>
              <w:spacing w:before="40" w:after="40" w:line="240" w:lineRule="auto"/>
              <w:jc w:val="center"/>
            </w:pPr>
            <w:r/>
            <w:r>
              <w:rPr>
                <w:rFonts w:ascii="Calibri" w:hAnsi="Calibri"/>
                <w:b w:val="0"/>
                <w:sz w:val="15"/>
              </w:rPr>
              <w:t>R-04</w:t>
            </w:r>
          </w:p>
        </w:tc>
        <w:tc>
          <w:tcPr>
            <w:tcW w:type="dxa" w:w="3855"/>
            <w:shd w:val="clear" w:color="auto" w:fill="EEF2F8"/>
          </w:tcPr>
          <w:p>
            <w:pPr>
              <w:spacing w:before="40" w:after="40" w:line="240" w:lineRule="auto"/>
            </w:pPr>
            <w:r/>
            <w:r>
              <w:rPr>
                <w:rFonts w:ascii="Calibri" w:hAnsi="Calibri"/>
                <w:b w:val="0"/>
                <w:sz w:val="15"/>
              </w:rPr>
              <w:t>No aplica ni acumula limite diario. Permite evadir el control. Origen de H-03.</w:t>
            </w:r>
          </w:p>
        </w:tc>
      </w:tr>
      <w:tr>
        <w:tc>
          <w:tcPr>
            <w:tcW w:type="dxa" w:w="737"/>
          </w:tcPr>
          <w:p>
            <w:pPr>
              <w:spacing w:before="40" w:after="40" w:line="240" w:lineRule="auto"/>
              <w:jc w:val="center"/>
            </w:pPr>
            <w:r/>
            <w:r>
              <w:rPr>
                <w:rFonts w:ascii="Calibri" w:hAnsi="Calibri"/>
                <w:b w:val="0"/>
                <w:sz w:val="15"/>
              </w:rPr>
              <w:t>REQ-13</w:t>
            </w:r>
          </w:p>
        </w:tc>
        <w:tc>
          <w:tcPr>
            <w:tcW w:type="dxa" w:w="2438"/>
          </w:tcPr>
          <w:p>
            <w:pPr>
              <w:spacing w:before="40" w:after="40" w:line="240" w:lineRule="auto"/>
            </w:pPr>
            <w:r/>
            <w:r>
              <w:rPr>
                <w:rFonts w:ascii="Calibri" w:hAnsi="Calibri"/>
                <w:b w:val="0"/>
                <w:sz w:val="15"/>
              </w:rPr>
              <w:t>Consulta paginada de historial de movimientos</w:t>
            </w:r>
          </w:p>
        </w:tc>
        <w:tc>
          <w:tcPr>
            <w:tcW w:type="dxa" w:w="737"/>
          </w:tcPr>
          <w:p>
            <w:pPr>
              <w:spacing w:before="40" w:after="40" w:line="240" w:lineRule="auto"/>
              <w:jc w:val="center"/>
            </w:pPr>
            <w:r/>
            <w:r>
              <w:rPr>
                <w:rFonts w:ascii="Calibri" w:hAnsi="Calibri"/>
                <w:b/>
                <w:color w:val="2E5C9A"/>
                <w:sz w:val="15"/>
              </w:rPr>
              <w:t>Media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Devuelve los movimientos de la cuenta ordenados por fecha descendente, con maximo 100 por pagina</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R-08</w:t>
            </w:r>
          </w:p>
        </w:tc>
        <w:tc>
          <w:tcPr>
            <w:tcW w:type="dxa" w:w="3855"/>
          </w:tcPr>
          <w:p>
            <w:pPr>
              <w:spacing w:before="40" w:after="40" w:line="240" w:lineRule="auto"/>
            </w:pPr>
            <w:r/>
            <w:r>
              <w:rPr>
                <w:rFonts w:ascii="Calibri" w:hAnsi="Calibri"/>
                <w:b w:val="0"/>
                <w:sz w:val="15"/>
              </w:rPr>
              <w:t>Verificable con valores limite de paginacion.</w:t>
            </w:r>
          </w:p>
        </w:tc>
      </w:tr>
      <w:tr>
        <w:tc>
          <w:tcPr>
            <w:tcW w:type="dxa" w:w="737"/>
            <w:shd w:val="clear" w:color="auto" w:fill="EEF2F8"/>
          </w:tcPr>
          <w:p>
            <w:pPr>
              <w:spacing w:before="40" w:after="40" w:line="240" w:lineRule="auto"/>
              <w:jc w:val="center"/>
            </w:pPr>
            <w:r/>
            <w:r>
              <w:rPr>
                <w:rFonts w:ascii="Calibri" w:hAnsi="Calibri"/>
                <w:b w:val="0"/>
                <w:sz w:val="15"/>
              </w:rPr>
              <w:t>REQ-14</w:t>
            </w:r>
          </w:p>
        </w:tc>
        <w:tc>
          <w:tcPr>
            <w:tcW w:type="dxa" w:w="2438"/>
            <w:shd w:val="clear" w:color="auto" w:fill="EEF2F8"/>
          </w:tcPr>
          <w:p>
            <w:pPr>
              <w:spacing w:before="40" w:after="40" w:line="240" w:lineRule="auto"/>
            </w:pPr>
            <w:r/>
            <w:r>
              <w:rPr>
                <w:rFonts w:ascii="Calibri" w:hAnsi="Calibri"/>
                <w:b w:val="0"/>
                <w:sz w:val="15"/>
              </w:rPr>
              <w:t>Apertura de cuenta AHORRO o MONETARIA</w:t>
            </w:r>
          </w:p>
        </w:tc>
        <w:tc>
          <w:tcPr>
            <w:tcW w:type="dxa" w:w="737"/>
            <w:shd w:val="clear" w:color="auto" w:fill="EEF2F8"/>
          </w:tcPr>
          <w:p>
            <w:pPr>
              <w:spacing w:before="40" w:after="40" w:line="240" w:lineRule="auto"/>
              <w:jc w:val="center"/>
            </w:pPr>
            <w:r/>
            <w:r>
              <w:rPr>
                <w:rFonts w:ascii="Calibri" w:hAnsi="Calibri"/>
                <w:b/>
                <w:color w:val="9C5D00"/>
                <w:sz w:val="15"/>
              </w:rPr>
              <w:t>Alta</w:t>
            </w:r>
          </w:p>
        </w:tc>
        <w:tc>
          <w:tcPr>
            <w:tcW w:type="dxa" w:w="850"/>
            <w:shd w:val="clear" w:color="auto" w:fill="EEF2F8"/>
          </w:tcPr>
          <w:p>
            <w:pPr>
              <w:spacing w:before="40" w:after="40" w:line="240" w:lineRule="auto"/>
              <w:jc w:val="center"/>
            </w:pPr>
            <w:r/>
            <w:r>
              <w:rPr>
                <w:rFonts w:ascii="Calibri" w:hAnsi="Calibri"/>
                <w:b w:val="0"/>
                <w:sz w:val="15"/>
              </w:rPr>
              <w:t>BT-02</w:t>
            </w:r>
          </w:p>
        </w:tc>
        <w:tc>
          <w:tcPr>
            <w:tcW w:type="dxa" w:w="3572"/>
            <w:shd w:val="clear" w:color="auto" w:fill="EEF2F8"/>
          </w:tcPr>
          <w:p>
            <w:pPr>
              <w:spacing w:before="40" w:after="40" w:line="240" w:lineRule="auto"/>
            </w:pPr>
            <w:r/>
            <w:r>
              <w:rPr>
                <w:rFonts w:ascii="Calibri" w:hAnsi="Calibri"/>
                <w:b w:val="0"/>
                <w:sz w:val="15"/>
              </w:rPr>
              <w:t>Crea la cuenta solo si el cliente esta ACTIVO, aplicando saldo minimo y limite diario segun el tipo</w:t>
            </w:r>
          </w:p>
        </w:tc>
        <w:tc>
          <w:tcPr>
            <w:tcW w:type="dxa" w:w="1304"/>
            <w:shd w:val="clear" w:color="auto" w:fill="EEF2F8"/>
          </w:tcPr>
          <w:p>
            <w:pPr>
              <w:spacing w:before="40" w:after="40" w:line="240" w:lineRule="auto"/>
            </w:pPr>
            <w:r/>
            <w:r>
              <w:rPr>
                <w:rFonts w:ascii="Calibri" w:hAnsi="Calibri"/>
                <w:b w:val="0"/>
                <w:color w:val="9C5D00"/>
                <w:sz w:val="15"/>
              </w:rPr>
              <w:t>Con ambiguedades</w:t>
            </w:r>
          </w:p>
        </w:tc>
        <w:tc>
          <w:tcPr>
            <w:tcW w:type="dxa" w:w="794"/>
            <w:shd w:val="clear" w:color="auto" w:fill="EEF2F8"/>
          </w:tcPr>
          <w:p>
            <w:pPr>
              <w:spacing w:before="40" w:after="40" w:line="240" w:lineRule="auto"/>
              <w:jc w:val="center"/>
            </w:pPr>
            <w:r/>
            <w:r>
              <w:rPr>
                <w:rFonts w:ascii="Calibri" w:hAnsi="Calibri"/>
                <w:b w:val="0"/>
                <w:sz w:val="15"/>
              </w:rPr>
              <w:t>R-04</w:t>
            </w:r>
          </w:p>
        </w:tc>
        <w:tc>
          <w:tcPr>
            <w:tcW w:type="dxa" w:w="3855"/>
            <w:shd w:val="clear" w:color="auto" w:fill="EEF2F8"/>
          </w:tcPr>
          <w:p>
            <w:pPr>
              <w:spacing w:before="40" w:after="40" w:line="240" w:lineRule="auto"/>
            </w:pPr>
            <w:r/>
            <w:r>
              <w:rPr>
                <w:rFonts w:ascii="Calibri" w:hAnsi="Calibri"/>
                <w:b w:val="0"/>
                <w:sz w:val="15"/>
              </w:rPr>
              <w:t>Los importes por defecto no estan validados por el negocio.</w:t>
            </w:r>
          </w:p>
        </w:tc>
      </w:tr>
      <w:tr>
        <w:tc>
          <w:tcPr>
            <w:tcW w:type="dxa" w:w="737"/>
          </w:tcPr>
          <w:p>
            <w:pPr>
              <w:spacing w:before="40" w:after="40" w:line="240" w:lineRule="auto"/>
              <w:jc w:val="center"/>
            </w:pPr>
            <w:r/>
            <w:r>
              <w:rPr>
                <w:rFonts w:ascii="Calibri" w:hAnsi="Calibri"/>
                <w:b w:val="0"/>
                <w:sz w:val="15"/>
              </w:rPr>
              <w:t>REQ-15</w:t>
            </w:r>
          </w:p>
        </w:tc>
        <w:tc>
          <w:tcPr>
            <w:tcW w:type="dxa" w:w="2438"/>
          </w:tcPr>
          <w:p>
            <w:pPr>
              <w:spacing w:before="40" w:after="40" w:line="240" w:lineRule="auto"/>
            </w:pPr>
            <w:r/>
            <w:r>
              <w:rPr>
                <w:rFonts w:ascii="Calibri" w:hAnsi="Calibri"/>
                <w:b w:val="0"/>
                <w:sz w:val="15"/>
              </w:rPr>
              <w:t>Consulta de cuentas y movimientos propios en el portal</w:t>
            </w:r>
          </w:p>
        </w:tc>
        <w:tc>
          <w:tcPr>
            <w:tcW w:type="dxa" w:w="737"/>
          </w:tcPr>
          <w:p>
            <w:pPr>
              <w:spacing w:before="40" w:after="40" w:line="240" w:lineRule="auto"/>
              <w:jc w:val="center"/>
            </w:pPr>
            <w:r/>
            <w:r>
              <w:rPr>
                <w:rFonts w:ascii="Calibri" w:hAnsi="Calibri"/>
                <w:b/>
                <w:color w:val="A8181F"/>
                <w:sz w:val="15"/>
              </w:rPr>
              <w:t>Critica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El cliente solo obtiene informacion de las cuentas asociadas a su propio identificador de cliente</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R-05</w:t>
            </w:r>
          </w:p>
        </w:tc>
        <w:tc>
          <w:tcPr>
            <w:tcW w:type="dxa" w:w="3855"/>
          </w:tcPr>
          <w:p>
            <w:pPr>
              <w:spacing w:before="40" w:after="40" w:line="240" w:lineRule="auto"/>
            </w:pPr>
            <w:r/>
            <w:r>
              <w:rPr>
                <w:rFonts w:ascii="Calibri" w:hAnsi="Calibri"/>
                <w:b w:val="0"/>
                <w:sz w:val="15"/>
              </w:rPr>
              <w:t>Requiere pruebas de acceso horizontal.</w:t>
            </w:r>
          </w:p>
        </w:tc>
      </w:tr>
      <w:tr>
        <w:tc>
          <w:tcPr>
            <w:tcW w:type="dxa" w:w="737"/>
            <w:shd w:val="clear" w:color="auto" w:fill="EEF2F8"/>
          </w:tcPr>
          <w:p>
            <w:pPr>
              <w:spacing w:before="40" w:after="40" w:line="240" w:lineRule="auto"/>
              <w:jc w:val="center"/>
            </w:pPr>
            <w:r/>
            <w:r>
              <w:rPr>
                <w:rFonts w:ascii="Calibri" w:hAnsi="Calibri"/>
                <w:b w:val="0"/>
                <w:sz w:val="15"/>
              </w:rPr>
              <w:t>REQ-16</w:t>
            </w:r>
          </w:p>
        </w:tc>
        <w:tc>
          <w:tcPr>
            <w:tcW w:type="dxa" w:w="2438"/>
            <w:shd w:val="clear" w:color="auto" w:fill="EEF2F8"/>
          </w:tcPr>
          <w:p>
            <w:pPr>
              <w:spacing w:before="40" w:after="40" w:line="240" w:lineRule="auto"/>
            </w:pPr>
            <w:r/>
            <w:r>
              <w:rPr>
                <w:rFonts w:ascii="Calibri" w:hAnsi="Calibri"/>
                <w:b w:val="0"/>
                <w:sz w:val="15"/>
              </w:rPr>
              <w:t>Transferencia desde el portal del cliente</w:t>
            </w:r>
          </w:p>
        </w:tc>
        <w:tc>
          <w:tcPr>
            <w:tcW w:type="dxa" w:w="737"/>
            <w:shd w:val="clear" w:color="auto" w:fill="EEF2F8"/>
          </w:tcPr>
          <w:p>
            <w:pPr>
              <w:spacing w:before="40" w:after="40" w:line="240" w:lineRule="auto"/>
              <w:jc w:val="center"/>
            </w:pPr>
            <w:r/>
            <w:r>
              <w:rPr>
                <w:rFonts w:ascii="Calibri" w:hAnsi="Calibri"/>
                <w:b/>
                <w:color w:val="A8181F"/>
                <w:sz w:val="15"/>
              </w:rPr>
              <w:t>Critica</w:t>
            </w:r>
          </w:p>
        </w:tc>
        <w:tc>
          <w:tcPr>
            <w:tcW w:type="dxa" w:w="850"/>
            <w:shd w:val="clear" w:color="auto" w:fill="EEF2F8"/>
          </w:tcPr>
          <w:p>
            <w:pPr>
              <w:spacing w:before="40" w:after="40" w:line="240" w:lineRule="auto"/>
              <w:jc w:val="center"/>
            </w:pPr>
            <w:r/>
            <w:r>
              <w:rPr>
                <w:rFonts w:ascii="Calibri" w:hAnsi="Calibri"/>
                <w:b w:val="0"/>
                <w:sz w:val="15"/>
              </w:rPr>
              <w:t>BT-01</w:t>
            </w:r>
          </w:p>
        </w:tc>
        <w:tc>
          <w:tcPr>
            <w:tcW w:type="dxa" w:w="3572"/>
            <w:shd w:val="clear" w:color="auto" w:fill="EEF2F8"/>
          </w:tcPr>
          <w:p>
            <w:pPr>
              <w:spacing w:before="40" w:after="40" w:line="240" w:lineRule="auto"/>
            </w:pPr>
            <w:r/>
            <w:r>
              <w:rPr>
                <w:rFonts w:ascii="Calibri" w:hAnsi="Calibri"/>
                <w:b w:val="0"/>
                <w:sz w:val="15"/>
              </w:rPr>
              <w:t>Valida propiedad de la cuenta origen, estado ACTIVO de cliente y cuentas, saldo disponible, saldo minimo y limite diario</w:t>
            </w:r>
          </w:p>
        </w:tc>
        <w:tc>
          <w:tcPr>
            <w:tcW w:type="dxa" w:w="1304"/>
            <w:shd w:val="clear" w:color="auto" w:fill="EEF2F8"/>
          </w:tcPr>
          <w:p>
            <w:pPr>
              <w:spacing w:before="40" w:after="40" w:line="240" w:lineRule="auto"/>
            </w:pPr>
            <w:r/>
            <w:r>
              <w:rPr>
                <w:rFonts w:ascii="Calibri" w:hAnsi="Calibri"/>
                <w:b w:val="0"/>
                <w:color w:val="1E6B3A"/>
                <w:sz w:val="15"/>
              </w:rPr>
              <w:t>Analizado</w:t>
            </w:r>
          </w:p>
        </w:tc>
        <w:tc>
          <w:tcPr>
            <w:tcW w:type="dxa" w:w="794"/>
            <w:shd w:val="clear" w:color="auto" w:fill="EEF2F8"/>
          </w:tcPr>
          <w:p>
            <w:pPr>
              <w:spacing w:before="40" w:after="40" w:line="240" w:lineRule="auto"/>
              <w:jc w:val="center"/>
            </w:pPr>
            <w:r/>
            <w:r>
              <w:rPr>
                <w:rFonts w:ascii="Calibri" w:hAnsi="Calibri"/>
                <w:b w:val="0"/>
                <w:sz w:val="15"/>
              </w:rPr>
              <w:t>R-04, R-05</w:t>
            </w:r>
          </w:p>
        </w:tc>
        <w:tc>
          <w:tcPr>
            <w:tcW w:type="dxa" w:w="3855"/>
            <w:shd w:val="clear" w:color="auto" w:fill="EEF2F8"/>
          </w:tcPr>
          <w:p>
            <w:pPr>
              <w:spacing w:before="40" w:after="40" w:line="240" w:lineRule="auto"/>
            </w:pPr>
            <w:r/>
            <w:r>
              <w:rPr>
                <w:rFonts w:ascii="Calibri" w:hAnsi="Calibri"/>
                <w:b w:val="0"/>
                <w:sz w:val="15"/>
              </w:rPr>
              <w:t>Implementacion divergente respecto de ventanilla. Insumo de H-03.</w:t>
            </w:r>
          </w:p>
        </w:tc>
      </w:tr>
      <w:tr>
        <w:tc>
          <w:tcPr>
            <w:tcW w:type="dxa" w:w="737"/>
          </w:tcPr>
          <w:p>
            <w:pPr>
              <w:spacing w:before="40" w:after="40" w:line="240" w:lineRule="auto"/>
              <w:jc w:val="center"/>
            </w:pPr>
            <w:r/>
            <w:r>
              <w:rPr>
                <w:rFonts w:ascii="Calibri" w:hAnsi="Calibri"/>
                <w:b w:val="0"/>
                <w:sz w:val="15"/>
              </w:rPr>
              <w:t>REQ-17</w:t>
            </w:r>
          </w:p>
        </w:tc>
        <w:tc>
          <w:tcPr>
            <w:tcW w:type="dxa" w:w="2438"/>
          </w:tcPr>
          <w:p>
            <w:pPr>
              <w:spacing w:before="40" w:after="40" w:line="240" w:lineRule="auto"/>
            </w:pPr>
            <w:r/>
            <w:r>
              <w:rPr>
                <w:rFonts w:ascii="Calibri" w:hAnsi="Calibri"/>
                <w:b w:val="0"/>
                <w:sz w:val="15"/>
              </w:rPr>
              <w:t>Administracion de configuracion de bancos ACH</w:t>
            </w:r>
          </w:p>
        </w:tc>
        <w:tc>
          <w:tcPr>
            <w:tcW w:type="dxa" w:w="737"/>
          </w:tcPr>
          <w:p>
            <w:pPr>
              <w:spacing w:before="40" w:after="40" w:line="240" w:lineRule="auto"/>
              <w:jc w:val="center"/>
            </w:pPr>
            <w:r/>
            <w:r>
              <w:rPr>
                <w:rFonts w:ascii="Calibri" w:hAnsi="Calibri"/>
                <w:b/>
                <w:color w:val="A8181F"/>
                <w:sz w:val="15"/>
              </w:rPr>
              <w:t>Critica</w:t>
            </w:r>
          </w:p>
        </w:tc>
        <w:tc>
          <w:tcPr>
            <w:tcW w:type="dxa" w:w="850"/>
          </w:tcPr>
          <w:p>
            <w:pPr>
              <w:spacing w:before="40" w:after="40" w:line="240" w:lineRule="auto"/>
              <w:jc w:val="center"/>
            </w:pPr>
            <w:r/>
            <w:r>
              <w:rPr>
                <w:rFonts w:ascii="Calibri" w:hAnsi="Calibri"/>
                <w:b w:val="0"/>
                <w:sz w:val="15"/>
              </w:rPr>
              <w:t>BT-01</w:t>
            </w:r>
          </w:p>
        </w:tc>
        <w:tc>
          <w:tcPr>
            <w:tcW w:type="dxa" w:w="3572"/>
          </w:tcPr>
          <w:p>
            <w:pPr>
              <w:spacing w:before="40" w:after="40" w:line="240" w:lineRule="auto"/>
            </w:pPr>
            <w:r/>
            <w:r>
              <w:rPr>
                <w:rFonts w:ascii="Calibri" w:hAnsi="Calibri"/>
                <w:b w:val="0"/>
                <w:sz w:val="15"/>
              </w:rPr>
              <w:t>PENDIENTE DE DEFINICION: no se especifica la proteccion de las credenciales de integracion</w:t>
            </w:r>
          </w:p>
        </w:tc>
        <w:tc>
          <w:tcPr>
            <w:tcW w:type="dxa" w:w="1304"/>
          </w:tcPr>
          <w:p>
            <w:pPr>
              <w:spacing w:before="40" w:after="40" w:line="240" w:lineRule="auto"/>
            </w:pPr>
            <w:r/>
            <w:r>
              <w:rPr>
                <w:rFonts w:ascii="Calibri" w:hAnsi="Calibri"/>
                <w:b w:val="0"/>
                <w:color w:val="A8181F"/>
                <w:sz w:val="15"/>
              </w:rPr>
              <w:t>Defecto detectado</w:t>
            </w:r>
          </w:p>
        </w:tc>
        <w:tc>
          <w:tcPr>
            <w:tcW w:type="dxa" w:w="794"/>
          </w:tcPr>
          <w:p>
            <w:pPr>
              <w:spacing w:before="40" w:after="40" w:line="240" w:lineRule="auto"/>
              <w:jc w:val="center"/>
            </w:pPr>
            <w:r/>
            <w:r>
              <w:rPr>
                <w:rFonts w:ascii="Calibri" w:hAnsi="Calibri"/>
                <w:b w:val="0"/>
                <w:sz w:val="15"/>
              </w:rPr>
              <w:t>R-01</w:t>
            </w:r>
          </w:p>
        </w:tc>
        <w:tc>
          <w:tcPr>
            <w:tcW w:type="dxa" w:w="3855"/>
          </w:tcPr>
          <w:p>
            <w:pPr>
              <w:spacing w:before="40" w:after="40" w:line="240" w:lineRule="auto"/>
            </w:pPr>
            <w:r/>
            <w:r>
              <w:rPr>
                <w:rFonts w:ascii="Calibri" w:hAnsi="Calibri"/>
                <w:b w:val="0"/>
                <w:sz w:val="15"/>
              </w:rPr>
              <w:t>Expone contrasenas en texto plano sin autenticacion. Origen de H-05.</w:t>
            </w:r>
          </w:p>
        </w:tc>
      </w:tr>
      <w:tr>
        <w:tc>
          <w:tcPr>
            <w:tcW w:type="dxa" w:w="737"/>
            <w:shd w:val="clear" w:color="auto" w:fill="EEF2F8"/>
          </w:tcPr>
          <w:p>
            <w:pPr>
              <w:spacing w:before="40" w:after="40" w:line="240" w:lineRule="auto"/>
              <w:jc w:val="center"/>
            </w:pPr>
            <w:r/>
            <w:r>
              <w:rPr>
                <w:rFonts w:ascii="Calibri" w:hAnsi="Calibri"/>
                <w:b w:val="0"/>
                <w:sz w:val="15"/>
              </w:rPr>
              <w:t>REQ-18</w:t>
            </w:r>
          </w:p>
        </w:tc>
        <w:tc>
          <w:tcPr>
            <w:tcW w:type="dxa" w:w="2438"/>
            <w:shd w:val="clear" w:color="auto" w:fill="EEF2F8"/>
          </w:tcPr>
          <w:p>
            <w:pPr>
              <w:spacing w:before="40" w:after="40" w:line="240" w:lineRule="auto"/>
            </w:pPr>
            <w:r/>
            <w:r>
              <w:rPr>
                <w:rFonts w:ascii="Calibri" w:hAnsi="Calibri"/>
                <w:b w:val="0"/>
                <w:sz w:val="15"/>
              </w:rPr>
              <w:t>Envio de transferencia ACH saliente</w:t>
            </w:r>
          </w:p>
        </w:tc>
        <w:tc>
          <w:tcPr>
            <w:tcW w:type="dxa" w:w="737"/>
            <w:shd w:val="clear" w:color="auto" w:fill="EEF2F8"/>
          </w:tcPr>
          <w:p>
            <w:pPr>
              <w:spacing w:before="40" w:after="40" w:line="240" w:lineRule="auto"/>
              <w:jc w:val="center"/>
            </w:pPr>
            <w:r/>
            <w:r>
              <w:rPr>
                <w:rFonts w:ascii="Calibri" w:hAnsi="Calibri"/>
                <w:b/>
                <w:color w:val="A8181F"/>
                <w:sz w:val="15"/>
              </w:rPr>
              <w:t>Critica</w:t>
            </w:r>
          </w:p>
        </w:tc>
        <w:tc>
          <w:tcPr>
            <w:tcW w:type="dxa" w:w="850"/>
            <w:shd w:val="clear" w:color="auto" w:fill="EEF2F8"/>
          </w:tcPr>
          <w:p>
            <w:pPr>
              <w:spacing w:before="40" w:after="40" w:line="240" w:lineRule="auto"/>
              <w:jc w:val="center"/>
            </w:pPr>
            <w:r/>
            <w:r>
              <w:rPr>
                <w:rFonts w:ascii="Calibri" w:hAnsi="Calibri"/>
                <w:b w:val="0"/>
                <w:sz w:val="15"/>
              </w:rPr>
              <w:t>BT-01</w:t>
            </w:r>
          </w:p>
        </w:tc>
        <w:tc>
          <w:tcPr>
            <w:tcW w:type="dxa" w:w="3572"/>
            <w:shd w:val="clear" w:color="auto" w:fill="EEF2F8"/>
          </w:tcPr>
          <w:p>
            <w:pPr>
              <w:spacing w:before="40" w:after="40" w:line="240" w:lineRule="auto"/>
            </w:pPr>
            <w:r/>
            <w:r>
              <w:rPr>
                <w:rFonts w:ascii="Calibri" w:hAnsi="Calibri"/>
                <w:b w:val="0"/>
                <w:sz w:val="15"/>
              </w:rPr>
              <w:t>PENDIENTE DE DEFINICION: no se especifica el manejo de indisponibilidad del banco destino</w:t>
            </w:r>
          </w:p>
        </w:tc>
        <w:tc>
          <w:tcPr>
            <w:tcW w:type="dxa" w:w="1304"/>
            <w:shd w:val="clear" w:color="auto" w:fill="EEF2F8"/>
          </w:tcPr>
          <w:p>
            <w:pPr>
              <w:spacing w:before="40" w:after="40" w:line="240" w:lineRule="auto"/>
            </w:pPr>
            <w:r/>
            <w:r>
              <w:rPr>
                <w:rFonts w:ascii="Calibri" w:hAnsi="Calibri"/>
                <w:b w:val="0"/>
                <w:color w:val="9C5D00"/>
                <w:sz w:val="15"/>
              </w:rPr>
              <w:t>Incompleto</w:t>
            </w:r>
          </w:p>
        </w:tc>
        <w:tc>
          <w:tcPr>
            <w:tcW w:type="dxa" w:w="794"/>
            <w:shd w:val="clear" w:color="auto" w:fill="EEF2F8"/>
          </w:tcPr>
          <w:p>
            <w:pPr>
              <w:spacing w:before="40" w:after="40" w:line="240" w:lineRule="auto"/>
              <w:jc w:val="center"/>
            </w:pPr>
            <w:r/>
            <w:r>
              <w:rPr>
                <w:rFonts w:ascii="Calibri" w:hAnsi="Calibri"/>
                <w:b w:val="0"/>
                <w:sz w:val="15"/>
              </w:rPr>
              <w:t>R-09</w:t>
            </w:r>
          </w:p>
        </w:tc>
        <w:tc>
          <w:tcPr>
            <w:tcW w:type="dxa" w:w="3855"/>
            <w:shd w:val="clear" w:color="auto" w:fill="EEF2F8"/>
          </w:tcPr>
          <w:p>
            <w:pPr>
              <w:spacing w:before="40" w:after="40" w:line="240" w:lineRule="auto"/>
            </w:pPr>
            <w:r/>
            <w:r>
              <w:rPr>
                <w:rFonts w:ascii="Calibri" w:hAnsi="Calibri"/>
                <w:b w:val="0"/>
                <w:sz w:val="15"/>
              </w:rPr>
              <w:t>El mas alto riesgo economico y el menos verificable. Origen de H-06.</w:t>
            </w:r>
          </w:p>
        </w:tc>
      </w:tr>
      <w:tr>
        <w:tc>
          <w:tcPr>
            <w:tcW w:type="dxa" w:w="737"/>
          </w:tcPr>
          <w:p>
            <w:pPr>
              <w:spacing w:before="40" w:after="40" w:line="240" w:lineRule="auto"/>
              <w:jc w:val="center"/>
            </w:pPr>
            <w:r/>
            <w:r>
              <w:rPr>
                <w:rFonts w:ascii="Calibri" w:hAnsi="Calibri"/>
                <w:b w:val="0"/>
                <w:sz w:val="15"/>
              </w:rPr>
              <w:t>REQ-19</w:t>
            </w:r>
          </w:p>
        </w:tc>
        <w:tc>
          <w:tcPr>
            <w:tcW w:type="dxa" w:w="2438"/>
          </w:tcPr>
          <w:p>
            <w:pPr>
              <w:spacing w:before="40" w:after="40" w:line="240" w:lineRule="auto"/>
            </w:pPr>
            <w:r/>
            <w:r>
              <w:rPr>
                <w:rFonts w:ascii="Calibri" w:hAnsi="Calibri"/>
                <w:b w:val="0"/>
                <w:sz w:val="15"/>
              </w:rPr>
              <w:t>Recepcion idempotente de ACH entrante</w:t>
            </w:r>
          </w:p>
        </w:tc>
        <w:tc>
          <w:tcPr>
            <w:tcW w:type="dxa" w:w="737"/>
          </w:tcPr>
          <w:p>
            <w:pPr>
              <w:spacing w:before="40" w:after="40" w:line="240" w:lineRule="auto"/>
              <w:jc w:val="center"/>
            </w:pPr>
            <w:r/>
            <w:r>
              <w:rPr>
                <w:rFonts w:ascii="Calibri" w:hAnsi="Calibri"/>
                <w:b/>
                <w:color w:val="A8181F"/>
                <w:sz w:val="15"/>
              </w:rPr>
              <w:t>Critica</w:t>
            </w:r>
          </w:p>
        </w:tc>
        <w:tc>
          <w:tcPr>
            <w:tcW w:type="dxa" w:w="850"/>
          </w:tcPr>
          <w:p>
            <w:pPr>
              <w:spacing w:before="40" w:after="40" w:line="240" w:lineRule="auto"/>
              <w:jc w:val="center"/>
            </w:pPr>
            <w:r/>
            <w:r>
              <w:rPr>
                <w:rFonts w:ascii="Calibri" w:hAnsi="Calibri"/>
                <w:b w:val="0"/>
                <w:sz w:val="15"/>
              </w:rPr>
              <w:t>BT-05</w:t>
            </w:r>
          </w:p>
        </w:tc>
        <w:tc>
          <w:tcPr>
            <w:tcW w:type="dxa" w:w="3572"/>
          </w:tcPr>
          <w:p>
            <w:pPr>
              <w:spacing w:before="40" w:after="40" w:line="240" w:lineRule="auto"/>
            </w:pPr>
            <w:r/>
            <w:r>
              <w:rPr>
                <w:rFonts w:ascii="Calibri" w:hAnsi="Calibri"/>
                <w:b w:val="0"/>
                <w:sz w:val="15"/>
              </w:rPr>
              <w:t>Un codigo de confirmacion ya procesado es rechazado sin acreditar fondos por segunda vez</w:t>
            </w:r>
          </w:p>
        </w:tc>
        <w:tc>
          <w:tcPr>
            <w:tcW w:type="dxa" w:w="1304"/>
          </w:tcPr>
          <w:p>
            <w:pPr>
              <w:spacing w:before="40" w:after="40" w:line="240" w:lineRule="auto"/>
            </w:pPr>
            <w:r/>
            <w:r>
              <w:rPr>
                <w:rFonts w:ascii="Calibri" w:hAnsi="Calibri"/>
                <w:b w:val="0"/>
                <w:color w:val="1E6B3A"/>
                <w:sz w:val="15"/>
              </w:rPr>
              <w:t>Analizado</w:t>
            </w:r>
          </w:p>
        </w:tc>
        <w:tc>
          <w:tcPr>
            <w:tcW w:type="dxa" w:w="794"/>
          </w:tcPr>
          <w:p>
            <w:pPr>
              <w:spacing w:before="40" w:after="40" w:line="240" w:lineRule="auto"/>
              <w:jc w:val="center"/>
            </w:pPr>
            <w:r/>
            <w:r>
              <w:rPr>
                <w:rFonts w:ascii="Calibri" w:hAnsi="Calibri"/>
                <w:b w:val="0"/>
                <w:sz w:val="15"/>
              </w:rPr>
              <w:t>R-10</w:t>
            </w:r>
          </w:p>
        </w:tc>
        <w:tc>
          <w:tcPr>
            <w:tcW w:type="dxa" w:w="3855"/>
          </w:tcPr>
          <w:p>
            <w:pPr>
              <w:spacing w:before="40" w:after="40" w:line="240" w:lineRule="auto"/>
            </w:pPr>
            <w:r/>
            <w:r>
              <w:rPr>
                <w:rFonts w:ascii="Calibri" w:hAnsi="Calibri"/>
                <w:b w:val="0"/>
                <w:sz w:val="15"/>
              </w:rPr>
              <w:t>Unico requerimiento con criterios de aceptacion formales documentados.</w:t>
            </w:r>
          </w:p>
        </w:tc>
      </w:tr>
      <w:tr>
        <w:tc>
          <w:tcPr>
            <w:tcW w:type="dxa" w:w="737"/>
            <w:shd w:val="clear" w:color="auto" w:fill="EEF2F8"/>
          </w:tcPr>
          <w:p>
            <w:pPr>
              <w:spacing w:before="40" w:after="40" w:line="240" w:lineRule="auto"/>
              <w:jc w:val="center"/>
            </w:pPr>
            <w:r/>
            <w:r>
              <w:rPr>
                <w:rFonts w:ascii="Calibri" w:hAnsi="Calibri"/>
                <w:b w:val="0"/>
                <w:sz w:val="15"/>
              </w:rPr>
              <w:t>REQ-20</w:t>
            </w:r>
          </w:p>
        </w:tc>
        <w:tc>
          <w:tcPr>
            <w:tcW w:type="dxa" w:w="2438"/>
            <w:shd w:val="clear" w:color="auto" w:fill="EEF2F8"/>
          </w:tcPr>
          <w:p>
            <w:pPr>
              <w:spacing w:before="40" w:after="40" w:line="240" w:lineRule="auto"/>
            </w:pPr>
            <w:r/>
            <w:r>
              <w:rPr>
                <w:rFonts w:ascii="Calibri" w:hAnsi="Calibri"/>
                <w:b w:val="0"/>
                <w:sz w:val="15"/>
              </w:rPr>
              <w:t>Autenticacion de banco externo con rol BANCO_EXTERNO</w:t>
            </w:r>
          </w:p>
        </w:tc>
        <w:tc>
          <w:tcPr>
            <w:tcW w:type="dxa" w:w="737"/>
            <w:shd w:val="clear" w:color="auto" w:fill="EEF2F8"/>
          </w:tcPr>
          <w:p>
            <w:pPr>
              <w:spacing w:before="40" w:after="40" w:line="240" w:lineRule="auto"/>
              <w:jc w:val="center"/>
            </w:pPr>
            <w:r/>
            <w:r>
              <w:rPr>
                <w:rFonts w:ascii="Calibri" w:hAnsi="Calibri"/>
                <w:b/>
                <w:color w:val="9C5D00"/>
                <w:sz w:val="15"/>
              </w:rPr>
              <w:t>Alta</w:t>
            </w:r>
          </w:p>
        </w:tc>
        <w:tc>
          <w:tcPr>
            <w:tcW w:type="dxa" w:w="850"/>
            <w:shd w:val="clear" w:color="auto" w:fill="EEF2F8"/>
          </w:tcPr>
          <w:p>
            <w:pPr>
              <w:spacing w:before="40" w:after="40" w:line="240" w:lineRule="auto"/>
              <w:jc w:val="center"/>
            </w:pPr>
            <w:r/>
            <w:r>
              <w:rPr>
                <w:rFonts w:ascii="Calibri" w:hAnsi="Calibri"/>
                <w:b w:val="0"/>
                <w:sz w:val="15"/>
              </w:rPr>
              <w:t>BT-05, BT-07</w:t>
            </w:r>
          </w:p>
        </w:tc>
        <w:tc>
          <w:tcPr>
            <w:tcW w:type="dxa" w:w="3572"/>
            <w:shd w:val="clear" w:color="auto" w:fill="EEF2F8"/>
          </w:tcPr>
          <w:p>
            <w:pPr>
              <w:spacing w:before="40" w:after="40" w:line="240" w:lineRule="auto"/>
            </w:pPr>
            <w:r/>
            <w:r>
              <w:rPr>
                <w:rFonts w:ascii="Calibri" w:hAnsi="Calibri"/>
                <w:b w:val="0"/>
                <w:sz w:val="15"/>
              </w:rPr>
              <w:t>Solo usuarios con el rol y el permiso especifico obtienen token; usuarios internos son rechazados</w:t>
            </w:r>
          </w:p>
        </w:tc>
        <w:tc>
          <w:tcPr>
            <w:tcW w:type="dxa" w:w="1304"/>
            <w:shd w:val="clear" w:color="auto" w:fill="EEF2F8"/>
          </w:tcPr>
          <w:p>
            <w:pPr>
              <w:spacing w:before="40" w:after="40" w:line="240" w:lineRule="auto"/>
            </w:pPr>
            <w:r/>
            <w:r>
              <w:rPr>
                <w:rFonts w:ascii="Calibri" w:hAnsi="Calibri"/>
                <w:b w:val="0"/>
                <w:color w:val="1E6B3A"/>
                <w:sz w:val="15"/>
              </w:rPr>
              <w:t>Analizado</w:t>
            </w:r>
          </w:p>
        </w:tc>
        <w:tc>
          <w:tcPr>
            <w:tcW w:type="dxa" w:w="794"/>
            <w:shd w:val="clear" w:color="auto" w:fill="EEF2F8"/>
          </w:tcPr>
          <w:p>
            <w:pPr>
              <w:spacing w:before="40" w:after="40" w:line="240" w:lineRule="auto"/>
              <w:jc w:val="center"/>
            </w:pPr>
            <w:r/>
            <w:r>
              <w:rPr>
                <w:rFonts w:ascii="Calibri" w:hAnsi="Calibri"/>
                <w:b w:val="0"/>
                <w:sz w:val="15"/>
              </w:rPr>
              <w:t>R-01</w:t>
            </w:r>
          </w:p>
        </w:tc>
        <w:tc>
          <w:tcPr>
            <w:tcW w:type="dxa" w:w="3855"/>
            <w:shd w:val="clear" w:color="auto" w:fill="EEF2F8"/>
          </w:tcPr>
          <w:p>
            <w:pPr>
              <w:spacing w:before="40" w:after="40" w:line="240" w:lineRule="auto"/>
            </w:pPr>
            <w:r/>
            <w:r>
              <w:rPr>
                <w:rFonts w:ascii="Calibri" w:hAnsi="Calibri"/>
                <w:b w:val="0"/>
                <w:sz w:val="15"/>
              </w:rPr>
              <w:t>Cubierto por pruebas unitarias existentes (linea base de regresion).</w:t>
            </w:r>
          </w:p>
        </w:tc>
      </w:tr>
      <w:tr>
        <w:tc>
          <w:tcPr>
            <w:tcW w:type="dxa" w:w="737"/>
          </w:tcPr>
          <w:p>
            <w:pPr>
              <w:spacing w:before="40" w:after="40" w:line="240" w:lineRule="auto"/>
              <w:jc w:val="center"/>
            </w:pPr>
            <w:r/>
            <w:r>
              <w:rPr>
                <w:rFonts w:ascii="Calibri" w:hAnsi="Calibri"/>
                <w:b w:val="0"/>
                <w:sz w:val="15"/>
              </w:rPr>
              <w:t>REQ-21</w:t>
            </w:r>
          </w:p>
        </w:tc>
        <w:tc>
          <w:tcPr>
            <w:tcW w:type="dxa" w:w="2438"/>
          </w:tcPr>
          <w:p>
            <w:pPr>
              <w:spacing w:before="40" w:after="40" w:line="240" w:lineRule="auto"/>
            </w:pPr>
            <w:r/>
            <w:r>
              <w:rPr>
                <w:rFonts w:ascii="Calibri" w:hAnsi="Calibri"/>
                <w:b w:val="0"/>
                <w:sz w:val="15"/>
              </w:rPr>
              <w:t>Generacion automatica de asientos contables</w:t>
            </w:r>
          </w:p>
        </w:tc>
        <w:tc>
          <w:tcPr>
            <w:tcW w:type="dxa" w:w="737"/>
          </w:tcPr>
          <w:p>
            <w:pPr>
              <w:spacing w:before="40" w:after="40" w:line="240" w:lineRule="auto"/>
              <w:jc w:val="center"/>
            </w:pPr>
            <w:r/>
            <w:r>
              <w:rPr>
                <w:rFonts w:ascii="Calibri" w:hAnsi="Calibri"/>
                <w:b/>
                <w:color w:val="9C5D00"/>
                <w:sz w:val="15"/>
              </w:rPr>
              <w:t>Alta</w:t>
            </w:r>
          </w:p>
        </w:tc>
        <w:tc>
          <w:tcPr>
            <w:tcW w:type="dxa" w:w="850"/>
          </w:tcPr>
          <w:p>
            <w:pPr>
              <w:spacing w:before="40" w:after="40" w:line="240" w:lineRule="auto"/>
              <w:jc w:val="center"/>
            </w:pPr>
            <w:r/>
            <w:r>
              <w:rPr>
                <w:rFonts w:ascii="Calibri" w:hAnsi="Calibri"/>
                <w:b w:val="0"/>
                <w:sz w:val="15"/>
              </w:rPr>
              <w:t>BT-02</w:t>
            </w:r>
          </w:p>
        </w:tc>
        <w:tc>
          <w:tcPr>
            <w:tcW w:type="dxa" w:w="3572"/>
          </w:tcPr>
          <w:p>
            <w:pPr>
              <w:spacing w:before="40" w:after="40" w:line="240" w:lineRule="auto"/>
            </w:pPr>
            <w:r/>
            <w:r>
              <w:rPr>
                <w:rFonts w:ascii="Calibri" w:hAnsi="Calibri"/>
                <w:b w:val="0"/>
                <w:sz w:val="15"/>
              </w:rPr>
              <w:t>Cada transaccion genera su asiento por partida doble contra el plan de cuentas</w:t>
            </w:r>
          </w:p>
        </w:tc>
        <w:tc>
          <w:tcPr>
            <w:tcW w:type="dxa" w:w="1304"/>
          </w:tcPr>
          <w:p>
            <w:pPr>
              <w:spacing w:before="40" w:after="40" w:line="240" w:lineRule="auto"/>
            </w:pPr>
            <w:r/>
            <w:r>
              <w:rPr>
                <w:rFonts w:ascii="Calibri" w:hAnsi="Calibri"/>
                <w:b w:val="0"/>
                <w:color w:val="9C5D00"/>
                <w:sz w:val="15"/>
              </w:rPr>
              <w:t>Con ambiguedades</w:t>
            </w:r>
          </w:p>
        </w:tc>
        <w:tc>
          <w:tcPr>
            <w:tcW w:type="dxa" w:w="794"/>
          </w:tcPr>
          <w:p>
            <w:pPr>
              <w:spacing w:before="40" w:after="40" w:line="240" w:lineRule="auto"/>
              <w:jc w:val="center"/>
            </w:pPr>
            <w:r/>
            <w:r>
              <w:rPr>
                <w:rFonts w:ascii="Calibri" w:hAnsi="Calibri"/>
                <w:b w:val="0"/>
                <w:sz w:val="15"/>
              </w:rPr>
              <w:t>R-03</w:t>
            </w:r>
          </w:p>
        </w:tc>
        <w:tc>
          <w:tcPr>
            <w:tcW w:type="dxa" w:w="3855"/>
          </w:tcPr>
          <w:p>
            <w:pPr>
              <w:spacing w:before="40" w:after="40" w:line="240" w:lineRule="auto"/>
            </w:pPr>
            <w:r/>
            <w:r>
              <w:rPr>
                <w:rFonts w:ascii="Calibri" w:hAnsi="Calibri"/>
                <w:b w:val="0"/>
                <w:sz w:val="15"/>
              </w:rPr>
              <w:t>Depende de datos maestros contables preexistentes. Precondicion no documentada.</w:t>
            </w:r>
          </w:p>
        </w:tc>
      </w:tr>
      <w:tr>
        <w:tc>
          <w:tcPr>
            <w:tcW w:type="dxa" w:w="737"/>
            <w:shd w:val="clear" w:color="auto" w:fill="EEF2F8"/>
          </w:tcPr>
          <w:p>
            <w:pPr>
              <w:spacing w:before="40" w:after="40" w:line="240" w:lineRule="auto"/>
              <w:jc w:val="center"/>
            </w:pPr>
            <w:r/>
            <w:r>
              <w:rPr>
                <w:rFonts w:ascii="Calibri" w:hAnsi="Calibri"/>
                <w:b w:val="0"/>
                <w:sz w:val="15"/>
              </w:rPr>
              <w:t>REQ-22</w:t>
            </w:r>
          </w:p>
        </w:tc>
        <w:tc>
          <w:tcPr>
            <w:tcW w:type="dxa" w:w="2438"/>
            <w:shd w:val="clear" w:color="auto" w:fill="EEF2F8"/>
          </w:tcPr>
          <w:p>
            <w:pPr>
              <w:spacing w:before="40" w:after="40" w:line="240" w:lineRule="auto"/>
            </w:pPr>
            <w:r/>
            <w:r>
              <w:rPr>
                <w:rFonts w:ascii="Calibri" w:hAnsi="Calibri"/>
                <w:b w:val="0"/>
                <w:sz w:val="15"/>
              </w:rPr>
              <w:t>Restriccion de origenes mediante CORS</w:t>
            </w:r>
          </w:p>
        </w:tc>
        <w:tc>
          <w:tcPr>
            <w:tcW w:type="dxa" w:w="737"/>
            <w:shd w:val="clear" w:color="auto" w:fill="EEF2F8"/>
          </w:tcPr>
          <w:p>
            <w:pPr>
              <w:spacing w:before="40" w:after="40" w:line="240" w:lineRule="auto"/>
              <w:jc w:val="center"/>
            </w:pPr>
            <w:r/>
            <w:r>
              <w:rPr>
                <w:rFonts w:ascii="Calibri" w:hAnsi="Calibri"/>
                <w:b/>
                <w:color w:val="2E5C9A"/>
                <w:sz w:val="15"/>
              </w:rPr>
              <w:t>Media</w:t>
            </w:r>
          </w:p>
        </w:tc>
        <w:tc>
          <w:tcPr>
            <w:tcW w:type="dxa" w:w="850"/>
            <w:shd w:val="clear" w:color="auto" w:fill="EEF2F8"/>
          </w:tcPr>
          <w:p>
            <w:pPr>
              <w:spacing w:before="40" w:after="40" w:line="240" w:lineRule="auto"/>
              <w:jc w:val="center"/>
            </w:pPr>
            <w:r/>
            <w:r>
              <w:rPr>
                <w:rFonts w:ascii="Calibri" w:hAnsi="Calibri"/>
                <w:b w:val="0"/>
                <w:sz w:val="15"/>
              </w:rPr>
              <w:t>BT-01</w:t>
            </w:r>
          </w:p>
        </w:tc>
        <w:tc>
          <w:tcPr>
            <w:tcW w:type="dxa" w:w="3572"/>
            <w:shd w:val="clear" w:color="auto" w:fill="EEF2F8"/>
          </w:tcPr>
          <w:p>
            <w:pPr>
              <w:spacing w:before="40" w:after="40" w:line="240" w:lineRule="auto"/>
            </w:pPr>
            <w:r/>
            <w:r>
              <w:rPr>
                <w:rFonts w:ascii="Calibri" w:hAnsi="Calibri"/>
                <w:b w:val="0"/>
                <w:sz w:val="15"/>
              </w:rPr>
              <w:t>Solo los origenes declarados en la configuracion pueden consumir las APIs desde un navegador</w:t>
            </w:r>
          </w:p>
        </w:tc>
        <w:tc>
          <w:tcPr>
            <w:tcW w:type="dxa" w:w="1304"/>
            <w:shd w:val="clear" w:color="auto" w:fill="EEF2F8"/>
          </w:tcPr>
          <w:p>
            <w:pPr>
              <w:spacing w:before="40" w:after="40" w:line="240" w:lineRule="auto"/>
            </w:pPr>
            <w:r/>
            <w:r>
              <w:rPr>
                <w:rFonts w:ascii="Calibri" w:hAnsi="Calibri"/>
                <w:b w:val="0"/>
                <w:color w:val="1E6B3A"/>
                <w:sz w:val="15"/>
              </w:rPr>
              <w:t>Analizado</w:t>
            </w:r>
          </w:p>
        </w:tc>
        <w:tc>
          <w:tcPr>
            <w:tcW w:type="dxa" w:w="794"/>
            <w:shd w:val="clear" w:color="auto" w:fill="EEF2F8"/>
          </w:tcPr>
          <w:p>
            <w:pPr>
              <w:spacing w:before="40" w:after="40" w:line="240" w:lineRule="auto"/>
              <w:jc w:val="center"/>
            </w:pPr>
            <w:r/>
            <w:r>
              <w:rPr>
                <w:rFonts w:ascii="Calibri" w:hAnsi="Calibri"/>
                <w:b w:val="0"/>
                <w:sz w:val="15"/>
              </w:rPr>
              <w:t>R-01</w:t>
            </w:r>
          </w:p>
        </w:tc>
        <w:tc>
          <w:tcPr>
            <w:tcW w:type="dxa" w:w="3855"/>
            <w:shd w:val="clear" w:color="auto" w:fill="EEF2F8"/>
          </w:tcPr>
          <w:p>
            <w:pPr>
              <w:spacing w:before="40" w:after="40" w:line="240" w:lineRule="auto"/>
            </w:pPr>
            <w:r/>
            <w:r>
              <w:rPr>
                <w:rFonts w:ascii="Calibri" w:hAnsi="Calibri"/>
                <w:b w:val="0"/>
                <w:sz w:val="15"/>
              </w:rPr>
              <w:t>Configuracion verificada como valida.</w:t>
            </w:r>
          </w:p>
        </w:tc>
      </w:tr>
      <w:tr>
        <w:tc>
          <w:tcPr>
            <w:tcW w:type="dxa" w:w="737"/>
          </w:tcPr>
          <w:p>
            <w:pPr>
              <w:spacing w:before="40" w:after="40" w:line="240" w:lineRule="auto"/>
              <w:jc w:val="center"/>
            </w:pPr>
            <w:r/>
            <w:r>
              <w:rPr>
                <w:rFonts w:ascii="Calibri" w:hAnsi="Calibri"/>
                <w:b w:val="0"/>
                <w:sz w:val="15"/>
              </w:rPr>
              <w:t>REQ-23</w:t>
            </w:r>
          </w:p>
        </w:tc>
        <w:tc>
          <w:tcPr>
            <w:tcW w:type="dxa" w:w="2438"/>
          </w:tcPr>
          <w:p>
            <w:pPr>
              <w:spacing w:before="40" w:after="40" w:line="240" w:lineRule="auto"/>
            </w:pPr>
            <w:r/>
            <w:r>
              <w:rPr>
                <w:rFonts w:ascii="Calibri" w:hAnsi="Calibri"/>
                <w:b w:val="0"/>
                <w:sz w:val="15"/>
              </w:rPr>
              <w:t>Despliegue reproducible con contenedores e integracion continua</w:t>
            </w:r>
          </w:p>
        </w:tc>
        <w:tc>
          <w:tcPr>
            <w:tcW w:type="dxa" w:w="737"/>
          </w:tcPr>
          <w:p>
            <w:pPr>
              <w:spacing w:before="40" w:after="40" w:line="240" w:lineRule="auto"/>
              <w:jc w:val="center"/>
            </w:pPr>
            <w:r/>
            <w:r>
              <w:rPr>
                <w:rFonts w:ascii="Calibri" w:hAnsi="Calibri"/>
                <w:b/>
                <w:color w:val="2E5C9A"/>
                <w:sz w:val="15"/>
              </w:rPr>
              <w:t>Media</w:t>
            </w:r>
          </w:p>
        </w:tc>
        <w:tc>
          <w:tcPr>
            <w:tcW w:type="dxa" w:w="850"/>
          </w:tcPr>
          <w:p>
            <w:pPr>
              <w:spacing w:before="40" w:after="40" w:line="240" w:lineRule="auto"/>
              <w:jc w:val="center"/>
            </w:pPr>
            <w:r/>
            <w:r>
              <w:rPr>
                <w:rFonts w:ascii="Calibri" w:hAnsi="Calibri"/>
                <w:b w:val="0"/>
                <w:sz w:val="15"/>
              </w:rPr>
              <w:t>BT-08</w:t>
            </w:r>
          </w:p>
        </w:tc>
        <w:tc>
          <w:tcPr>
            <w:tcW w:type="dxa" w:w="3572"/>
          </w:tcPr>
          <w:p>
            <w:pPr>
              <w:spacing w:before="40" w:after="40" w:line="240" w:lineRule="auto"/>
            </w:pPr>
            <w:r/>
            <w:r>
              <w:rPr>
                <w:rFonts w:ascii="Calibri" w:hAnsi="Calibri"/>
                <w:b w:val="0"/>
                <w:sz w:val="15"/>
              </w:rPr>
              <w:t>El pipeline construye, levanta el entorno y ejecuta el smoke funcional sin errores</w:t>
            </w:r>
          </w:p>
        </w:tc>
        <w:tc>
          <w:tcPr>
            <w:tcW w:type="dxa" w:w="1304"/>
          </w:tcPr>
          <w:p>
            <w:pPr>
              <w:spacing w:before="40" w:after="40" w:line="240" w:lineRule="auto"/>
            </w:pPr>
            <w:r/>
            <w:r>
              <w:rPr>
                <w:rFonts w:ascii="Calibri" w:hAnsi="Calibri"/>
                <w:b w:val="0"/>
                <w:color w:val="9C5D00"/>
                <w:sz w:val="15"/>
              </w:rPr>
              <w:t>Incompleto</w:t>
            </w:r>
          </w:p>
        </w:tc>
        <w:tc>
          <w:tcPr>
            <w:tcW w:type="dxa" w:w="794"/>
          </w:tcPr>
          <w:p>
            <w:pPr>
              <w:spacing w:before="40" w:after="40" w:line="240" w:lineRule="auto"/>
              <w:jc w:val="center"/>
            </w:pPr>
            <w:r/>
            <w:r>
              <w:rPr>
                <w:rFonts w:ascii="Calibri" w:hAnsi="Calibri"/>
                <w:b w:val="0"/>
                <w:sz w:val="15"/>
              </w:rPr>
              <w:t>R-12</w:t>
            </w:r>
          </w:p>
        </w:tc>
        <w:tc>
          <w:tcPr>
            <w:tcW w:type="dxa" w:w="3855"/>
          </w:tcPr>
          <w:p>
            <w:pPr>
              <w:spacing w:before="40" w:after="40" w:line="240" w:lineRule="auto"/>
            </w:pPr>
            <w:r/>
            <w:r>
              <w:rPr>
                <w:rFonts w:ascii="Calibri" w:hAnsi="Calibri"/>
                <w:b w:val="0"/>
                <w:sz w:val="15"/>
              </w:rPr>
              <w:t>Sin compuerta de calidad ante dependencias vulnerables. Origen de H-09.</w:t>
            </w:r>
          </w:p>
        </w:tc>
      </w:tr>
      <w:tr>
        <w:tc>
          <w:tcPr>
            <w:tcW w:type="dxa" w:w="737"/>
            <w:shd w:val="clear" w:color="auto" w:fill="EEF2F8"/>
          </w:tcPr>
          <w:p>
            <w:pPr>
              <w:spacing w:before="40" w:after="40" w:line="240" w:lineRule="auto"/>
              <w:jc w:val="center"/>
            </w:pPr>
            <w:r/>
            <w:r>
              <w:rPr>
                <w:rFonts w:ascii="Calibri" w:hAnsi="Calibri"/>
                <w:b w:val="0"/>
                <w:sz w:val="15"/>
              </w:rPr>
              <w:t>REQ-24</w:t>
            </w:r>
          </w:p>
        </w:tc>
        <w:tc>
          <w:tcPr>
            <w:tcW w:type="dxa" w:w="2438"/>
            <w:shd w:val="clear" w:color="auto" w:fill="EEF2F8"/>
          </w:tcPr>
          <w:p>
            <w:pPr>
              <w:spacing w:before="40" w:after="40" w:line="240" w:lineRule="auto"/>
            </w:pPr>
            <w:r/>
            <w:r>
              <w:rPr>
                <w:rFonts w:ascii="Calibri" w:hAnsi="Calibri"/>
                <w:b w:val="0"/>
                <w:sz w:val="15"/>
              </w:rPr>
              <w:t>Interfaz usable y responsive con modo claro y oscuro</w:t>
            </w:r>
          </w:p>
        </w:tc>
        <w:tc>
          <w:tcPr>
            <w:tcW w:type="dxa" w:w="737"/>
            <w:shd w:val="clear" w:color="auto" w:fill="EEF2F8"/>
          </w:tcPr>
          <w:p>
            <w:pPr>
              <w:spacing w:before="40" w:after="40" w:line="240" w:lineRule="auto"/>
              <w:jc w:val="center"/>
            </w:pPr>
            <w:r/>
            <w:r>
              <w:rPr>
                <w:rFonts w:ascii="Calibri" w:hAnsi="Calibri"/>
                <w:b/>
                <w:color w:val="1E6B3A"/>
                <w:sz w:val="15"/>
              </w:rPr>
              <w:t>Baja</w:t>
            </w:r>
          </w:p>
        </w:tc>
        <w:tc>
          <w:tcPr>
            <w:tcW w:type="dxa" w:w="850"/>
            <w:shd w:val="clear" w:color="auto" w:fill="EEF2F8"/>
          </w:tcPr>
          <w:p>
            <w:pPr>
              <w:spacing w:before="40" w:after="40" w:line="240" w:lineRule="auto"/>
              <w:jc w:val="center"/>
            </w:pPr>
            <w:r/>
            <w:r>
              <w:rPr>
                <w:rFonts w:ascii="Calibri" w:hAnsi="Calibri"/>
                <w:b w:val="0"/>
                <w:sz w:val="15"/>
              </w:rPr>
              <w:t>BT-04, BT-09</w:t>
            </w:r>
          </w:p>
        </w:tc>
        <w:tc>
          <w:tcPr>
            <w:tcW w:type="dxa" w:w="3572"/>
            <w:shd w:val="clear" w:color="auto" w:fill="EEF2F8"/>
          </w:tcPr>
          <w:p>
            <w:pPr>
              <w:spacing w:before="40" w:after="40" w:line="240" w:lineRule="auto"/>
            </w:pPr>
            <w:r/>
            <w:r>
              <w:rPr>
                <w:rFonts w:ascii="Calibri" w:hAnsi="Calibri"/>
                <w:b w:val="0"/>
                <w:sz w:val="15"/>
              </w:rPr>
              <w:t>PENDIENTE DE DEFINICION: no existen criterios de usabilidad ni mockups de referencia</w:t>
            </w:r>
          </w:p>
        </w:tc>
        <w:tc>
          <w:tcPr>
            <w:tcW w:type="dxa" w:w="1304"/>
            <w:shd w:val="clear" w:color="auto" w:fill="EEF2F8"/>
          </w:tcPr>
          <w:p>
            <w:pPr>
              <w:spacing w:before="40" w:after="40" w:line="240" w:lineRule="auto"/>
            </w:pPr>
            <w:r/>
            <w:r>
              <w:rPr>
                <w:rFonts w:ascii="Calibri" w:hAnsi="Calibri"/>
                <w:b w:val="0"/>
                <w:color w:val="9C5D00"/>
                <w:sz w:val="15"/>
              </w:rPr>
              <w:t>Incompleto</w:t>
            </w:r>
          </w:p>
        </w:tc>
        <w:tc>
          <w:tcPr>
            <w:tcW w:type="dxa" w:w="794"/>
            <w:shd w:val="clear" w:color="auto" w:fill="EEF2F8"/>
          </w:tcPr>
          <w:p>
            <w:pPr>
              <w:spacing w:before="40" w:after="40" w:line="240" w:lineRule="auto"/>
              <w:jc w:val="center"/>
            </w:pPr>
            <w:r/>
            <w:r>
              <w:rPr>
                <w:rFonts w:ascii="Calibri" w:hAnsi="Calibri"/>
                <w:b w:val="0"/>
                <w:sz w:val="15"/>
              </w:rPr>
              <w:t>R-13</w:t>
            </w:r>
          </w:p>
        </w:tc>
        <w:tc>
          <w:tcPr>
            <w:tcW w:type="dxa" w:w="3855"/>
            <w:shd w:val="clear" w:color="auto" w:fill="EEF2F8"/>
          </w:tcPr>
          <w:p>
            <w:pPr>
              <w:spacing w:before="40" w:after="40" w:line="240" w:lineRule="auto"/>
            </w:pPr>
            <w:r/>
            <w:r>
              <w:rPr>
                <w:rFonts w:ascii="Calibri" w:hAnsi="Calibri"/>
                <w:b w:val="0"/>
                <w:sz w:val="15"/>
              </w:rPr>
              <w:t>Alcance acotado a consistencia interna y dos resoluciones.</w:t>
            </w:r>
          </w:p>
        </w:tc>
      </w:tr>
    </w:tbl>
    <w:p/>
    <w:p>
      <w:pPr>
        <w:spacing w:after="120" w:before="0"/>
      </w:pPr>
      <w:r>
        <w:rPr>
          <w:b w:val="0"/>
          <w:i/>
          <w:sz w:val="19"/>
        </w:rPr>
        <w:t>Los criterios de aceptacion marcados como PENDIENTE DE DEFINICION no son una omision del equipo QA: reflejan que el negocio no ha definido el comportamiento esperado. Documentarlos de esa forma, en lugar de inventar un criterio plausible, es lo que permite escalarlos como hallazgo y obtener la definicion antes de disenar los casos.</w:t>
      </w:r>
    </w:p>
    <w:p>
      <w:r>
        <w:br w:type="page"/>
      </w:r>
    </w:p>
    <w:p>
      <w:pPr>
        <w:sectPr>
          <w:pgSz w:w="16838" w:h="11906" w:orient="landscape"/>
          <w:pgMar w:top="907" w:right="850" w:bottom="794" w:left="850" w:header="720" w:footer="720" w:gutter="0"/>
          <w:cols w:space="720"/>
          <w:docGrid w:linePitch="360"/>
        </w:sectPr>
      </w:pPr>
    </w:p>
    <w:p>
      <w:pPr>
        <w:pStyle w:val="Heading1"/>
      </w:pPr>
      <w:r>
        <w:t>7. Analisis y priorizacion de riesgos</w:t>
      </w:r>
    </w:p>
    <w:p>
      <w:pPr>
        <w:spacing w:after="120" w:before="0"/>
      </w:pPr>
      <w:r>
        <w:rPr>
          <w:b w:val="0"/>
          <w:i w:val="0"/>
          <w:sz w:val="21"/>
        </w:rPr>
        <w:t>Los riesgos se valoraron aplicando la formula Nivel de riesgo = Probabilidad x Impacto, con escalas de 1 a 5 en cada factor. La probabilidad se estimo a partir de evidencia concreta del sistema (resultados del analisis estatico, verificaciones sobre el sistema en ejecucion e historial de cambios del repositorio) y no a partir de percepciones generales. El impacto se valoro desde la perspectiva del negocio bancario: perdida economica, incumplimiento regulatorio, interrupcion de la operacion y dano reputacional.</w:t>
      </w:r>
    </w:p>
    <w:tbl>
      <w:tblPr>
        <w:tblStyle w:val="TableGrid"/>
        <w:tblW w:type="auto" w:w="0"/>
        <w:jc w:val="center"/>
        <w:tblLook w:firstColumn="1" w:firstRow="1" w:lastColumn="0" w:lastRow="0" w:noHBand="0" w:noVBand="1" w:val="04A0"/>
        <w:tblLayout w:type="fixed"/>
      </w:tblPr>
      <w:tblGrid>
        <w:gridCol w:w="1247"/>
        <w:gridCol w:w="1247"/>
        <w:gridCol w:w="7143"/>
      </w:tblGrid>
      <w:tr>
        <w:trPr>
          <w:tblHeader w:val="true"/>
        </w:trPr>
        <w:tc>
          <w:tcPr>
            <w:tcW w:type="dxa" w:w="1247"/>
            <w:shd w:val="clear" w:color="auto" w:fill="1F3864"/>
          </w:tcPr>
          <w:p>
            <w:pPr>
              <w:spacing w:before="40" w:after="40" w:line="240" w:lineRule="auto"/>
              <w:jc w:val="center"/>
            </w:pPr>
            <w:r/>
            <w:r>
              <w:rPr>
                <w:rFonts w:ascii="Calibri" w:hAnsi="Calibri"/>
                <w:b/>
                <w:color w:val="FFFFFF"/>
                <w:sz w:val="18"/>
              </w:rPr>
              <w:t>Puntaje</w:t>
            </w:r>
          </w:p>
        </w:tc>
        <w:tc>
          <w:tcPr>
            <w:tcW w:type="dxa" w:w="1247"/>
            <w:shd w:val="clear" w:color="auto" w:fill="1F3864"/>
          </w:tcPr>
          <w:p>
            <w:pPr>
              <w:spacing w:before="40" w:after="40" w:line="240" w:lineRule="auto"/>
              <w:jc w:val="center"/>
            </w:pPr>
            <w:r/>
            <w:r>
              <w:rPr>
                <w:rFonts w:ascii="Calibri" w:hAnsi="Calibri"/>
                <w:b/>
                <w:color w:val="FFFFFF"/>
                <w:sz w:val="18"/>
              </w:rPr>
              <w:t>Nivel</w:t>
            </w:r>
          </w:p>
        </w:tc>
        <w:tc>
          <w:tcPr>
            <w:tcW w:type="dxa" w:w="7143"/>
            <w:shd w:val="clear" w:color="auto" w:fill="1F3864"/>
          </w:tcPr>
          <w:p>
            <w:pPr>
              <w:spacing w:before="40" w:after="40" w:line="240" w:lineRule="auto"/>
              <w:jc w:val="center"/>
            </w:pPr>
            <w:r/>
            <w:r>
              <w:rPr>
                <w:rFonts w:ascii="Calibri" w:hAnsi="Calibri"/>
                <w:b/>
                <w:color w:val="FFFFFF"/>
                <w:sz w:val="18"/>
              </w:rPr>
              <w:t>Consecuencia sobre la estrategia de pruebas</w:t>
            </w:r>
          </w:p>
        </w:tc>
      </w:tr>
      <w:tr>
        <w:tc>
          <w:tcPr>
            <w:tcW w:type="dxa" w:w="1247"/>
          </w:tcPr>
          <w:p>
            <w:pPr>
              <w:spacing w:before="40" w:after="40" w:line="240" w:lineRule="auto"/>
              <w:jc w:val="center"/>
            </w:pPr>
            <w:r/>
            <w:r>
              <w:rPr>
                <w:rFonts w:ascii="Calibri" w:hAnsi="Calibri"/>
                <w:b w:val="0"/>
                <w:sz w:val="18"/>
              </w:rPr>
              <w:t>1 - 5</w:t>
            </w:r>
          </w:p>
        </w:tc>
        <w:tc>
          <w:tcPr>
            <w:tcW w:type="dxa" w:w="1247"/>
          </w:tcPr>
          <w:p>
            <w:pPr>
              <w:spacing w:before="40" w:after="40" w:line="240" w:lineRule="auto"/>
              <w:jc w:val="center"/>
            </w:pPr>
            <w:r/>
            <w:r>
              <w:rPr>
                <w:rFonts w:ascii="Calibri" w:hAnsi="Calibri"/>
                <w:b/>
                <w:color w:val="1E6B3A"/>
                <w:sz w:val="18"/>
              </w:rPr>
              <w:t>Bajo</w:t>
            </w:r>
          </w:p>
        </w:tc>
        <w:tc>
          <w:tcPr>
            <w:tcW w:type="dxa" w:w="7143"/>
          </w:tcPr>
          <w:p>
            <w:pPr>
              <w:spacing w:before="40" w:after="40" w:line="240" w:lineRule="auto"/>
            </w:pPr>
            <w:r/>
            <w:r>
              <w:rPr>
                <w:rFonts w:ascii="Calibri" w:hAnsi="Calibri"/>
                <w:b w:val="0"/>
                <w:sz w:val="18"/>
              </w:rPr>
              <w:t>Verificacion de humo. Se ejecuta al final del ciclo y es lo primero que se sacrifica si el tiempo se agota.</w:t>
            </w:r>
          </w:p>
        </w:tc>
      </w:tr>
      <w:tr>
        <w:tc>
          <w:tcPr>
            <w:tcW w:type="dxa" w:w="1247"/>
            <w:shd w:val="clear" w:color="auto" w:fill="EEF2F8"/>
          </w:tcPr>
          <w:p>
            <w:pPr>
              <w:spacing w:before="40" w:after="40" w:line="240" w:lineRule="auto"/>
              <w:jc w:val="center"/>
            </w:pPr>
            <w:r/>
            <w:r>
              <w:rPr>
                <w:rFonts w:ascii="Calibri" w:hAnsi="Calibri"/>
                <w:b w:val="0"/>
                <w:sz w:val="18"/>
              </w:rPr>
              <w:t>6 - 10</w:t>
            </w:r>
          </w:p>
        </w:tc>
        <w:tc>
          <w:tcPr>
            <w:tcW w:type="dxa" w:w="1247"/>
            <w:shd w:val="clear" w:color="auto" w:fill="EEF2F8"/>
          </w:tcPr>
          <w:p>
            <w:pPr>
              <w:spacing w:before="40" w:after="40" w:line="240" w:lineRule="auto"/>
              <w:jc w:val="center"/>
            </w:pPr>
            <w:r/>
            <w:r>
              <w:rPr>
                <w:rFonts w:ascii="Calibri" w:hAnsi="Calibri"/>
                <w:b/>
                <w:color w:val="2E5C9A"/>
                <w:sz w:val="18"/>
              </w:rPr>
              <w:t>Medio</w:t>
            </w:r>
          </w:p>
        </w:tc>
        <w:tc>
          <w:tcPr>
            <w:tcW w:type="dxa" w:w="7143"/>
            <w:shd w:val="clear" w:color="auto" w:fill="EEF2F8"/>
          </w:tcPr>
          <w:p>
            <w:pPr>
              <w:spacing w:before="40" w:after="40" w:line="240" w:lineRule="auto"/>
            </w:pPr>
            <w:r/>
            <w:r>
              <w:rPr>
                <w:rFonts w:ascii="Calibri" w:hAnsi="Calibri"/>
                <w:b w:val="0"/>
                <w:sz w:val="18"/>
              </w:rPr>
              <w:t>Particion de equivalencia sobre los escenarios principales. Ejecucion en el ciclo 1 sin revision por pares.</w:t>
            </w:r>
          </w:p>
        </w:tc>
      </w:tr>
      <w:tr>
        <w:tc>
          <w:tcPr>
            <w:tcW w:type="dxa" w:w="1247"/>
          </w:tcPr>
          <w:p>
            <w:pPr>
              <w:spacing w:before="40" w:after="40" w:line="240" w:lineRule="auto"/>
              <w:jc w:val="center"/>
            </w:pPr>
            <w:r/>
            <w:r>
              <w:rPr>
                <w:rFonts w:ascii="Calibri" w:hAnsi="Calibri"/>
                <w:b w:val="0"/>
                <w:sz w:val="18"/>
              </w:rPr>
              <w:t>11 - 15</w:t>
            </w:r>
          </w:p>
        </w:tc>
        <w:tc>
          <w:tcPr>
            <w:tcW w:type="dxa" w:w="1247"/>
          </w:tcPr>
          <w:p>
            <w:pPr>
              <w:spacing w:before="40" w:after="40" w:line="240" w:lineRule="auto"/>
              <w:jc w:val="center"/>
            </w:pPr>
            <w:r/>
            <w:r>
              <w:rPr>
                <w:rFonts w:ascii="Calibri" w:hAnsi="Calibri"/>
                <w:b/>
                <w:color w:val="9C5D00"/>
                <w:sz w:val="18"/>
              </w:rPr>
              <w:t>Alto</w:t>
            </w:r>
          </w:p>
        </w:tc>
        <w:tc>
          <w:tcPr>
            <w:tcW w:type="dxa" w:w="7143"/>
          </w:tcPr>
          <w:p>
            <w:pPr>
              <w:spacing w:before="40" w:after="40" w:line="240" w:lineRule="auto"/>
            </w:pPr>
            <w:r/>
            <w:r>
              <w:rPr>
                <w:rFonts w:ascii="Calibri" w:hAnsi="Calibri"/>
                <w:b w:val="0"/>
                <w:sz w:val="18"/>
              </w:rPr>
              <w:t>Valores limite y transicion de estados. Ejecucion temprana y registro detallado de evidencia.</w:t>
            </w:r>
          </w:p>
        </w:tc>
      </w:tr>
      <w:tr>
        <w:tc>
          <w:tcPr>
            <w:tcW w:type="dxa" w:w="1247"/>
            <w:shd w:val="clear" w:color="auto" w:fill="EEF2F8"/>
          </w:tcPr>
          <w:p>
            <w:pPr>
              <w:spacing w:before="40" w:after="40" w:line="240" w:lineRule="auto"/>
              <w:jc w:val="center"/>
            </w:pPr>
            <w:r/>
            <w:r>
              <w:rPr>
                <w:rFonts w:ascii="Calibri" w:hAnsi="Calibri"/>
                <w:b w:val="0"/>
                <w:sz w:val="18"/>
              </w:rPr>
              <w:t>16 - 25</w:t>
            </w:r>
          </w:p>
        </w:tc>
        <w:tc>
          <w:tcPr>
            <w:tcW w:type="dxa" w:w="1247"/>
            <w:shd w:val="clear" w:color="auto" w:fill="EEF2F8"/>
          </w:tcPr>
          <w:p>
            <w:pPr>
              <w:spacing w:before="40" w:after="40" w:line="240" w:lineRule="auto"/>
              <w:jc w:val="center"/>
            </w:pPr>
            <w:r/>
            <w:r>
              <w:rPr>
                <w:rFonts w:ascii="Calibri" w:hAnsi="Calibri"/>
                <w:b/>
                <w:color w:val="A8181F"/>
                <w:sz w:val="18"/>
              </w:rPr>
              <w:t>Critico</w:t>
            </w:r>
          </w:p>
        </w:tc>
        <w:tc>
          <w:tcPr>
            <w:tcW w:type="dxa" w:w="7143"/>
            <w:shd w:val="clear" w:color="auto" w:fill="EEF2F8"/>
          </w:tcPr>
          <w:p>
            <w:pPr>
              <w:spacing w:before="40" w:after="40" w:line="240" w:lineRule="auto"/>
            </w:pPr>
            <w:r/>
            <w:r>
              <w:rPr>
                <w:rFonts w:ascii="Calibri" w:hAnsi="Calibri"/>
                <w:b w:val="0"/>
                <w:sz w:val="18"/>
              </w:rPr>
              <w:t>Valores limite, tabla de decision y pruebas negativas exhaustivas. Ejecucion prioritaria, asignada al tester con mayor experiencia y con revision por pares.</w:t>
            </w:r>
          </w:p>
        </w:tc>
      </w:tr>
    </w:tbl>
    <w:p/>
    <w:p>
      <w:pPr>
        <w:pStyle w:val="Heading2"/>
      </w:pPr>
      <w:r>
        <w:t>7.1 Formato 6 - Matriz de riesgos</w:t>
      </w:r>
    </w:p>
    <w:tbl>
      <w:tblPr>
        <w:tblStyle w:val="TableGrid"/>
        <w:tblW w:type="auto" w:w="0"/>
        <w:jc w:val="center"/>
        <w:tblLook w:firstColumn="1" w:firstRow="1" w:lastColumn="0" w:lastRow="0" w:noHBand="0" w:noVBand="1" w:val="04A0"/>
        <w:tblLayout w:type="fixed"/>
      </w:tblPr>
      <w:tblGrid>
        <w:gridCol w:w="680"/>
        <w:gridCol w:w="2438"/>
        <w:gridCol w:w="454"/>
        <w:gridCol w:w="454"/>
        <w:gridCol w:w="1077"/>
        <w:gridCol w:w="964"/>
        <w:gridCol w:w="3572"/>
      </w:tblGrid>
      <w:tr>
        <w:trPr>
          <w:tblHeader w:val="true"/>
        </w:trPr>
        <w:tc>
          <w:tcPr>
            <w:tcW w:type="dxa" w:w="680"/>
            <w:shd w:val="clear" w:color="auto" w:fill="1F3864"/>
          </w:tcPr>
          <w:p>
            <w:pPr>
              <w:spacing w:before="40" w:after="40" w:line="240" w:lineRule="auto"/>
              <w:jc w:val="center"/>
            </w:pPr>
            <w:r/>
            <w:r>
              <w:rPr>
                <w:rFonts w:ascii="Calibri" w:hAnsi="Calibri"/>
                <w:b/>
                <w:color w:val="FFFFFF"/>
                <w:sz w:val="16"/>
              </w:rPr>
              <w:t>ID</w:t>
            </w:r>
          </w:p>
        </w:tc>
        <w:tc>
          <w:tcPr>
            <w:tcW w:type="dxa" w:w="2438"/>
            <w:shd w:val="clear" w:color="auto" w:fill="1F3864"/>
          </w:tcPr>
          <w:p>
            <w:pPr>
              <w:spacing w:before="40" w:after="40" w:line="240" w:lineRule="auto"/>
              <w:jc w:val="center"/>
            </w:pPr>
            <w:r/>
            <w:r>
              <w:rPr>
                <w:rFonts w:ascii="Calibri" w:hAnsi="Calibri"/>
                <w:b/>
                <w:color w:val="FFFFFF"/>
                <w:sz w:val="16"/>
              </w:rPr>
              <w:t>Riesgo</w:t>
            </w:r>
          </w:p>
        </w:tc>
        <w:tc>
          <w:tcPr>
            <w:tcW w:type="dxa" w:w="454"/>
            <w:shd w:val="clear" w:color="auto" w:fill="1F3864"/>
          </w:tcPr>
          <w:p>
            <w:pPr>
              <w:spacing w:before="40" w:after="40" w:line="240" w:lineRule="auto"/>
              <w:jc w:val="center"/>
            </w:pPr>
            <w:r/>
            <w:r>
              <w:rPr>
                <w:rFonts w:ascii="Calibri" w:hAnsi="Calibri"/>
                <w:b/>
                <w:color w:val="FFFFFF"/>
                <w:sz w:val="16"/>
              </w:rPr>
              <w:t>P</w:t>
            </w:r>
          </w:p>
        </w:tc>
        <w:tc>
          <w:tcPr>
            <w:tcW w:type="dxa" w:w="454"/>
            <w:shd w:val="clear" w:color="auto" w:fill="1F3864"/>
          </w:tcPr>
          <w:p>
            <w:pPr>
              <w:spacing w:before="40" w:after="40" w:line="240" w:lineRule="auto"/>
              <w:jc w:val="center"/>
            </w:pPr>
            <w:r/>
            <w:r>
              <w:rPr>
                <w:rFonts w:ascii="Calibri" w:hAnsi="Calibri"/>
                <w:b/>
                <w:color w:val="FFFFFF"/>
                <w:sz w:val="16"/>
              </w:rPr>
              <w:t>I</w:t>
            </w:r>
          </w:p>
        </w:tc>
        <w:tc>
          <w:tcPr>
            <w:tcW w:type="dxa" w:w="1077"/>
            <w:shd w:val="clear" w:color="auto" w:fill="1F3864"/>
          </w:tcPr>
          <w:p>
            <w:pPr>
              <w:spacing w:before="40" w:after="40" w:line="240" w:lineRule="auto"/>
              <w:jc w:val="center"/>
            </w:pPr>
            <w:r/>
            <w:r>
              <w:rPr>
                <w:rFonts w:ascii="Calibri" w:hAnsi="Calibri"/>
                <w:b/>
                <w:color w:val="FFFFFF"/>
                <w:sz w:val="16"/>
              </w:rPr>
              <w:t>Nivel</w:t>
            </w:r>
          </w:p>
        </w:tc>
        <w:tc>
          <w:tcPr>
            <w:tcW w:type="dxa" w:w="964"/>
            <w:shd w:val="clear" w:color="auto" w:fill="1F3864"/>
          </w:tcPr>
          <w:p>
            <w:pPr>
              <w:spacing w:before="40" w:after="40" w:line="240" w:lineRule="auto"/>
              <w:jc w:val="center"/>
            </w:pPr>
            <w:r/>
            <w:r>
              <w:rPr>
                <w:rFonts w:ascii="Calibri" w:hAnsi="Calibri"/>
                <w:b/>
                <w:color w:val="FFFFFF"/>
                <w:sz w:val="16"/>
              </w:rPr>
              <w:t>Prioridad</w:t>
            </w:r>
          </w:p>
        </w:tc>
        <w:tc>
          <w:tcPr>
            <w:tcW w:type="dxa" w:w="3572"/>
            <w:shd w:val="clear" w:color="auto" w:fill="1F3864"/>
          </w:tcPr>
          <w:p>
            <w:pPr>
              <w:spacing w:before="40" w:after="40" w:line="240" w:lineRule="auto"/>
              <w:jc w:val="center"/>
            </w:pPr>
            <w:r/>
            <w:r>
              <w:rPr>
                <w:rFonts w:ascii="Calibri" w:hAnsi="Calibri"/>
                <w:b/>
                <w:color w:val="FFFFFF"/>
                <w:sz w:val="16"/>
              </w:rPr>
              <w:t>Justificacion de la valoracion</w:t>
            </w:r>
          </w:p>
        </w:tc>
      </w:tr>
      <w:tr>
        <w:tc>
          <w:tcPr>
            <w:tcW w:type="dxa" w:w="680"/>
          </w:tcPr>
          <w:p>
            <w:pPr>
              <w:spacing w:before="40" w:after="40" w:line="240" w:lineRule="auto"/>
              <w:jc w:val="center"/>
            </w:pPr>
            <w:r/>
            <w:r>
              <w:rPr>
                <w:rFonts w:ascii="Calibri" w:hAnsi="Calibri"/>
                <w:b w:val="0"/>
                <w:sz w:val="15"/>
              </w:rPr>
              <w:t>R-01</w:t>
            </w:r>
          </w:p>
        </w:tc>
        <w:tc>
          <w:tcPr>
            <w:tcW w:type="dxa" w:w="2438"/>
          </w:tcPr>
          <w:p>
            <w:pPr>
              <w:spacing w:before="40" w:after="40" w:line="240" w:lineRule="auto"/>
            </w:pPr>
            <w:r/>
            <w:r>
              <w:rPr>
                <w:rFonts w:ascii="Calibri" w:hAnsi="Calibri"/>
                <w:b w:val="0"/>
                <w:sz w:val="15"/>
              </w:rPr>
              <w:t>Exposicion de endpoints e informacion sensible por ausencia de control de autorizacion uniforme</w:t>
            </w:r>
          </w:p>
        </w:tc>
        <w:tc>
          <w:tcPr>
            <w:tcW w:type="dxa" w:w="454"/>
          </w:tcPr>
          <w:p>
            <w:pPr>
              <w:spacing w:before="40" w:after="40" w:line="240" w:lineRule="auto"/>
              <w:jc w:val="center"/>
            </w:pPr>
            <w:r/>
            <w:r>
              <w:rPr>
                <w:rFonts w:ascii="Calibri" w:hAnsi="Calibri"/>
                <w:b w:val="0"/>
                <w:sz w:val="15"/>
              </w:rPr>
              <w:t>5</w:t>
            </w:r>
          </w:p>
        </w:tc>
        <w:tc>
          <w:tcPr>
            <w:tcW w:type="dxa" w:w="454"/>
          </w:tcPr>
          <w:p>
            <w:pPr>
              <w:spacing w:before="40" w:after="40" w:line="240" w:lineRule="auto"/>
              <w:jc w:val="center"/>
            </w:pPr>
            <w:r/>
            <w:r>
              <w:rPr>
                <w:rFonts w:ascii="Calibri" w:hAnsi="Calibri"/>
                <w:b w:val="0"/>
                <w:sz w:val="15"/>
              </w:rPr>
              <w:t>5</w:t>
            </w:r>
          </w:p>
        </w:tc>
        <w:tc>
          <w:tcPr>
            <w:tcW w:type="dxa" w:w="1077"/>
          </w:tcPr>
          <w:p>
            <w:pPr>
              <w:spacing w:before="40" w:after="40" w:line="240" w:lineRule="auto"/>
              <w:jc w:val="center"/>
            </w:pPr>
            <w:r/>
            <w:r>
              <w:rPr>
                <w:rFonts w:ascii="Calibri" w:hAnsi="Calibri"/>
                <w:b w:val="0"/>
                <w:sz w:val="15"/>
              </w:rPr>
              <w:t>25 - Critico</w:t>
            </w:r>
          </w:p>
        </w:tc>
        <w:tc>
          <w:tcPr>
            <w:tcW w:type="dxa" w:w="964"/>
          </w:tcPr>
          <w:p>
            <w:pPr>
              <w:spacing w:before="40" w:after="40" w:line="240" w:lineRule="auto"/>
              <w:jc w:val="center"/>
            </w:pPr>
            <w:r/>
            <w:r>
              <w:rPr>
                <w:rFonts w:ascii="Calibri" w:hAnsi="Calibri"/>
                <w:b/>
                <w:color w:val="A8181F"/>
                <w:sz w:val="15"/>
              </w:rPr>
              <w:t>Maxima</w:t>
            </w:r>
          </w:p>
        </w:tc>
        <w:tc>
          <w:tcPr>
            <w:tcW w:type="dxa" w:w="3572"/>
          </w:tcPr>
          <w:p>
            <w:pPr>
              <w:spacing w:before="40" w:after="40" w:line="240" w:lineRule="auto"/>
            </w:pPr>
            <w:r/>
            <w:r>
              <w:rPr>
                <w:rFonts w:ascii="Calibri" w:hAnsi="Calibri"/>
                <w:b w:val="0"/>
                <w:sz w:val="15"/>
              </w:rPr>
              <w:t>Probabilidad maxima porque no es una hipotesis: se verifico durante el analisis que GET /api/ach/bancos responde HTTP 200 sin token y que su respuesta incluye la contrasena de integracion de los bancos socios en texto plano. Impacto maximo porque esas credenciales permiten a un tercero suplantar al banco frente a sus contrapartes, con perdida economica directa y dano reputacional y regulatorio.</w:t>
            </w:r>
          </w:p>
        </w:tc>
      </w:tr>
      <w:tr>
        <w:tc>
          <w:tcPr>
            <w:tcW w:type="dxa" w:w="680"/>
            <w:shd w:val="clear" w:color="auto" w:fill="EEF2F8"/>
          </w:tcPr>
          <w:p>
            <w:pPr>
              <w:spacing w:before="40" w:after="40" w:line="240" w:lineRule="auto"/>
              <w:jc w:val="center"/>
            </w:pPr>
            <w:r/>
            <w:r>
              <w:rPr>
                <w:rFonts w:ascii="Calibri" w:hAnsi="Calibri"/>
                <w:b w:val="0"/>
                <w:sz w:val="15"/>
              </w:rPr>
              <w:t>R-02</w:t>
            </w:r>
          </w:p>
        </w:tc>
        <w:tc>
          <w:tcPr>
            <w:tcW w:type="dxa" w:w="2438"/>
            <w:shd w:val="clear" w:color="auto" w:fill="EEF2F8"/>
          </w:tcPr>
          <w:p>
            <w:pPr>
              <w:spacing w:before="40" w:after="40" w:line="240" w:lineRule="auto"/>
            </w:pPr>
            <w:r/>
            <w:r>
              <w:rPr>
                <w:rFonts w:ascii="Calibri" w:hAnsi="Calibri"/>
                <w:b w:val="0"/>
                <w:sz w:val="15"/>
              </w:rPr>
              <w:t>Compromiso de credenciales de usuario por debilidades en el flujo de autenticacion</w:t>
            </w:r>
          </w:p>
        </w:tc>
        <w:tc>
          <w:tcPr>
            <w:tcW w:type="dxa" w:w="454"/>
            <w:shd w:val="clear" w:color="auto" w:fill="EEF2F8"/>
          </w:tcPr>
          <w:p>
            <w:pPr>
              <w:spacing w:before="40" w:after="40" w:line="240" w:lineRule="auto"/>
              <w:jc w:val="center"/>
            </w:pPr>
            <w:r/>
            <w:r>
              <w:rPr>
                <w:rFonts w:ascii="Calibri" w:hAnsi="Calibri"/>
                <w:b w:val="0"/>
                <w:sz w:val="15"/>
              </w:rPr>
              <w:t>3</w:t>
            </w:r>
          </w:p>
        </w:tc>
        <w:tc>
          <w:tcPr>
            <w:tcW w:type="dxa" w:w="454"/>
            <w:shd w:val="clear" w:color="auto" w:fill="EEF2F8"/>
          </w:tcPr>
          <w:p>
            <w:pPr>
              <w:spacing w:before="40" w:after="40" w:line="240" w:lineRule="auto"/>
              <w:jc w:val="center"/>
            </w:pPr>
            <w:r/>
            <w:r>
              <w:rPr>
                <w:rFonts w:ascii="Calibri" w:hAnsi="Calibri"/>
                <w:b w:val="0"/>
                <w:sz w:val="15"/>
              </w:rPr>
              <w:t>5</w:t>
            </w:r>
          </w:p>
        </w:tc>
        <w:tc>
          <w:tcPr>
            <w:tcW w:type="dxa" w:w="1077"/>
            <w:shd w:val="clear" w:color="auto" w:fill="EEF2F8"/>
          </w:tcPr>
          <w:p>
            <w:pPr>
              <w:spacing w:before="40" w:after="40" w:line="240" w:lineRule="auto"/>
              <w:jc w:val="center"/>
            </w:pPr>
            <w:r/>
            <w:r>
              <w:rPr>
                <w:rFonts w:ascii="Calibri" w:hAnsi="Calibri"/>
                <w:b w:val="0"/>
                <w:sz w:val="15"/>
              </w:rPr>
              <w:t>15 - Alto</w:t>
            </w:r>
          </w:p>
        </w:tc>
        <w:tc>
          <w:tcPr>
            <w:tcW w:type="dxa" w:w="964"/>
            <w:shd w:val="clear" w:color="auto" w:fill="EEF2F8"/>
          </w:tcPr>
          <w:p>
            <w:pPr>
              <w:spacing w:before="40" w:after="40" w:line="240" w:lineRule="auto"/>
              <w:jc w:val="center"/>
            </w:pPr>
            <w:r/>
            <w:r>
              <w:rPr>
                <w:rFonts w:ascii="Calibri" w:hAnsi="Calibri"/>
                <w:b/>
                <w:color w:val="9C5D00"/>
                <w:sz w:val="15"/>
              </w:rPr>
              <w:t>Alta</w:t>
            </w:r>
          </w:p>
        </w:tc>
        <w:tc>
          <w:tcPr>
            <w:tcW w:type="dxa" w:w="3572"/>
            <w:shd w:val="clear" w:color="auto" w:fill="EEF2F8"/>
          </w:tcPr>
          <w:p>
            <w:pPr>
              <w:spacing w:before="40" w:after="40" w:line="240" w:lineRule="auto"/>
            </w:pPr>
            <w:r/>
            <w:r>
              <w:rPr>
                <w:rFonts w:ascii="Calibri" w:hAnsi="Calibri"/>
                <w:b w:val="0"/>
                <w:sz w:val="15"/>
              </w:rPr>
              <w:t>Probabilidad media: existen controles reales (BCrypt, bloqueo por intentos, historial de contrasenas), pero el mensaje de error revela el numero de intento sobre el total y el sistema distingue con codigos HTTP distintos al usuario inexistente, inactivo y bloqueado, lo que facilita la enumeracion de cuentas validas. Impacto maximo porque una credencial comprometida da acceso directo a fondos de terceros.</w:t>
            </w:r>
          </w:p>
        </w:tc>
      </w:tr>
      <w:tr>
        <w:tc>
          <w:tcPr>
            <w:tcW w:type="dxa" w:w="680"/>
          </w:tcPr>
          <w:p>
            <w:pPr>
              <w:spacing w:before="40" w:after="40" w:line="240" w:lineRule="auto"/>
              <w:jc w:val="center"/>
            </w:pPr>
            <w:r/>
            <w:r>
              <w:rPr>
                <w:rFonts w:ascii="Calibri" w:hAnsi="Calibri"/>
                <w:b w:val="0"/>
                <w:sz w:val="15"/>
              </w:rPr>
              <w:t>R-03</w:t>
            </w:r>
          </w:p>
        </w:tc>
        <w:tc>
          <w:tcPr>
            <w:tcW w:type="dxa" w:w="2438"/>
          </w:tcPr>
          <w:p>
            <w:pPr>
              <w:spacing w:before="40" w:after="40" w:line="240" w:lineRule="auto"/>
            </w:pPr>
            <w:r/>
            <w:r>
              <w:rPr>
                <w:rFonts w:ascii="Calibri" w:hAnsi="Calibri"/>
                <w:b w:val="0"/>
                <w:sz w:val="15"/>
              </w:rPr>
              <w:t>Perdida de integridad del saldo o del registro contable ante fallos parciales de transaccion</w:t>
            </w:r>
          </w:p>
        </w:tc>
        <w:tc>
          <w:tcPr>
            <w:tcW w:type="dxa" w:w="454"/>
          </w:tcPr>
          <w:p>
            <w:pPr>
              <w:spacing w:before="40" w:after="40" w:line="240" w:lineRule="auto"/>
              <w:jc w:val="center"/>
            </w:pPr>
            <w:r/>
            <w:r>
              <w:rPr>
                <w:rFonts w:ascii="Calibri" w:hAnsi="Calibri"/>
                <w:b w:val="0"/>
                <w:sz w:val="15"/>
              </w:rPr>
              <w:t>3</w:t>
            </w:r>
          </w:p>
        </w:tc>
        <w:tc>
          <w:tcPr>
            <w:tcW w:type="dxa" w:w="454"/>
          </w:tcPr>
          <w:p>
            <w:pPr>
              <w:spacing w:before="40" w:after="40" w:line="240" w:lineRule="auto"/>
              <w:jc w:val="center"/>
            </w:pPr>
            <w:r/>
            <w:r>
              <w:rPr>
                <w:rFonts w:ascii="Calibri" w:hAnsi="Calibri"/>
                <w:b w:val="0"/>
                <w:sz w:val="15"/>
              </w:rPr>
              <w:t>5</w:t>
            </w:r>
          </w:p>
        </w:tc>
        <w:tc>
          <w:tcPr>
            <w:tcW w:type="dxa" w:w="1077"/>
          </w:tcPr>
          <w:p>
            <w:pPr>
              <w:spacing w:before="40" w:after="40" w:line="240" w:lineRule="auto"/>
              <w:jc w:val="center"/>
            </w:pPr>
            <w:r/>
            <w:r>
              <w:rPr>
                <w:rFonts w:ascii="Calibri" w:hAnsi="Calibri"/>
                <w:b w:val="0"/>
                <w:sz w:val="15"/>
              </w:rPr>
              <w:t>15 - Alto</w:t>
            </w:r>
          </w:p>
        </w:tc>
        <w:tc>
          <w:tcPr>
            <w:tcW w:type="dxa" w:w="964"/>
          </w:tcPr>
          <w:p>
            <w:pPr>
              <w:spacing w:before="40" w:after="40" w:line="240" w:lineRule="auto"/>
              <w:jc w:val="center"/>
            </w:pPr>
            <w:r/>
            <w:r>
              <w:rPr>
                <w:rFonts w:ascii="Calibri" w:hAnsi="Calibri"/>
                <w:b/>
                <w:color w:val="9C5D00"/>
                <w:sz w:val="15"/>
              </w:rPr>
              <w:t>Alta</w:t>
            </w:r>
          </w:p>
        </w:tc>
        <w:tc>
          <w:tcPr>
            <w:tcW w:type="dxa" w:w="3572"/>
          </w:tcPr>
          <w:p>
            <w:pPr>
              <w:spacing w:before="40" w:after="40" w:line="240" w:lineRule="auto"/>
            </w:pPr>
            <w:r/>
            <w:r>
              <w:rPr>
                <w:rFonts w:ascii="Calibri" w:hAnsi="Calibri"/>
                <w:b w:val="0"/>
                <w:sz w:val="15"/>
              </w:rPr>
              <w:t>Probabilidad media: las operaciones de ventanilla se ejecutan dentro de stored procedures, lo que da atomicidad, pero el asiento contable depende de datos maestros que pueden no existir y la ruta del portal gestiona la transaccion manualmente en codigo de aplicacion. Impacto maximo: un descuadre entre saldo y contabilidad en una institucion financiera es un hallazgo de auditoria grave.</w:t>
            </w:r>
          </w:p>
        </w:tc>
      </w:tr>
      <w:tr>
        <w:tc>
          <w:tcPr>
            <w:tcW w:type="dxa" w:w="680"/>
            <w:shd w:val="clear" w:color="auto" w:fill="EEF2F8"/>
          </w:tcPr>
          <w:p>
            <w:pPr>
              <w:spacing w:before="40" w:after="40" w:line="240" w:lineRule="auto"/>
              <w:jc w:val="center"/>
            </w:pPr>
            <w:r/>
            <w:r>
              <w:rPr>
                <w:rFonts w:ascii="Calibri" w:hAnsi="Calibri"/>
                <w:b w:val="0"/>
                <w:sz w:val="15"/>
              </w:rPr>
              <w:t>R-04</w:t>
            </w:r>
          </w:p>
        </w:tc>
        <w:tc>
          <w:tcPr>
            <w:tcW w:type="dxa" w:w="2438"/>
            <w:shd w:val="clear" w:color="auto" w:fill="EEF2F8"/>
          </w:tcPr>
          <w:p>
            <w:pPr>
              <w:spacing w:before="40" w:after="40" w:line="240" w:lineRule="auto"/>
            </w:pPr>
            <w:r/>
            <w:r>
              <w:rPr>
                <w:rFonts w:ascii="Calibri" w:hAnsi="Calibri"/>
                <w:b w:val="0"/>
                <w:sz w:val="15"/>
              </w:rPr>
              <w:t>Evasion de los limites financieros por aplicacion inconsistente de las reglas entre canales</w:t>
            </w:r>
          </w:p>
        </w:tc>
        <w:tc>
          <w:tcPr>
            <w:tcW w:type="dxa" w:w="454"/>
            <w:shd w:val="clear" w:color="auto" w:fill="EEF2F8"/>
          </w:tcPr>
          <w:p>
            <w:pPr>
              <w:spacing w:before="40" w:after="40" w:line="240" w:lineRule="auto"/>
              <w:jc w:val="center"/>
            </w:pPr>
            <w:r/>
            <w:r>
              <w:rPr>
                <w:rFonts w:ascii="Calibri" w:hAnsi="Calibri"/>
                <w:b w:val="0"/>
                <w:sz w:val="15"/>
              </w:rPr>
              <w:t>5</w:t>
            </w:r>
          </w:p>
        </w:tc>
        <w:tc>
          <w:tcPr>
            <w:tcW w:type="dxa" w:w="454"/>
            <w:shd w:val="clear" w:color="auto" w:fill="EEF2F8"/>
          </w:tcPr>
          <w:p>
            <w:pPr>
              <w:spacing w:before="40" w:after="40" w:line="240" w:lineRule="auto"/>
              <w:jc w:val="center"/>
            </w:pPr>
            <w:r/>
            <w:r>
              <w:rPr>
                <w:rFonts w:ascii="Calibri" w:hAnsi="Calibri"/>
                <w:b w:val="0"/>
                <w:sz w:val="15"/>
              </w:rPr>
              <w:t>4</w:t>
            </w:r>
          </w:p>
        </w:tc>
        <w:tc>
          <w:tcPr>
            <w:tcW w:type="dxa" w:w="1077"/>
            <w:shd w:val="clear" w:color="auto" w:fill="EEF2F8"/>
          </w:tcPr>
          <w:p>
            <w:pPr>
              <w:spacing w:before="40" w:after="40" w:line="240" w:lineRule="auto"/>
              <w:jc w:val="center"/>
            </w:pPr>
            <w:r/>
            <w:r>
              <w:rPr>
                <w:rFonts w:ascii="Calibri" w:hAnsi="Calibri"/>
                <w:b w:val="0"/>
                <w:sz w:val="15"/>
              </w:rPr>
              <w:t>20 - Critico</w:t>
            </w:r>
          </w:p>
        </w:tc>
        <w:tc>
          <w:tcPr>
            <w:tcW w:type="dxa" w:w="964"/>
            <w:shd w:val="clear" w:color="auto" w:fill="EEF2F8"/>
          </w:tcPr>
          <w:p>
            <w:pPr>
              <w:spacing w:before="40" w:after="40" w:line="240" w:lineRule="auto"/>
              <w:jc w:val="center"/>
            </w:pPr>
            <w:r/>
            <w:r>
              <w:rPr>
                <w:rFonts w:ascii="Calibri" w:hAnsi="Calibri"/>
                <w:b/>
                <w:color w:val="A8181F"/>
                <w:sz w:val="15"/>
              </w:rPr>
              <w:t>Maxima</w:t>
            </w:r>
          </w:p>
        </w:tc>
        <w:tc>
          <w:tcPr>
            <w:tcW w:type="dxa" w:w="3572"/>
            <w:shd w:val="clear" w:color="auto" w:fill="EEF2F8"/>
          </w:tcPr>
          <w:p>
            <w:pPr>
              <w:spacing w:before="40" w:after="40" w:line="240" w:lineRule="auto"/>
            </w:pPr>
            <w:r/>
            <w:r>
              <w:rPr>
                <w:rFonts w:ascii="Calibri" w:hAnsi="Calibri"/>
                <w:b w:val="0"/>
                <w:sz w:val="15"/>
              </w:rPr>
              <w:t>Probabilidad maxima porque esta confirmado por analisis estatico: sp_transferir_fondos no contiene ninguna referencia a limite_retiro_diario ni a monto_retirado_hoy, mientras sp_retiro y el servicio del portal si las aplican. Un cliente evade el limite diario simplemente transfiriendo en vez de retirar. Impacto alto: perdida de un control antifraude, aunque no implica perdida directa de fondos del banco.</w:t>
            </w:r>
          </w:p>
        </w:tc>
      </w:tr>
      <w:tr>
        <w:tc>
          <w:tcPr>
            <w:tcW w:type="dxa" w:w="680"/>
          </w:tcPr>
          <w:p>
            <w:pPr>
              <w:spacing w:before="40" w:after="40" w:line="240" w:lineRule="auto"/>
              <w:jc w:val="center"/>
            </w:pPr>
            <w:r/>
            <w:r>
              <w:rPr>
                <w:rFonts w:ascii="Calibri" w:hAnsi="Calibri"/>
                <w:b w:val="0"/>
                <w:sz w:val="15"/>
              </w:rPr>
              <w:t>R-05</w:t>
            </w:r>
          </w:p>
        </w:tc>
        <w:tc>
          <w:tcPr>
            <w:tcW w:type="dxa" w:w="2438"/>
          </w:tcPr>
          <w:p>
            <w:pPr>
              <w:spacing w:before="40" w:after="40" w:line="240" w:lineRule="auto"/>
            </w:pPr>
            <w:r/>
            <w:r>
              <w:rPr>
                <w:rFonts w:ascii="Calibri" w:hAnsi="Calibri"/>
                <w:b w:val="0"/>
                <w:sz w:val="15"/>
              </w:rPr>
              <w:t>Acceso horizontal de un cliente a cuentas, movimientos o transferencias de otro cliente</w:t>
            </w:r>
          </w:p>
        </w:tc>
        <w:tc>
          <w:tcPr>
            <w:tcW w:type="dxa" w:w="454"/>
          </w:tcPr>
          <w:p>
            <w:pPr>
              <w:spacing w:before="40" w:after="40" w:line="240" w:lineRule="auto"/>
              <w:jc w:val="center"/>
            </w:pPr>
            <w:r/>
            <w:r>
              <w:rPr>
                <w:rFonts w:ascii="Calibri" w:hAnsi="Calibri"/>
                <w:b w:val="0"/>
                <w:sz w:val="15"/>
              </w:rPr>
              <w:t>2</w:t>
            </w:r>
          </w:p>
        </w:tc>
        <w:tc>
          <w:tcPr>
            <w:tcW w:type="dxa" w:w="454"/>
          </w:tcPr>
          <w:p>
            <w:pPr>
              <w:spacing w:before="40" w:after="40" w:line="240" w:lineRule="auto"/>
              <w:jc w:val="center"/>
            </w:pPr>
            <w:r/>
            <w:r>
              <w:rPr>
                <w:rFonts w:ascii="Calibri" w:hAnsi="Calibri"/>
                <w:b w:val="0"/>
                <w:sz w:val="15"/>
              </w:rPr>
              <w:t>5</w:t>
            </w:r>
          </w:p>
        </w:tc>
        <w:tc>
          <w:tcPr>
            <w:tcW w:type="dxa" w:w="1077"/>
          </w:tcPr>
          <w:p>
            <w:pPr>
              <w:spacing w:before="40" w:after="40" w:line="240" w:lineRule="auto"/>
              <w:jc w:val="center"/>
            </w:pPr>
            <w:r/>
            <w:r>
              <w:rPr>
                <w:rFonts w:ascii="Calibri" w:hAnsi="Calibri"/>
                <w:b w:val="0"/>
                <w:sz w:val="15"/>
              </w:rPr>
              <w:t>10 - Medio</w:t>
            </w:r>
          </w:p>
        </w:tc>
        <w:tc>
          <w:tcPr>
            <w:tcW w:type="dxa" w:w="964"/>
          </w:tcPr>
          <w:p>
            <w:pPr>
              <w:spacing w:before="40" w:after="40" w:line="240" w:lineRule="auto"/>
              <w:jc w:val="center"/>
            </w:pPr>
            <w:r/>
            <w:r>
              <w:rPr>
                <w:rFonts w:ascii="Calibri" w:hAnsi="Calibri"/>
                <w:b/>
                <w:color w:val="2E5C9A"/>
                <w:sz w:val="15"/>
              </w:rPr>
              <w:t>Media</w:t>
            </w:r>
          </w:p>
        </w:tc>
        <w:tc>
          <w:tcPr>
            <w:tcW w:type="dxa" w:w="3572"/>
          </w:tcPr>
          <w:p>
            <w:pPr>
              <w:spacing w:before="40" w:after="40" w:line="240" w:lineRule="auto"/>
            </w:pPr>
            <w:r/>
            <w:r>
              <w:rPr>
                <w:rFonts w:ascii="Calibri" w:hAnsi="Calibri"/>
                <w:b w:val="0"/>
                <w:sz w:val="15"/>
              </w:rPr>
              <w:t>Probabilidad baja porque el portal filtra de forma explicita por el identificador del cliente autenticado en cada consulta y valida la propiedad de la cuenta origen antes de transferir. Impacto maximo por violacion del secreto bancario y posible disposicion de fondos ajenos.</w:t>
            </w:r>
          </w:p>
        </w:tc>
      </w:tr>
      <w:tr>
        <w:tc>
          <w:tcPr>
            <w:tcW w:type="dxa" w:w="680"/>
            <w:shd w:val="clear" w:color="auto" w:fill="EEF2F8"/>
          </w:tcPr>
          <w:p>
            <w:pPr>
              <w:spacing w:before="40" w:after="40" w:line="240" w:lineRule="auto"/>
              <w:jc w:val="center"/>
            </w:pPr>
            <w:r/>
            <w:r>
              <w:rPr>
                <w:rFonts w:ascii="Calibri" w:hAnsi="Calibri"/>
                <w:b w:val="0"/>
                <w:sz w:val="15"/>
              </w:rPr>
              <w:t>R-06</w:t>
            </w:r>
          </w:p>
        </w:tc>
        <w:tc>
          <w:tcPr>
            <w:tcW w:type="dxa" w:w="2438"/>
            <w:shd w:val="clear" w:color="auto" w:fill="EEF2F8"/>
          </w:tcPr>
          <w:p>
            <w:pPr>
              <w:spacing w:before="40" w:after="40" w:line="240" w:lineRule="auto"/>
            </w:pPr>
            <w:r/>
            <w:r>
              <w:rPr>
                <w:rFonts w:ascii="Calibri" w:hAnsi="Calibri"/>
                <w:b w:val="0"/>
                <w:sz w:val="15"/>
              </w:rPr>
              <w:t>Bloqueo de la operacion de sucursal o descuadre de efectivo por defectos en el control de caja</w:t>
            </w:r>
          </w:p>
        </w:tc>
        <w:tc>
          <w:tcPr>
            <w:tcW w:type="dxa" w:w="454"/>
            <w:shd w:val="clear" w:color="auto" w:fill="EEF2F8"/>
          </w:tcPr>
          <w:p>
            <w:pPr>
              <w:spacing w:before="40" w:after="40" w:line="240" w:lineRule="auto"/>
              <w:jc w:val="center"/>
            </w:pPr>
            <w:r/>
            <w:r>
              <w:rPr>
                <w:rFonts w:ascii="Calibri" w:hAnsi="Calibri"/>
                <w:b w:val="0"/>
                <w:sz w:val="15"/>
              </w:rPr>
              <w:t>4</w:t>
            </w:r>
          </w:p>
        </w:tc>
        <w:tc>
          <w:tcPr>
            <w:tcW w:type="dxa" w:w="454"/>
            <w:shd w:val="clear" w:color="auto" w:fill="EEF2F8"/>
          </w:tcPr>
          <w:p>
            <w:pPr>
              <w:spacing w:before="40" w:after="40" w:line="240" w:lineRule="auto"/>
              <w:jc w:val="center"/>
            </w:pPr>
            <w:r/>
            <w:r>
              <w:rPr>
                <w:rFonts w:ascii="Calibri" w:hAnsi="Calibri"/>
                <w:b w:val="0"/>
                <w:sz w:val="15"/>
              </w:rPr>
              <w:t>3</w:t>
            </w:r>
          </w:p>
        </w:tc>
        <w:tc>
          <w:tcPr>
            <w:tcW w:type="dxa" w:w="1077"/>
            <w:shd w:val="clear" w:color="auto" w:fill="EEF2F8"/>
          </w:tcPr>
          <w:p>
            <w:pPr>
              <w:spacing w:before="40" w:after="40" w:line="240" w:lineRule="auto"/>
              <w:jc w:val="center"/>
            </w:pPr>
            <w:r/>
            <w:r>
              <w:rPr>
                <w:rFonts w:ascii="Calibri" w:hAnsi="Calibri"/>
                <w:b w:val="0"/>
                <w:sz w:val="15"/>
              </w:rPr>
              <w:t>12 - Alto</w:t>
            </w:r>
          </w:p>
        </w:tc>
        <w:tc>
          <w:tcPr>
            <w:tcW w:type="dxa" w:w="964"/>
            <w:shd w:val="clear" w:color="auto" w:fill="EEF2F8"/>
          </w:tcPr>
          <w:p>
            <w:pPr>
              <w:spacing w:before="40" w:after="40" w:line="240" w:lineRule="auto"/>
              <w:jc w:val="center"/>
            </w:pPr>
            <w:r/>
            <w:r>
              <w:rPr>
                <w:rFonts w:ascii="Calibri" w:hAnsi="Calibri"/>
                <w:b/>
                <w:color w:val="9C5D00"/>
                <w:sz w:val="15"/>
              </w:rPr>
              <w:t>Alta</w:t>
            </w:r>
          </w:p>
        </w:tc>
        <w:tc>
          <w:tcPr>
            <w:tcW w:type="dxa" w:w="3572"/>
            <w:shd w:val="clear" w:color="auto" w:fill="EEF2F8"/>
          </w:tcPr>
          <w:p>
            <w:pPr>
              <w:spacing w:before="40" w:after="40" w:line="240" w:lineRule="auto"/>
            </w:pPr>
            <w:r/>
            <w:r>
              <w:rPr>
                <w:rFonts w:ascii="Calibri" w:hAnsi="Calibri"/>
                <w:b w:val="0"/>
                <w:sz w:val="15"/>
              </w:rPr>
              <w:t>Probabilidad alta: la caja es precondicion obligatoria de toda operacion de ventanilla y su regla de cierre ante descuadre no esta definida, por lo que el comportamiento actual no puede considerarse correcto ni incorrecto. Impacto medio: detiene la atencion al publico y genera diferencias de arqueo, pero es detectable y corregible en el dia.</w:t>
            </w:r>
          </w:p>
        </w:tc>
      </w:tr>
      <w:tr>
        <w:tc>
          <w:tcPr>
            <w:tcW w:type="dxa" w:w="680"/>
          </w:tcPr>
          <w:p>
            <w:pPr>
              <w:spacing w:before="40" w:after="40" w:line="240" w:lineRule="auto"/>
              <w:jc w:val="center"/>
            </w:pPr>
            <w:r/>
            <w:r>
              <w:rPr>
                <w:rFonts w:ascii="Calibri" w:hAnsi="Calibri"/>
                <w:b w:val="0"/>
                <w:sz w:val="15"/>
              </w:rPr>
              <w:t>R-07</w:t>
            </w:r>
          </w:p>
        </w:tc>
        <w:tc>
          <w:tcPr>
            <w:tcW w:type="dxa" w:w="2438"/>
          </w:tcPr>
          <w:p>
            <w:pPr>
              <w:spacing w:before="40" w:after="40" w:line="240" w:lineRule="auto"/>
            </w:pPr>
            <w:r/>
            <w:r>
              <w:rPr>
                <w:rFonts w:ascii="Calibri" w:hAnsi="Calibri"/>
                <w:b w:val="0"/>
                <w:sz w:val="15"/>
              </w:rPr>
              <w:t>Perdida de trazabilidad para investigacion de fraude o requerimiento regulatorio</w:t>
            </w:r>
          </w:p>
        </w:tc>
        <w:tc>
          <w:tcPr>
            <w:tcW w:type="dxa" w:w="454"/>
          </w:tcPr>
          <w:p>
            <w:pPr>
              <w:spacing w:before="40" w:after="40" w:line="240" w:lineRule="auto"/>
              <w:jc w:val="center"/>
            </w:pPr>
            <w:r/>
            <w:r>
              <w:rPr>
                <w:rFonts w:ascii="Calibri" w:hAnsi="Calibri"/>
                <w:b w:val="0"/>
                <w:sz w:val="15"/>
              </w:rPr>
              <w:t>2</w:t>
            </w:r>
          </w:p>
        </w:tc>
        <w:tc>
          <w:tcPr>
            <w:tcW w:type="dxa" w:w="454"/>
          </w:tcPr>
          <w:p>
            <w:pPr>
              <w:spacing w:before="40" w:after="40" w:line="240" w:lineRule="auto"/>
              <w:jc w:val="center"/>
            </w:pPr>
            <w:r/>
            <w:r>
              <w:rPr>
                <w:rFonts w:ascii="Calibri" w:hAnsi="Calibri"/>
                <w:b w:val="0"/>
                <w:sz w:val="15"/>
              </w:rPr>
              <w:t>4</w:t>
            </w:r>
          </w:p>
        </w:tc>
        <w:tc>
          <w:tcPr>
            <w:tcW w:type="dxa" w:w="1077"/>
          </w:tcPr>
          <w:p>
            <w:pPr>
              <w:spacing w:before="40" w:after="40" w:line="240" w:lineRule="auto"/>
              <w:jc w:val="center"/>
            </w:pPr>
            <w:r/>
            <w:r>
              <w:rPr>
                <w:rFonts w:ascii="Calibri" w:hAnsi="Calibri"/>
                <w:b w:val="0"/>
                <w:sz w:val="15"/>
              </w:rPr>
              <w:t>8 - Medio</w:t>
            </w:r>
          </w:p>
        </w:tc>
        <w:tc>
          <w:tcPr>
            <w:tcW w:type="dxa" w:w="964"/>
          </w:tcPr>
          <w:p>
            <w:pPr>
              <w:spacing w:before="40" w:after="40" w:line="240" w:lineRule="auto"/>
              <w:jc w:val="center"/>
            </w:pPr>
            <w:r/>
            <w:r>
              <w:rPr>
                <w:rFonts w:ascii="Calibri" w:hAnsi="Calibri"/>
                <w:b/>
                <w:color w:val="2E5C9A"/>
                <w:sz w:val="15"/>
              </w:rPr>
              <w:t>Media</w:t>
            </w:r>
          </w:p>
        </w:tc>
        <w:tc>
          <w:tcPr>
            <w:tcW w:type="dxa" w:w="3572"/>
          </w:tcPr>
          <w:p>
            <w:pPr>
              <w:spacing w:before="40" w:after="40" w:line="240" w:lineRule="auto"/>
            </w:pPr>
            <w:r/>
            <w:r>
              <w:rPr>
                <w:rFonts w:ascii="Calibri" w:hAnsi="Calibri"/>
                <w:b w:val="0"/>
                <w:sz w:val="15"/>
              </w:rPr>
              <w:t>Probabilidad baja porque el catalogo de 21 eventos de seguridad esta implementado y se registra de forma sistematica en el flujo de autenticacion. Impacto alto porque la ausencia de bitacora confiable impide responder ante un ente supervisor y demostrar el cumplimiento normativo.</w:t>
            </w:r>
          </w:p>
        </w:tc>
      </w:tr>
      <w:tr>
        <w:tc>
          <w:tcPr>
            <w:tcW w:type="dxa" w:w="680"/>
            <w:shd w:val="clear" w:color="auto" w:fill="EEF2F8"/>
          </w:tcPr>
          <w:p>
            <w:pPr>
              <w:spacing w:before="40" w:after="40" w:line="240" w:lineRule="auto"/>
              <w:jc w:val="center"/>
            </w:pPr>
            <w:r/>
            <w:r>
              <w:rPr>
                <w:rFonts w:ascii="Calibri" w:hAnsi="Calibri"/>
                <w:b w:val="0"/>
                <w:sz w:val="15"/>
              </w:rPr>
              <w:t>R-08</w:t>
            </w:r>
          </w:p>
        </w:tc>
        <w:tc>
          <w:tcPr>
            <w:tcW w:type="dxa" w:w="2438"/>
            <w:shd w:val="clear" w:color="auto" w:fill="EEF2F8"/>
          </w:tcPr>
          <w:p>
            <w:pPr>
              <w:spacing w:before="40" w:after="40" w:line="240" w:lineRule="auto"/>
            </w:pPr>
            <w:r/>
            <w:r>
              <w:rPr>
                <w:rFonts w:ascii="Calibri" w:hAnsi="Calibri"/>
                <w:b w:val="0"/>
                <w:sz w:val="15"/>
              </w:rPr>
              <w:t>Degradacion del rendimiento en consultas de historial y reportes al crecer el volumen</w:t>
            </w:r>
          </w:p>
        </w:tc>
        <w:tc>
          <w:tcPr>
            <w:tcW w:type="dxa" w:w="454"/>
            <w:shd w:val="clear" w:color="auto" w:fill="EEF2F8"/>
          </w:tcPr>
          <w:p>
            <w:pPr>
              <w:spacing w:before="40" w:after="40" w:line="240" w:lineRule="auto"/>
              <w:jc w:val="center"/>
            </w:pPr>
            <w:r/>
            <w:r>
              <w:rPr>
                <w:rFonts w:ascii="Calibri" w:hAnsi="Calibri"/>
                <w:b w:val="0"/>
                <w:sz w:val="15"/>
              </w:rPr>
              <w:t>3</w:t>
            </w:r>
          </w:p>
        </w:tc>
        <w:tc>
          <w:tcPr>
            <w:tcW w:type="dxa" w:w="454"/>
            <w:shd w:val="clear" w:color="auto" w:fill="EEF2F8"/>
          </w:tcPr>
          <w:p>
            <w:pPr>
              <w:spacing w:before="40" w:after="40" w:line="240" w:lineRule="auto"/>
              <w:jc w:val="center"/>
            </w:pPr>
            <w:r/>
            <w:r>
              <w:rPr>
                <w:rFonts w:ascii="Calibri" w:hAnsi="Calibri"/>
                <w:b w:val="0"/>
                <w:sz w:val="15"/>
              </w:rPr>
              <w:t>2</w:t>
            </w:r>
          </w:p>
        </w:tc>
        <w:tc>
          <w:tcPr>
            <w:tcW w:type="dxa" w:w="1077"/>
            <w:shd w:val="clear" w:color="auto" w:fill="EEF2F8"/>
          </w:tcPr>
          <w:p>
            <w:pPr>
              <w:spacing w:before="40" w:after="40" w:line="240" w:lineRule="auto"/>
              <w:jc w:val="center"/>
            </w:pPr>
            <w:r/>
            <w:r>
              <w:rPr>
                <w:rFonts w:ascii="Calibri" w:hAnsi="Calibri"/>
                <w:b w:val="0"/>
                <w:sz w:val="15"/>
              </w:rPr>
              <w:t>6 - Medio</w:t>
            </w:r>
          </w:p>
        </w:tc>
        <w:tc>
          <w:tcPr>
            <w:tcW w:type="dxa" w:w="964"/>
            <w:shd w:val="clear" w:color="auto" w:fill="EEF2F8"/>
          </w:tcPr>
          <w:p>
            <w:pPr>
              <w:spacing w:before="40" w:after="40" w:line="240" w:lineRule="auto"/>
              <w:jc w:val="center"/>
            </w:pPr>
            <w:r/>
            <w:r>
              <w:rPr>
                <w:rFonts w:ascii="Calibri" w:hAnsi="Calibri"/>
                <w:b/>
                <w:color w:val="2E5C9A"/>
                <w:sz w:val="15"/>
              </w:rPr>
              <w:t>Media</w:t>
            </w:r>
          </w:p>
        </w:tc>
        <w:tc>
          <w:tcPr>
            <w:tcW w:type="dxa" w:w="3572"/>
            <w:shd w:val="clear" w:color="auto" w:fill="EEF2F8"/>
          </w:tcPr>
          <w:p>
            <w:pPr>
              <w:spacing w:before="40" w:after="40" w:line="240" w:lineRule="auto"/>
            </w:pPr>
            <w:r/>
            <w:r>
              <w:rPr>
                <w:rFonts w:ascii="Calibri" w:hAnsi="Calibri"/>
                <w:b w:val="0"/>
                <w:sz w:val="15"/>
              </w:rPr>
              <w:t>Probabilidad media: las consultas estan paginadas con un tope de 100 registros, lo que mitiga el riesgo, pero no hay indices verificados para los filtros por fecha ni volumetria conocida. Impacto bajo porque degrada la experiencia sin comprometer la integridad del dinero.</w:t>
            </w:r>
          </w:p>
        </w:tc>
      </w:tr>
      <w:tr>
        <w:tc>
          <w:tcPr>
            <w:tcW w:type="dxa" w:w="680"/>
          </w:tcPr>
          <w:p>
            <w:pPr>
              <w:spacing w:before="40" w:after="40" w:line="240" w:lineRule="auto"/>
              <w:jc w:val="center"/>
            </w:pPr>
            <w:r/>
            <w:r>
              <w:rPr>
                <w:rFonts w:ascii="Calibri" w:hAnsi="Calibri"/>
                <w:b w:val="0"/>
                <w:sz w:val="15"/>
              </w:rPr>
              <w:t>R-09</w:t>
            </w:r>
          </w:p>
        </w:tc>
        <w:tc>
          <w:tcPr>
            <w:tcW w:type="dxa" w:w="2438"/>
          </w:tcPr>
          <w:p>
            <w:pPr>
              <w:spacing w:before="40" w:after="40" w:line="240" w:lineRule="auto"/>
            </w:pPr>
            <w:r/>
            <w:r>
              <w:rPr>
                <w:rFonts w:ascii="Calibri" w:hAnsi="Calibri"/>
                <w:b w:val="0"/>
                <w:sz w:val="15"/>
              </w:rPr>
              <w:t>Fondos debitados sin acreditar en el banco destino ante fallo de la integracion ACH saliente</w:t>
            </w:r>
          </w:p>
        </w:tc>
        <w:tc>
          <w:tcPr>
            <w:tcW w:type="dxa" w:w="454"/>
          </w:tcPr>
          <w:p>
            <w:pPr>
              <w:spacing w:before="40" w:after="40" w:line="240" w:lineRule="auto"/>
              <w:jc w:val="center"/>
            </w:pPr>
            <w:r/>
            <w:r>
              <w:rPr>
                <w:rFonts w:ascii="Calibri" w:hAnsi="Calibri"/>
                <w:b w:val="0"/>
                <w:sz w:val="15"/>
              </w:rPr>
              <w:t>4</w:t>
            </w:r>
          </w:p>
        </w:tc>
        <w:tc>
          <w:tcPr>
            <w:tcW w:type="dxa" w:w="454"/>
          </w:tcPr>
          <w:p>
            <w:pPr>
              <w:spacing w:before="40" w:after="40" w:line="240" w:lineRule="auto"/>
              <w:jc w:val="center"/>
            </w:pPr>
            <w:r/>
            <w:r>
              <w:rPr>
                <w:rFonts w:ascii="Calibri" w:hAnsi="Calibri"/>
                <w:b w:val="0"/>
                <w:sz w:val="15"/>
              </w:rPr>
              <w:t>5</w:t>
            </w:r>
          </w:p>
        </w:tc>
        <w:tc>
          <w:tcPr>
            <w:tcW w:type="dxa" w:w="1077"/>
          </w:tcPr>
          <w:p>
            <w:pPr>
              <w:spacing w:before="40" w:after="40" w:line="240" w:lineRule="auto"/>
              <w:jc w:val="center"/>
            </w:pPr>
            <w:r/>
            <w:r>
              <w:rPr>
                <w:rFonts w:ascii="Calibri" w:hAnsi="Calibri"/>
                <w:b w:val="0"/>
                <w:sz w:val="15"/>
              </w:rPr>
              <w:t>20 - Critico</w:t>
            </w:r>
          </w:p>
        </w:tc>
        <w:tc>
          <w:tcPr>
            <w:tcW w:type="dxa" w:w="964"/>
          </w:tcPr>
          <w:p>
            <w:pPr>
              <w:spacing w:before="40" w:after="40" w:line="240" w:lineRule="auto"/>
              <w:jc w:val="center"/>
            </w:pPr>
            <w:r/>
            <w:r>
              <w:rPr>
                <w:rFonts w:ascii="Calibri" w:hAnsi="Calibri"/>
                <w:b/>
                <w:color w:val="A8181F"/>
                <w:sz w:val="15"/>
              </w:rPr>
              <w:t>Maxima</w:t>
            </w:r>
          </w:p>
        </w:tc>
        <w:tc>
          <w:tcPr>
            <w:tcW w:type="dxa" w:w="3572"/>
          </w:tcPr>
          <w:p>
            <w:pPr>
              <w:spacing w:before="40" w:after="40" w:line="240" w:lineRule="auto"/>
            </w:pPr>
            <w:r/>
            <w:r>
              <w:rPr>
                <w:rFonts w:ascii="Calibri" w:hAnsi="Calibri"/>
                <w:b w:val="0"/>
                <w:sz w:val="15"/>
              </w:rPr>
              <w:t>Probabilidad alta porque depende de sistemas de terceros fuera del control del equipo y no existe especificacion de reintentos, tiempo maximo de espera ni estado final ante timeout. Impacto maximo porque el dinero puede salir de la cuenta del cliente sin llegar a destino y sin un procedimiento definido de conciliacion o reverso.</w:t>
            </w:r>
          </w:p>
        </w:tc>
      </w:tr>
      <w:tr>
        <w:tc>
          <w:tcPr>
            <w:tcW w:type="dxa" w:w="680"/>
            <w:shd w:val="clear" w:color="auto" w:fill="EEF2F8"/>
          </w:tcPr>
          <w:p>
            <w:pPr>
              <w:spacing w:before="40" w:after="40" w:line="240" w:lineRule="auto"/>
              <w:jc w:val="center"/>
            </w:pPr>
            <w:r/>
            <w:r>
              <w:rPr>
                <w:rFonts w:ascii="Calibri" w:hAnsi="Calibri"/>
                <w:b w:val="0"/>
                <w:sz w:val="15"/>
              </w:rPr>
              <w:t>R-10</w:t>
            </w:r>
          </w:p>
        </w:tc>
        <w:tc>
          <w:tcPr>
            <w:tcW w:type="dxa" w:w="2438"/>
            <w:shd w:val="clear" w:color="auto" w:fill="EEF2F8"/>
          </w:tcPr>
          <w:p>
            <w:pPr>
              <w:spacing w:before="40" w:after="40" w:line="240" w:lineRule="auto"/>
            </w:pPr>
            <w:r/>
            <w:r>
              <w:rPr>
                <w:rFonts w:ascii="Calibri" w:hAnsi="Calibri"/>
                <w:b w:val="0"/>
                <w:sz w:val="15"/>
              </w:rPr>
              <w:t>Doble acreditacion de una transferencia ACH entrante por fallo de idempotencia</w:t>
            </w:r>
          </w:p>
        </w:tc>
        <w:tc>
          <w:tcPr>
            <w:tcW w:type="dxa" w:w="454"/>
            <w:shd w:val="clear" w:color="auto" w:fill="EEF2F8"/>
          </w:tcPr>
          <w:p>
            <w:pPr>
              <w:spacing w:before="40" w:after="40" w:line="240" w:lineRule="auto"/>
              <w:jc w:val="center"/>
            </w:pPr>
            <w:r/>
            <w:r>
              <w:rPr>
                <w:rFonts w:ascii="Calibri" w:hAnsi="Calibri"/>
                <w:b w:val="0"/>
                <w:sz w:val="15"/>
              </w:rPr>
              <w:t>2</w:t>
            </w:r>
          </w:p>
        </w:tc>
        <w:tc>
          <w:tcPr>
            <w:tcW w:type="dxa" w:w="454"/>
            <w:shd w:val="clear" w:color="auto" w:fill="EEF2F8"/>
          </w:tcPr>
          <w:p>
            <w:pPr>
              <w:spacing w:before="40" w:after="40" w:line="240" w:lineRule="auto"/>
              <w:jc w:val="center"/>
            </w:pPr>
            <w:r/>
            <w:r>
              <w:rPr>
                <w:rFonts w:ascii="Calibri" w:hAnsi="Calibri"/>
                <w:b w:val="0"/>
                <w:sz w:val="15"/>
              </w:rPr>
              <w:t>5</w:t>
            </w:r>
          </w:p>
        </w:tc>
        <w:tc>
          <w:tcPr>
            <w:tcW w:type="dxa" w:w="1077"/>
            <w:shd w:val="clear" w:color="auto" w:fill="EEF2F8"/>
          </w:tcPr>
          <w:p>
            <w:pPr>
              <w:spacing w:before="40" w:after="40" w:line="240" w:lineRule="auto"/>
              <w:jc w:val="center"/>
            </w:pPr>
            <w:r/>
            <w:r>
              <w:rPr>
                <w:rFonts w:ascii="Calibri" w:hAnsi="Calibri"/>
                <w:b w:val="0"/>
                <w:sz w:val="15"/>
              </w:rPr>
              <w:t>10 - Medio</w:t>
            </w:r>
          </w:p>
        </w:tc>
        <w:tc>
          <w:tcPr>
            <w:tcW w:type="dxa" w:w="964"/>
            <w:shd w:val="clear" w:color="auto" w:fill="EEF2F8"/>
          </w:tcPr>
          <w:p>
            <w:pPr>
              <w:spacing w:before="40" w:after="40" w:line="240" w:lineRule="auto"/>
              <w:jc w:val="center"/>
            </w:pPr>
            <w:r/>
            <w:r>
              <w:rPr>
                <w:rFonts w:ascii="Calibri" w:hAnsi="Calibri"/>
                <w:b/>
                <w:color w:val="2E5C9A"/>
                <w:sz w:val="15"/>
              </w:rPr>
              <w:t>Media</w:t>
            </w:r>
          </w:p>
        </w:tc>
        <w:tc>
          <w:tcPr>
            <w:tcW w:type="dxa" w:w="3572"/>
            <w:shd w:val="clear" w:color="auto" w:fill="EEF2F8"/>
          </w:tcPr>
          <w:p>
            <w:pPr>
              <w:spacing w:before="40" w:after="40" w:line="240" w:lineRule="auto"/>
            </w:pPr>
            <w:r/>
            <w:r>
              <w:rPr>
                <w:rFonts w:ascii="Calibri" w:hAnsi="Calibri"/>
                <w:b w:val="0"/>
                <w:sz w:val="15"/>
              </w:rPr>
              <w:t>Probabilidad baja porque la idempotencia por codigo de confirmacion esta implementada y documentada con ejemplos explicitos. Impacto maximo porque acreditar dos veces genera dinero inexistente en el balance del banco, con perdida economica directa e irrecuperable si el cliente dispone de los fondos.</w:t>
            </w:r>
          </w:p>
        </w:tc>
      </w:tr>
      <w:tr>
        <w:tc>
          <w:tcPr>
            <w:tcW w:type="dxa" w:w="680"/>
          </w:tcPr>
          <w:p>
            <w:pPr>
              <w:spacing w:before="40" w:after="40" w:line="240" w:lineRule="auto"/>
              <w:jc w:val="center"/>
            </w:pPr>
            <w:r/>
            <w:r>
              <w:rPr>
                <w:rFonts w:ascii="Calibri" w:hAnsi="Calibri"/>
                <w:b w:val="0"/>
                <w:sz w:val="15"/>
              </w:rPr>
              <w:t>R-11</w:t>
            </w:r>
          </w:p>
        </w:tc>
        <w:tc>
          <w:tcPr>
            <w:tcW w:type="dxa" w:w="2438"/>
          </w:tcPr>
          <w:p>
            <w:pPr>
              <w:spacing w:before="40" w:after="40" w:line="240" w:lineRule="auto"/>
            </w:pPr>
            <w:r/>
            <w:r>
              <w:rPr>
                <w:rFonts w:ascii="Calibri" w:hAnsi="Calibri"/>
                <w:b w:val="0"/>
                <w:sz w:val="15"/>
              </w:rPr>
              <w:t>Diseno de pruebas sobre supuestos incorrectos por ausencia de requerimientos formales</w:t>
            </w:r>
          </w:p>
        </w:tc>
        <w:tc>
          <w:tcPr>
            <w:tcW w:type="dxa" w:w="454"/>
          </w:tcPr>
          <w:p>
            <w:pPr>
              <w:spacing w:before="40" w:after="40" w:line="240" w:lineRule="auto"/>
              <w:jc w:val="center"/>
            </w:pPr>
            <w:r/>
            <w:r>
              <w:rPr>
                <w:rFonts w:ascii="Calibri" w:hAnsi="Calibri"/>
                <w:b w:val="0"/>
                <w:sz w:val="15"/>
              </w:rPr>
              <w:t>5</w:t>
            </w:r>
          </w:p>
        </w:tc>
        <w:tc>
          <w:tcPr>
            <w:tcW w:type="dxa" w:w="454"/>
          </w:tcPr>
          <w:p>
            <w:pPr>
              <w:spacing w:before="40" w:after="40" w:line="240" w:lineRule="auto"/>
              <w:jc w:val="center"/>
            </w:pPr>
            <w:r/>
            <w:r>
              <w:rPr>
                <w:rFonts w:ascii="Calibri" w:hAnsi="Calibri"/>
                <w:b w:val="0"/>
                <w:sz w:val="15"/>
              </w:rPr>
              <w:t>3</w:t>
            </w:r>
          </w:p>
        </w:tc>
        <w:tc>
          <w:tcPr>
            <w:tcW w:type="dxa" w:w="1077"/>
          </w:tcPr>
          <w:p>
            <w:pPr>
              <w:spacing w:before="40" w:after="40" w:line="240" w:lineRule="auto"/>
              <w:jc w:val="center"/>
            </w:pPr>
            <w:r/>
            <w:r>
              <w:rPr>
                <w:rFonts w:ascii="Calibri" w:hAnsi="Calibri"/>
                <w:b w:val="0"/>
                <w:sz w:val="15"/>
              </w:rPr>
              <w:t>15 - Alto</w:t>
            </w:r>
          </w:p>
        </w:tc>
        <w:tc>
          <w:tcPr>
            <w:tcW w:type="dxa" w:w="964"/>
          </w:tcPr>
          <w:p>
            <w:pPr>
              <w:spacing w:before="40" w:after="40" w:line="240" w:lineRule="auto"/>
              <w:jc w:val="center"/>
            </w:pPr>
            <w:r/>
            <w:r>
              <w:rPr>
                <w:rFonts w:ascii="Calibri" w:hAnsi="Calibri"/>
                <w:b/>
                <w:color w:val="9C5D00"/>
                <w:sz w:val="15"/>
              </w:rPr>
              <w:t>Alta</w:t>
            </w:r>
          </w:p>
        </w:tc>
        <w:tc>
          <w:tcPr>
            <w:tcW w:type="dxa" w:w="3572"/>
          </w:tcPr>
          <w:p>
            <w:pPr>
              <w:spacing w:before="40" w:after="40" w:line="240" w:lineRule="auto"/>
            </w:pPr>
            <w:r/>
            <w:r>
              <w:rPr>
                <w:rFonts w:ascii="Calibri" w:hAnsi="Calibri"/>
                <w:b w:val="0"/>
                <w:sz w:val="15"/>
              </w:rPr>
              <w:t>Probabilidad maxima: cuatro de los trece artefactos de la base de prueba no existen, incluidos las historias de usuario y las reglas de negocio validadas. QA esta infiriendo el comportamiento esperado desde el codigo. Impacto medio porque produce falsos negativos (se valida que el sistema hace lo que el codigo dice, no lo que el negocio necesita) y retrabajo, pero es gestionable mediante escalamiento.</w:t>
            </w:r>
          </w:p>
        </w:tc>
      </w:tr>
      <w:tr>
        <w:tc>
          <w:tcPr>
            <w:tcW w:type="dxa" w:w="680"/>
            <w:shd w:val="clear" w:color="auto" w:fill="EEF2F8"/>
          </w:tcPr>
          <w:p>
            <w:pPr>
              <w:spacing w:before="40" w:after="40" w:line="240" w:lineRule="auto"/>
              <w:jc w:val="center"/>
            </w:pPr>
            <w:r/>
            <w:r>
              <w:rPr>
                <w:rFonts w:ascii="Calibri" w:hAnsi="Calibri"/>
                <w:b w:val="0"/>
                <w:sz w:val="15"/>
              </w:rPr>
              <w:t>R-12</w:t>
            </w:r>
          </w:p>
        </w:tc>
        <w:tc>
          <w:tcPr>
            <w:tcW w:type="dxa" w:w="2438"/>
            <w:shd w:val="clear" w:color="auto" w:fill="EEF2F8"/>
          </w:tcPr>
          <w:p>
            <w:pPr>
              <w:spacing w:before="40" w:after="40" w:line="240" w:lineRule="auto"/>
            </w:pPr>
            <w:r/>
            <w:r>
              <w:rPr>
                <w:rFonts w:ascii="Calibri" w:hAnsi="Calibri"/>
                <w:b w:val="0"/>
                <w:sz w:val="15"/>
              </w:rPr>
              <w:t>Vulnerabilidades introducidas por dependencias de terceros no actualizadas</w:t>
            </w:r>
          </w:p>
        </w:tc>
        <w:tc>
          <w:tcPr>
            <w:tcW w:type="dxa" w:w="454"/>
            <w:shd w:val="clear" w:color="auto" w:fill="EEF2F8"/>
          </w:tcPr>
          <w:p>
            <w:pPr>
              <w:spacing w:before="40" w:after="40" w:line="240" w:lineRule="auto"/>
              <w:jc w:val="center"/>
            </w:pPr>
            <w:r/>
            <w:r>
              <w:rPr>
                <w:rFonts w:ascii="Calibri" w:hAnsi="Calibri"/>
                <w:b w:val="0"/>
                <w:sz w:val="15"/>
              </w:rPr>
              <w:t>4</w:t>
            </w:r>
          </w:p>
        </w:tc>
        <w:tc>
          <w:tcPr>
            <w:tcW w:type="dxa" w:w="454"/>
            <w:shd w:val="clear" w:color="auto" w:fill="EEF2F8"/>
          </w:tcPr>
          <w:p>
            <w:pPr>
              <w:spacing w:before="40" w:after="40" w:line="240" w:lineRule="auto"/>
              <w:jc w:val="center"/>
            </w:pPr>
            <w:r/>
            <w:r>
              <w:rPr>
                <w:rFonts w:ascii="Calibri" w:hAnsi="Calibri"/>
                <w:b w:val="0"/>
                <w:sz w:val="15"/>
              </w:rPr>
              <w:t>3</w:t>
            </w:r>
          </w:p>
        </w:tc>
        <w:tc>
          <w:tcPr>
            <w:tcW w:type="dxa" w:w="1077"/>
            <w:shd w:val="clear" w:color="auto" w:fill="EEF2F8"/>
          </w:tcPr>
          <w:p>
            <w:pPr>
              <w:spacing w:before="40" w:after="40" w:line="240" w:lineRule="auto"/>
              <w:jc w:val="center"/>
            </w:pPr>
            <w:r/>
            <w:r>
              <w:rPr>
                <w:rFonts w:ascii="Calibri" w:hAnsi="Calibri"/>
                <w:b w:val="0"/>
                <w:sz w:val="15"/>
              </w:rPr>
              <w:t>12 - Alto</w:t>
            </w:r>
          </w:p>
        </w:tc>
        <w:tc>
          <w:tcPr>
            <w:tcW w:type="dxa" w:w="964"/>
            <w:shd w:val="clear" w:color="auto" w:fill="EEF2F8"/>
          </w:tcPr>
          <w:p>
            <w:pPr>
              <w:spacing w:before="40" w:after="40" w:line="240" w:lineRule="auto"/>
              <w:jc w:val="center"/>
            </w:pPr>
            <w:r/>
            <w:r>
              <w:rPr>
                <w:rFonts w:ascii="Calibri" w:hAnsi="Calibri"/>
                <w:b/>
                <w:color w:val="9C5D00"/>
                <w:sz w:val="15"/>
              </w:rPr>
              <w:t>Alta</w:t>
            </w:r>
          </w:p>
        </w:tc>
        <w:tc>
          <w:tcPr>
            <w:tcW w:type="dxa" w:w="3572"/>
            <w:shd w:val="clear" w:color="auto" w:fill="EEF2F8"/>
          </w:tcPr>
          <w:p>
            <w:pPr>
              <w:spacing w:before="40" w:after="40" w:line="240" w:lineRule="auto"/>
            </w:pPr>
            <w:r/>
            <w:r>
              <w:rPr>
                <w:rFonts w:ascii="Calibri" w:hAnsi="Calibri"/>
                <w:b w:val="0"/>
                <w:sz w:val="15"/>
              </w:rPr>
              <w:t>Probabilidad alta porque esta confirmado en la salida de compilacion: Snappier 1.0.0 y Microsoft.OpenApi 2.4.1 con vulnerabilidades de severidad alta y SharpCompress 0.30.1 de severidad moderada, y el pipeline no bloquea el despliegue ante esas advertencias. Impacto medio porque la explotabilidad real depende del uso concreto que el sistema hace de cada libreria.</w:t>
            </w:r>
          </w:p>
        </w:tc>
      </w:tr>
      <w:tr>
        <w:tc>
          <w:tcPr>
            <w:tcW w:type="dxa" w:w="680"/>
          </w:tcPr>
          <w:p>
            <w:pPr>
              <w:spacing w:before="40" w:after="40" w:line="240" w:lineRule="auto"/>
              <w:jc w:val="center"/>
            </w:pPr>
            <w:r/>
            <w:r>
              <w:rPr>
                <w:rFonts w:ascii="Calibri" w:hAnsi="Calibri"/>
                <w:b w:val="0"/>
                <w:sz w:val="15"/>
              </w:rPr>
              <w:t>R-13</w:t>
            </w:r>
          </w:p>
        </w:tc>
        <w:tc>
          <w:tcPr>
            <w:tcW w:type="dxa" w:w="2438"/>
          </w:tcPr>
          <w:p>
            <w:pPr>
              <w:spacing w:before="40" w:after="40" w:line="240" w:lineRule="auto"/>
            </w:pPr>
            <w:r/>
            <w:r>
              <w:rPr>
                <w:rFonts w:ascii="Calibri" w:hAnsi="Calibri"/>
                <w:b w:val="0"/>
                <w:sz w:val="15"/>
              </w:rPr>
              <w:t>Defectos de usabilidad o maquetacion no detectables por ausencia de diseno de referencia</w:t>
            </w:r>
          </w:p>
        </w:tc>
        <w:tc>
          <w:tcPr>
            <w:tcW w:type="dxa" w:w="454"/>
          </w:tcPr>
          <w:p>
            <w:pPr>
              <w:spacing w:before="40" w:after="40" w:line="240" w:lineRule="auto"/>
              <w:jc w:val="center"/>
            </w:pPr>
            <w:r/>
            <w:r>
              <w:rPr>
                <w:rFonts w:ascii="Calibri" w:hAnsi="Calibri"/>
                <w:b w:val="0"/>
                <w:sz w:val="15"/>
              </w:rPr>
              <w:t>3</w:t>
            </w:r>
          </w:p>
        </w:tc>
        <w:tc>
          <w:tcPr>
            <w:tcW w:type="dxa" w:w="454"/>
          </w:tcPr>
          <w:p>
            <w:pPr>
              <w:spacing w:before="40" w:after="40" w:line="240" w:lineRule="auto"/>
              <w:jc w:val="center"/>
            </w:pPr>
            <w:r/>
            <w:r>
              <w:rPr>
                <w:rFonts w:ascii="Calibri" w:hAnsi="Calibri"/>
                <w:b w:val="0"/>
                <w:sz w:val="15"/>
              </w:rPr>
              <w:t>1</w:t>
            </w:r>
          </w:p>
        </w:tc>
        <w:tc>
          <w:tcPr>
            <w:tcW w:type="dxa" w:w="1077"/>
          </w:tcPr>
          <w:p>
            <w:pPr>
              <w:spacing w:before="40" w:after="40" w:line="240" w:lineRule="auto"/>
              <w:jc w:val="center"/>
            </w:pPr>
            <w:r/>
            <w:r>
              <w:rPr>
                <w:rFonts w:ascii="Calibri" w:hAnsi="Calibri"/>
                <w:b w:val="0"/>
                <w:sz w:val="15"/>
              </w:rPr>
              <w:t>3 - Bajo</w:t>
            </w:r>
          </w:p>
        </w:tc>
        <w:tc>
          <w:tcPr>
            <w:tcW w:type="dxa" w:w="964"/>
          </w:tcPr>
          <w:p>
            <w:pPr>
              <w:spacing w:before="40" w:after="40" w:line="240" w:lineRule="auto"/>
              <w:jc w:val="center"/>
            </w:pPr>
            <w:r/>
            <w:r>
              <w:rPr>
                <w:rFonts w:ascii="Calibri" w:hAnsi="Calibri"/>
                <w:b/>
                <w:color w:val="1E6B3A"/>
                <w:sz w:val="15"/>
              </w:rPr>
              <w:t>Baja</w:t>
            </w:r>
          </w:p>
        </w:tc>
        <w:tc>
          <w:tcPr>
            <w:tcW w:type="dxa" w:w="3572"/>
          </w:tcPr>
          <w:p>
            <w:pPr>
              <w:spacing w:before="40" w:after="40" w:line="240" w:lineRule="auto"/>
            </w:pPr>
            <w:r/>
            <w:r>
              <w:rPr>
                <w:rFonts w:ascii="Calibri" w:hAnsi="Calibri"/>
                <w:b w:val="0"/>
                <w:sz w:val="15"/>
              </w:rPr>
              <w:t>Probabilidad media por la cantidad de pantallas y la reciente incorporacion del modo oscuro y los ajustes responsive. Impacto muy bajo porque no compromete la integridad de los datos ni la seguridad; afecta unicamente la experiencia del operador.</w:t>
            </w:r>
          </w:p>
        </w:tc>
      </w:tr>
      <w:tr>
        <w:tc>
          <w:tcPr>
            <w:tcW w:type="dxa" w:w="680"/>
            <w:shd w:val="clear" w:color="auto" w:fill="EEF2F8"/>
          </w:tcPr>
          <w:p>
            <w:pPr>
              <w:spacing w:before="40" w:after="40" w:line="240" w:lineRule="auto"/>
              <w:jc w:val="center"/>
            </w:pPr>
            <w:r/>
            <w:r>
              <w:rPr>
                <w:rFonts w:ascii="Calibri" w:hAnsi="Calibri"/>
                <w:b w:val="0"/>
                <w:sz w:val="15"/>
              </w:rPr>
              <w:t>R-14</w:t>
            </w:r>
          </w:p>
        </w:tc>
        <w:tc>
          <w:tcPr>
            <w:tcW w:type="dxa" w:w="2438"/>
            <w:shd w:val="clear" w:color="auto" w:fill="EEF2F8"/>
          </w:tcPr>
          <w:p>
            <w:pPr>
              <w:spacing w:before="40" w:after="40" w:line="240" w:lineRule="auto"/>
            </w:pPr>
            <w:r/>
            <w:r>
              <w:rPr>
                <w:rFonts w:ascii="Calibri" w:hAnsi="Calibri"/>
                <w:b w:val="0"/>
                <w:sz w:val="15"/>
              </w:rPr>
              <w:t>Indisponibilidad del ambiente de pruebas por dependencia de una base de datos remota compartida</w:t>
            </w:r>
          </w:p>
        </w:tc>
        <w:tc>
          <w:tcPr>
            <w:tcW w:type="dxa" w:w="454"/>
            <w:shd w:val="clear" w:color="auto" w:fill="EEF2F8"/>
          </w:tcPr>
          <w:p>
            <w:pPr>
              <w:spacing w:before="40" w:after="40" w:line="240" w:lineRule="auto"/>
              <w:jc w:val="center"/>
            </w:pPr>
            <w:r/>
            <w:r>
              <w:rPr>
                <w:rFonts w:ascii="Calibri" w:hAnsi="Calibri"/>
                <w:b w:val="0"/>
                <w:sz w:val="15"/>
              </w:rPr>
              <w:t>4</w:t>
            </w:r>
          </w:p>
        </w:tc>
        <w:tc>
          <w:tcPr>
            <w:tcW w:type="dxa" w:w="454"/>
            <w:shd w:val="clear" w:color="auto" w:fill="EEF2F8"/>
          </w:tcPr>
          <w:p>
            <w:pPr>
              <w:spacing w:before="40" w:after="40" w:line="240" w:lineRule="auto"/>
              <w:jc w:val="center"/>
            </w:pPr>
            <w:r/>
            <w:r>
              <w:rPr>
                <w:rFonts w:ascii="Calibri" w:hAnsi="Calibri"/>
                <w:b w:val="0"/>
                <w:sz w:val="15"/>
              </w:rPr>
              <w:t>3</w:t>
            </w:r>
          </w:p>
        </w:tc>
        <w:tc>
          <w:tcPr>
            <w:tcW w:type="dxa" w:w="1077"/>
            <w:shd w:val="clear" w:color="auto" w:fill="EEF2F8"/>
          </w:tcPr>
          <w:p>
            <w:pPr>
              <w:spacing w:before="40" w:after="40" w:line="240" w:lineRule="auto"/>
              <w:jc w:val="center"/>
            </w:pPr>
            <w:r/>
            <w:r>
              <w:rPr>
                <w:rFonts w:ascii="Calibri" w:hAnsi="Calibri"/>
                <w:b w:val="0"/>
                <w:sz w:val="15"/>
              </w:rPr>
              <w:t>12 - Alto</w:t>
            </w:r>
          </w:p>
        </w:tc>
        <w:tc>
          <w:tcPr>
            <w:tcW w:type="dxa" w:w="964"/>
            <w:shd w:val="clear" w:color="auto" w:fill="EEF2F8"/>
          </w:tcPr>
          <w:p>
            <w:pPr>
              <w:spacing w:before="40" w:after="40" w:line="240" w:lineRule="auto"/>
              <w:jc w:val="center"/>
            </w:pPr>
            <w:r/>
            <w:r>
              <w:rPr>
                <w:rFonts w:ascii="Calibri" w:hAnsi="Calibri"/>
                <w:b/>
                <w:color w:val="9C5D00"/>
                <w:sz w:val="15"/>
              </w:rPr>
              <w:t>Alta</w:t>
            </w:r>
          </w:p>
        </w:tc>
        <w:tc>
          <w:tcPr>
            <w:tcW w:type="dxa" w:w="3572"/>
            <w:shd w:val="clear" w:color="auto" w:fill="EEF2F8"/>
          </w:tcPr>
          <w:p>
            <w:pPr>
              <w:spacing w:before="40" w:after="40" w:line="240" w:lineRule="auto"/>
            </w:pPr>
            <w:r/>
            <w:r>
              <w:rPr>
                <w:rFonts w:ascii="Calibri" w:hAnsi="Calibri"/>
                <w:b w:val="0"/>
                <w:sz w:val="15"/>
              </w:rPr>
              <w:t>Probabilidad alta porque el ambiente de desarrollo apunta a una instancia PostgreSQL remota en Supabase compartida con el equipo de desarrollo, sin aislamiento para QA. Impacto medio: detiene la ejecucion de pruebas y puede invalidar resultados por modificaciones concurrentes de datos, pero no afecta produccion.</w:t>
            </w:r>
          </w:p>
        </w:tc>
      </w:tr>
      <w:tr>
        <w:tc>
          <w:tcPr>
            <w:tcW w:type="dxa" w:w="680"/>
          </w:tcPr>
          <w:p>
            <w:pPr>
              <w:spacing w:before="40" w:after="40" w:line="240" w:lineRule="auto"/>
              <w:jc w:val="center"/>
            </w:pPr>
            <w:r/>
            <w:r>
              <w:rPr>
                <w:rFonts w:ascii="Calibri" w:hAnsi="Calibri"/>
                <w:b w:val="0"/>
                <w:sz w:val="15"/>
              </w:rPr>
              <w:t>R-15</w:t>
            </w:r>
          </w:p>
        </w:tc>
        <w:tc>
          <w:tcPr>
            <w:tcW w:type="dxa" w:w="2438"/>
          </w:tcPr>
          <w:p>
            <w:pPr>
              <w:spacing w:before="40" w:after="40" w:line="240" w:lineRule="auto"/>
            </w:pPr>
            <w:r/>
            <w:r>
              <w:rPr>
                <w:rFonts w:ascii="Calibri" w:hAnsi="Calibri"/>
                <w:b w:val="0"/>
                <w:sz w:val="15"/>
              </w:rPr>
              <w:t>Resultados de prueba no reproducibles por ausencia de datos de prueba controlados</w:t>
            </w:r>
          </w:p>
        </w:tc>
        <w:tc>
          <w:tcPr>
            <w:tcW w:type="dxa" w:w="454"/>
          </w:tcPr>
          <w:p>
            <w:pPr>
              <w:spacing w:before="40" w:after="40" w:line="240" w:lineRule="auto"/>
              <w:jc w:val="center"/>
            </w:pPr>
            <w:r/>
            <w:r>
              <w:rPr>
                <w:rFonts w:ascii="Calibri" w:hAnsi="Calibri"/>
                <w:b w:val="0"/>
                <w:sz w:val="15"/>
              </w:rPr>
              <w:t>5</w:t>
            </w:r>
          </w:p>
        </w:tc>
        <w:tc>
          <w:tcPr>
            <w:tcW w:type="dxa" w:w="454"/>
          </w:tcPr>
          <w:p>
            <w:pPr>
              <w:spacing w:before="40" w:after="40" w:line="240" w:lineRule="auto"/>
              <w:jc w:val="center"/>
            </w:pPr>
            <w:r/>
            <w:r>
              <w:rPr>
                <w:rFonts w:ascii="Calibri" w:hAnsi="Calibri"/>
                <w:b w:val="0"/>
                <w:sz w:val="15"/>
              </w:rPr>
              <w:t>2</w:t>
            </w:r>
          </w:p>
        </w:tc>
        <w:tc>
          <w:tcPr>
            <w:tcW w:type="dxa" w:w="1077"/>
          </w:tcPr>
          <w:p>
            <w:pPr>
              <w:spacing w:before="40" w:after="40" w:line="240" w:lineRule="auto"/>
              <w:jc w:val="center"/>
            </w:pPr>
            <w:r/>
            <w:r>
              <w:rPr>
                <w:rFonts w:ascii="Calibri" w:hAnsi="Calibri"/>
                <w:b w:val="0"/>
                <w:sz w:val="15"/>
              </w:rPr>
              <w:t>10 - Medio</w:t>
            </w:r>
          </w:p>
        </w:tc>
        <w:tc>
          <w:tcPr>
            <w:tcW w:type="dxa" w:w="964"/>
          </w:tcPr>
          <w:p>
            <w:pPr>
              <w:spacing w:before="40" w:after="40" w:line="240" w:lineRule="auto"/>
              <w:jc w:val="center"/>
            </w:pPr>
            <w:r/>
            <w:r>
              <w:rPr>
                <w:rFonts w:ascii="Calibri" w:hAnsi="Calibri"/>
                <w:b/>
                <w:color w:val="2E5C9A"/>
                <w:sz w:val="15"/>
              </w:rPr>
              <w:t>Media</w:t>
            </w:r>
          </w:p>
        </w:tc>
        <w:tc>
          <w:tcPr>
            <w:tcW w:type="dxa" w:w="3572"/>
          </w:tcPr>
          <w:p>
            <w:pPr>
              <w:spacing w:before="40" w:after="40" w:line="240" w:lineRule="auto"/>
            </w:pPr>
            <w:r/>
            <w:r>
              <w:rPr>
                <w:rFonts w:ascii="Calibri" w:hAnsi="Calibri"/>
                <w:b w:val="0"/>
                <w:sz w:val="15"/>
              </w:rPr>
              <w:t>Probabilidad maxima porque esta observado: el ambiente levantado muestra el tablero sin datos, cero bancos ACH configurados y la base MongoDB vacia, por lo que ningun escenario de negocio puede ejecutarse hoy. Impacto bajo porque se resuelve ejecutando los scripts semilla ya existentes en el repositorio, pero es condicion de entrada obligatoria.</w:t>
            </w:r>
          </w:p>
        </w:tc>
      </w:tr>
    </w:tbl>
    <w:p/>
    <w:p>
      <w:pPr>
        <w:pStyle w:val="Heading2"/>
      </w:pPr>
      <w:r>
        <w:t>7.2 Distribucion y lectura de los riesgos</w:t>
      </w:r>
    </w:p>
    <w:tbl>
      <w:tblPr>
        <w:tblStyle w:val="TableGrid"/>
        <w:tblW w:type="auto" w:w="0"/>
        <w:jc w:val="center"/>
        <w:tblLook w:firstColumn="1" w:firstRow="1" w:lastColumn="0" w:lastRow="0" w:noHBand="0" w:noVBand="1" w:val="04A0"/>
        <w:tblLayout w:type="fixed"/>
      </w:tblPr>
      <w:tblGrid>
        <w:gridCol w:w="1361"/>
        <w:gridCol w:w="680"/>
        <w:gridCol w:w="3175"/>
        <w:gridCol w:w="4422"/>
      </w:tblGrid>
      <w:tr>
        <w:trPr>
          <w:tblHeader w:val="true"/>
        </w:trPr>
        <w:tc>
          <w:tcPr>
            <w:tcW w:type="dxa" w:w="1361"/>
            <w:shd w:val="clear" w:color="auto" w:fill="1F3864"/>
          </w:tcPr>
          <w:p>
            <w:pPr>
              <w:spacing w:before="40" w:after="40" w:line="240" w:lineRule="auto"/>
              <w:jc w:val="center"/>
            </w:pPr>
            <w:r/>
            <w:r>
              <w:rPr>
                <w:rFonts w:ascii="Calibri" w:hAnsi="Calibri"/>
                <w:b/>
                <w:color w:val="FFFFFF"/>
                <w:sz w:val="18"/>
              </w:rPr>
              <w:t>Nivel</w:t>
            </w:r>
          </w:p>
        </w:tc>
        <w:tc>
          <w:tcPr>
            <w:tcW w:type="dxa" w:w="680"/>
            <w:shd w:val="clear" w:color="auto" w:fill="1F3864"/>
          </w:tcPr>
          <w:p>
            <w:pPr>
              <w:spacing w:before="40" w:after="40" w:line="240" w:lineRule="auto"/>
              <w:jc w:val="center"/>
            </w:pPr>
            <w:r/>
            <w:r>
              <w:rPr>
                <w:rFonts w:ascii="Calibri" w:hAnsi="Calibri"/>
                <w:b/>
                <w:color w:val="FFFFFF"/>
                <w:sz w:val="18"/>
              </w:rPr>
              <w:t>Cant.</w:t>
            </w:r>
          </w:p>
        </w:tc>
        <w:tc>
          <w:tcPr>
            <w:tcW w:type="dxa" w:w="3175"/>
            <w:shd w:val="clear" w:color="auto" w:fill="1F3864"/>
          </w:tcPr>
          <w:p>
            <w:pPr>
              <w:spacing w:before="40" w:after="40" w:line="240" w:lineRule="auto"/>
              <w:jc w:val="center"/>
            </w:pPr>
            <w:r/>
            <w:r>
              <w:rPr>
                <w:rFonts w:ascii="Calibri" w:hAnsi="Calibri"/>
                <w:b/>
                <w:color w:val="FFFFFF"/>
                <w:sz w:val="18"/>
              </w:rPr>
              <w:t>Riesgos (puntaje P x I)</w:t>
            </w:r>
          </w:p>
        </w:tc>
        <w:tc>
          <w:tcPr>
            <w:tcW w:type="dxa" w:w="4422"/>
            <w:shd w:val="clear" w:color="auto" w:fill="1F3864"/>
          </w:tcPr>
          <w:p>
            <w:pPr>
              <w:spacing w:before="40" w:after="40" w:line="240" w:lineRule="auto"/>
              <w:jc w:val="center"/>
            </w:pPr>
            <w:r/>
            <w:r>
              <w:rPr>
                <w:rFonts w:ascii="Calibri" w:hAnsi="Calibri"/>
                <w:b/>
                <w:color w:val="FFFFFF"/>
                <w:sz w:val="18"/>
              </w:rPr>
              <w:t>Lectura del resultado</w:t>
            </w:r>
          </w:p>
        </w:tc>
      </w:tr>
      <w:tr>
        <w:tc>
          <w:tcPr>
            <w:tcW w:type="dxa" w:w="1361"/>
          </w:tcPr>
          <w:p>
            <w:pPr>
              <w:spacing w:before="40" w:after="40" w:line="240" w:lineRule="auto"/>
              <w:jc w:val="center"/>
            </w:pPr>
            <w:r/>
            <w:r>
              <w:rPr>
                <w:rFonts w:ascii="Calibri" w:hAnsi="Calibri"/>
                <w:b/>
                <w:color w:val="A8181F"/>
                <w:sz w:val="17"/>
              </w:rPr>
              <w:t>Critico (16-25)</w:t>
            </w:r>
          </w:p>
        </w:tc>
        <w:tc>
          <w:tcPr>
            <w:tcW w:type="dxa" w:w="680"/>
          </w:tcPr>
          <w:p>
            <w:pPr>
              <w:spacing w:before="40" w:after="40" w:line="240" w:lineRule="auto"/>
              <w:jc w:val="center"/>
            </w:pPr>
            <w:r/>
            <w:r>
              <w:rPr>
                <w:rFonts w:ascii="Calibri" w:hAnsi="Calibri"/>
                <w:b w:val="0"/>
                <w:sz w:val="17"/>
              </w:rPr>
              <w:t>3</w:t>
            </w:r>
          </w:p>
        </w:tc>
        <w:tc>
          <w:tcPr>
            <w:tcW w:type="dxa" w:w="3175"/>
          </w:tcPr>
          <w:p>
            <w:pPr>
              <w:spacing w:before="40" w:after="40" w:line="240" w:lineRule="auto"/>
            </w:pPr>
            <w:r/>
            <w:r>
              <w:rPr>
                <w:rFonts w:ascii="Calibri" w:hAnsi="Calibri"/>
                <w:b w:val="0"/>
                <w:sz w:val="17"/>
              </w:rPr>
              <w:t>R-01 (25), R-04 (20), R-09 (20)</w:t>
            </w:r>
          </w:p>
        </w:tc>
        <w:tc>
          <w:tcPr>
            <w:tcW w:type="dxa" w:w="4422"/>
          </w:tcPr>
          <w:p>
            <w:pPr>
              <w:spacing w:before="40" w:after="40" w:line="240" w:lineRule="auto"/>
            </w:pPr>
            <w:r/>
            <w:r>
              <w:rPr>
                <w:rFonts w:ascii="Calibri" w:hAnsi="Calibri"/>
                <w:b w:val="0"/>
                <w:sz w:val="17"/>
              </w:rPr>
              <w:t>Dos de los tres (R-01 y R-04) no son riesgos potenciales sino defectos ya confirmados durante el analisis. Concentran la prioridad maxima de ejecucion.</w:t>
            </w:r>
          </w:p>
        </w:tc>
      </w:tr>
      <w:tr>
        <w:tc>
          <w:tcPr>
            <w:tcW w:type="dxa" w:w="1361"/>
            <w:shd w:val="clear" w:color="auto" w:fill="EEF2F8"/>
          </w:tcPr>
          <w:p>
            <w:pPr>
              <w:spacing w:before="40" w:after="40" w:line="240" w:lineRule="auto"/>
              <w:jc w:val="center"/>
            </w:pPr>
            <w:r/>
            <w:r>
              <w:rPr>
                <w:rFonts w:ascii="Calibri" w:hAnsi="Calibri"/>
                <w:b/>
                <w:color w:val="9C5D00"/>
                <w:sz w:val="17"/>
              </w:rPr>
              <w:t>Alto (11-15)</w:t>
            </w:r>
          </w:p>
        </w:tc>
        <w:tc>
          <w:tcPr>
            <w:tcW w:type="dxa" w:w="680"/>
            <w:shd w:val="clear" w:color="auto" w:fill="EEF2F8"/>
          </w:tcPr>
          <w:p>
            <w:pPr>
              <w:spacing w:before="40" w:after="40" w:line="240" w:lineRule="auto"/>
              <w:jc w:val="center"/>
            </w:pPr>
            <w:r/>
            <w:r>
              <w:rPr>
                <w:rFonts w:ascii="Calibri" w:hAnsi="Calibri"/>
                <w:b w:val="0"/>
                <w:sz w:val="17"/>
              </w:rPr>
              <w:t>6</w:t>
            </w:r>
          </w:p>
        </w:tc>
        <w:tc>
          <w:tcPr>
            <w:tcW w:type="dxa" w:w="3175"/>
            <w:shd w:val="clear" w:color="auto" w:fill="EEF2F8"/>
          </w:tcPr>
          <w:p>
            <w:pPr>
              <w:spacing w:before="40" w:after="40" w:line="240" w:lineRule="auto"/>
            </w:pPr>
            <w:r/>
            <w:r>
              <w:rPr>
                <w:rFonts w:ascii="Calibri" w:hAnsi="Calibri"/>
                <w:b w:val="0"/>
                <w:sz w:val="17"/>
              </w:rPr>
              <w:t>R-02 (15), R-03 (15), R-11 (15), R-06 (12), R-12 (12), R-14 (12)</w:t>
            </w:r>
          </w:p>
        </w:tc>
        <w:tc>
          <w:tcPr>
            <w:tcW w:type="dxa" w:w="4422"/>
            <w:shd w:val="clear" w:color="auto" w:fill="EEF2F8"/>
          </w:tcPr>
          <w:p>
            <w:pPr>
              <w:spacing w:before="40" w:after="40" w:line="240" w:lineRule="auto"/>
            </w:pPr>
            <w:r/>
            <w:r>
              <w:rPr>
                <w:rFonts w:ascii="Calibri" w:hAnsi="Calibri"/>
                <w:b w:val="0"/>
                <w:sz w:val="17"/>
              </w:rPr>
              <w:t>Concentrados en seguridad de credenciales, integridad transaccional, calidad de la base de prueba y estabilidad del ambiente.</w:t>
            </w:r>
          </w:p>
        </w:tc>
      </w:tr>
      <w:tr>
        <w:tc>
          <w:tcPr>
            <w:tcW w:type="dxa" w:w="1361"/>
          </w:tcPr>
          <w:p>
            <w:pPr>
              <w:spacing w:before="40" w:after="40" w:line="240" w:lineRule="auto"/>
              <w:jc w:val="center"/>
            </w:pPr>
            <w:r/>
            <w:r>
              <w:rPr>
                <w:rFonts w:ascii="Calibri" w:hAnsi="Calibri"/>
                <w:b/>
                <w:color w:val="2E5C9A"/>
                <w:sz w:val="17"/>
              </w:rPr>
              <w:t>Medio (6-10)</w:t>
            </w:r>
          </w:p>
        </w:tc>
        <w:tc>
          <w:tcPr>
            <w:tcW w:type="dxa" w:w="680"/>
          </w:tcPr>
          <w:p>
            <w:pPr>
              <w:spacing w:before="40" w:after="40" w:line="240" w:lineRule="auto"/>
              <w:jc w:val="center"/>
            </w:pPr>
            <w:r/>
            <w:r>
              <w:rPr>
                <w:rFonts w:ascii="Calibri" w:hAnsi="Calibri"/>
                <w:b w:val="0"/>
                <w:sz w:val="17"/>
              </w:rPr>
              <w:t>5</w:t>
            </w:r>
          </w:p>
        </w:tc>
        <w:tc>
          <w:tcPr>
            <w:tcW w:type="dxa" w:w="3175"/>
          </w:tcPr>
          <w:p>
            <w:pPr>
              <w:spacing w:before="40" w:after="40" w:line="240" w:lineRule="auto"/>
            </w:pPr>
            <w:r/>
            <w:r>
              <w:rPr>
                <w:rFonts w:ascii="Calibri" w:hAnsi="Calibri"/>
                <w:b w:val="0"/>
                <w:sz w:val="17"/>
              </w:rPr>
              <w:t>R-05 (10), R-10 (10), R-15 (10), R-07 (8), R-08 (6)</w:t>
            </w:r>
          </w:p>
        </w:tc>
        <w:tc>
          <w:tcPr>
            <w:tcW w:type="dxa" w:w="4422"/>
          </w:tcPr>
          <w:p>
            <w:pPr>
              <w:spacing w:before="40" w:after="40" w:line="240" w:lineRule="auto"/>
            </w:pPr>
            <w:r/>
            <w:r>
              <w:rPr>
                <w:rFonts w:ascii="Calibri" w:hAnsi="Calibri"/>
                <w:b w:val="0"/>
                <w:sz w:val="17"/>
              </w:rPr>
              <w:t>Incluyen dos riesgos de impacto maximo pero probabilidad baja (R-05 y R-10), cuyos controles ya estan implementados y solo requieren verificacion.</w:t>
            </w:r>
          </w:p>
        </w:tc>
      </w:tr>
      <w:tr>
        <w:tc>
          <w:tcPr>
            <w:tcW w:type="dxa" w:w="1361"/>
            <w:shd w:val="clear" w:color="auto" w:fill="EEF2F8"/>
          </w:tcPr>
          <w:p>
            <w:pPr>
              <w:spacing w:before="40" w:after="40" w:line="240" w:lineRule="auto"/>
              <w:jc w:val="center"/>
            </w:pPr>
            <w:r/>
            <w:r>
              <w:rPr>
                <w:rFonts w:ascii="Calibri" w:hAnsi="Calibri"/>
                <w:b/>
                <w:color w:val="1E6B3A"/>
                <w:sz w:val="17"/>
              </w:rPr>
              <w:t>Bajo (1-5)</w:t>
            </w:r>
          </w:p>
        </w:tc>
        <w:tc>
          <w:tcPr>
            <w:tcW w:type="dxa" w:w="680"/>
            <w:shd w:val="clear" w:color="auto" w:fill="EEF2F8"/>
          </w:tcPr>
          <w:p>
            <w:pPr>
              <w:spacing w:before="40" w:after="40" w:line="240" w:lineRule="auto"/>
              <w:jc w:val="center"/>
            </w:pPr>
            <w:r/>
            <w:r>
              <w:rPr>
                <w:rFonts w:ascii="Calibri" w:hAnsi="Calibri"/>
                <w:b w:val="0"/>
                <w:sz w:val="17"/>
              </w:rPr>
              <w:t>1</w:t>
            </w:r>
          </w:p>
        </w:tc>
        <w:tc>
          <w:tcPr>
            <w:tcW w:type="dxa" w:w="3175"/>
            <w:shd w:val="clear" w:color="auto" w:fill="EEF2F8"/>
          </w:tcPr>
          <w:p>
            <w:pPr>
              <w:spacing w:before="40" w:after="40" w:line="240" w:lineRule="auto"/>
            </w:pPr>
            <w:r/>
            <w:r>
              <w:rPr>
                <w:rFonts w:ascii="Calibri" w:hAnsi="Calibri"/>
                <w:b w:val="0"/>
                <w:sz w:val="17"/>
              </w:rPr>
              <w:t>R-13 (3)</w:t>
            </w:r>
          </w:p>
        </w:tc>
        <w:tc>
          <w:tcPr>
            <w:tcW w:type="dxa" w:w="4422"/>
            <w:shd w:val="clear" w:color="auto" w:fill="EEF2F8"/>
          </w:tcPr>
          <w:p>
            <w:pPr>
              <w:spacing w:before="40" w:after="40" w:line="240" w:lineRule="auto"/>
            </w:pPr>
            <w:r/>
            <w:r>
              <w:rPr>
                <w:rFonts w:ascii="Calibri" w:hAnsi="Calibri"/>
                <w:b w:val="0"/>
                <w:sz w:val="17"/>
              </w:rPr>
              <w:t>Sin impacto sobre la integridad del dinero ni sobre la seguridad. Ultimo en el orden de ejecucion.</w:t>
            </w:r>
          </w:p>
        </w:tc>
      </w:tr>
    </w:tbl>
    <w:p/>
    <w:p>
      <w:pPr>
        <w:spacing w:after="120" w:before="0"/>
      </w:pPr>
      <w:r>
        <w:rPr>
          <w:b w:val="0"/>
          <w:i w:val="0"/>
          <w:sz w:val="21"/>
        </w:rPr>
        <w:t>Los tres riesgos criticos concentran aproximadamente el 50% del esfuerzo de pruebas planificado. Esta concentracion es deliberada y responde al principio ISTQB de agrupamiento de defectos: un numero reducido de modulos suele contener la mayoria de los defectos, y en este sistema el analisis ya identifico cuales son.</w:t>
      </w:r>
    </w:p>
    <w:p>
      <w:pPr>
        <w:pStyle w:val="Heading1"/>
      </w:pPr>
      <w:r>
        <w:t>8. Estrategia de pruebas</w:t>
      </w:r>
    </w:p>
    <w:p>
      <w:pPr>
        <w:pStyle w:val="Heading2"/>
      </w:pPr>
      <w:r>
        <w:t>8.1 Formato 7 - Definicion de la estrategia</w:t>
      </w:r>
    </w:p>
    <w:tbl>
      <w:tblPr>
        <w:tblStyle w:val="TableGrid"/>
        <w:tblW w:type="auto" w:w="0"/>
        <w:jc w:val="center"/>
        <w:tblLook w:firstColumn="1" w:firstRow="1" w:lastColumn="0" w:lastRow="0" w:noHBand="0" w:noVBand="1" w:val="04A0"/>
        <w:tblLayout w:type="fixed"/>
      </w:tblPr>
      <w:tblGrid>
        <w:gridCol w:w="1928"/>
        <w:gridCol w:w="7710"/>
      </w:tblGrid>
      <w:tr>
        <w:trPr>
          <w:tblHeader w:val="true"/>
        </w:trPr>
        <w:tc>
          <w:tcPr>
            <w:tcW w:type="dxa" w:w="1928"/>
            <w:shd w:val="clear" w:color="auto" w:fill="1F3864"/>
          </w:tcPr>
          <w:p>
            <w:pPr>
              <w:spacing w:before="40" w:after="40" w:line="240" w:lineRule="auto"/>
              <w:jc w:val="center"/>
            </w:pPr>
            <w:r/>
            <w:r>
              <w:rPr>
                <w:rFonts w:ascii="Calibri" w:hAnsi="Calibri"/>
                <w:b/>
                <w:color w:val="FFFFFF"/>
                <w:sz w:val="18"/>
              </w:rPr>
              <w:t>Elemento</w:t>
            </w:r>
          </w:p>
        </w:tc>
        <w:tc>
          <w:tcPr>
            <w:tcW w:type="dxa" w:w="7710"/>
            <w:shd w:val="clear" w:color="auto" w:fill="1F3864"/>
          </w:tcPr>
          <w:p>
            <w:pPr>
              <w:spacing w:before="40" w:after="40" w:line="240" w:lineRule="auto"/>
              <w:jc w:val="center"/>
            </w:pPr>
            <w:r/>
            <w:r>
              <w:rPr>
                <w:rFonts w:ascii="Calibri" w:hAnsi="Calibri"/>
                <w:b/>
                <w:color w:val="FFFFFF"/>
                <w:sz w:val="18"/>
              </w:rPr>
              <w:t>Definicion y justificacion</w:t>
            </w:r>
          </w:p>
        </w:tc>
      </w:tr>
      <w:tr>
        <w:tc>
          <w:tcPr>
            <w:tcW w:type="dxa" w:w="1928"/>
          </w:tcPr>
          <w:p>
            <w:pPr>
              <w:spacing w:before="40" w:after="40" w:line="240" w:lineRule="auto"/>
            </w:pPr>
            <w:r/>
            <w:r>
              <w:rPr>
                <w:rFonts w:ascii="Calibri" w:hAnsi="Calibri"/>
                <w:b w:val="0"/>
                <w:sz w:val="18"/>
              </w:rPr>
              <w:t>Enfoque de pruebas</w:t>
            </w:r>
          </w:p>
        </w:tc>
        <w:tc>
          <w:tcPr>
            <w:tcW w:type="dxa" w:w="7710"/>
          </w:tcPr>
          <w:p>
            <w:pPr>
              <w:spacing w:before="40" w:after="40" w:line="240" w:lineRule="auto"/>
            </w:pPr>
            <w:r/>
            <w:r>
              <w:rPr>
                <w:rFonts w:ascii="Calibri" w:hAnsi="Calibri"/>
                <w:b w:val="0"/>
                <w:sz w:val="18"/>
              </w:rPr>
              <w:t>Enfoque analitico basado en riesgos, complementado con un enfoque basado en la experiencia mediante pruebas exploratorias. Se elige el enfoque analitico porque el equipo dispone de una base de prueba tecnica solida (codigo y stored procedures) que permite derivar condiciones de prueba objetivas; se complementa con exploracion porque la ausencia de historias de usuario deja zonas del comportamiento esperado sin especificar, y la exploracion es la tecnica indicada para descubrir defectos en ausencia de especificacion.</w:t>
            </w:r>
          </w:p>
        </w:tc>
      </w:tr>
      <w:tr>
        <w:tc>
          <w:tcPr>
            <w:tcW w:type="dxa" w:w="1928"/>
            <w:shd w:val="clear" w:color="auto" w:fill="EEF2F8"/>
          </w:tcPr>
          <w:p>
            <w:pPr>
              <w:spacing w:before="40" w:after="40" w:line="240" w:lineRule="auto"/>
            </w:pPr>
            <w:r/>
            <w:r>
              <w:rPr>
                <w:rFonts w:ascii="Calibri" w:hAnsi="Calibri"/>
                <w:b w:val="0"/>
                <w:sz w:val="18"/>
              </w:rPr>
              <w:t>Basado en riesgos</w:t>
            </w:r>
          </w:p>
        </w:tc>
        <w:tc>
          <w:tcPr>
            <w:tcW w:type="dxa" w:w="7710"/>
            <w:shd w:val="clear" w:color="auto" w:fill="EEF2F8"/>
          </w:tcPr>
          <w:p>
            <w:pPr>
              <w:spacing w:before="40" w:after="40" w:line="240" w:lineRule="auto"/>
            </w:pPr>
            <w:r/>
            <w:r>
              <w:rPr>
                <w:rFonts w:ascii="Calibri" w:hAnsi="Calibri"/>
                <w:b w:val="0"/>
                <w:sz w:val="18"/>
              </w:rPr>
              <w:t>El nivel de riesgo calculado en la matriz determina tres decisiones concretas: la profundidad de las tecnicas aplicadas (los riesgos criticos reciben valores limite, tabla de decision y transicion de estados; los medios solo particion de equivalencia; los bajos, verificacion de humo), el orden de ejecucion (descendente por nivel de riesgo, de modo que si el tiempo se agota lo no ejecutado sea siempre lo de menor riesgo) y la asignacion de personas (los riesgos criticos los ejecuta el tester con mayor experiencia y se revisan en pares). Los riesgos R-01, R-04 y R-09 concentran aproximadamente el 50% del esfuerzo planificado.</w:t>
            </w:r>
          </w:p>
        </w:tc>
      </w:tr>
      <w:tr>
        <w:tc>
          <w:tcPr>
            <w:tcW w:type="dxa" w:w="1928"/>
          </w:tcPr>
          <w:p>
            <w:pPr>
              <w:spacing w:before="40" w:after="40" w:line="240" w:lineRule="auto"/>
            </w:pPr>
            <w:r/>
            <w:r>
              <w:rPr>
                <w:rFonts w:ascii="Calibri" w:hAnsi="Calibri"/>
                <w:b w:val="0"/>
                <w:sz w:val="18"/>
              </w:rPr>
              <w:t>Niveles de prueba</w:t>
            </w:r>
          </w:p>
        </w:tc>
        <w:tc>
          <w:tcPr>
            <w:tcW w:type="dxa" w:w="7710"/>
          </w:tcPr>
          <w:p>
            <w:pPr>
              <w:spacing w:before="40" w:after="40" w:line="240" w:lineRule="auto"/>
            </w:pPr>
            <w:r/>
            <w:r>
              <w:rPr>
                <w:rFonts w:ascii="Calibri" w:hAnsi="Calibri"/>
                <w:b w:val="0"/>
                <w:sz w:val="18"/>
              </w:rPr>
              <w:t>Integracion (componente con componente y con base de datos) y Sistema (extremo a extremo por canal), mas una participacion acotada en Aceptacion. Se omite el nivel de Componente como responsabilidad de QA porque corresponde al equipo de desarrollo y ya existe una suite de 13 pruebas unitarias que QA adopta como linea base de regresion en lugar de duplicar.</w:t>
            </w:r>
          </w:p>
        </w:tc>
      </w:tr>
      <w:tr>
        <w:tc>
          <w:tcPr>
            <w:tcW w:type="dxa" w:w="1928"/>
            <w:shd w:val="clear" w:color="auto" w:fill="EEF2F8"/>
          </w:tcPr>
          <w:p>
            <w:pPr>
              <w:spacing w:before="40" w:after="40" w:line="240" w:lineRule="auto"/>
            </w:pPr>
            <w:r/>
            <w:r>
              <w:rPr>
                <w:rFonts w:ascii="Calibri" w:hAnsi="Calibri"/>
                <w:b w:val="0"/>
                <w:sz w:val="18"/>
              </w:rPr>
              <w:t>Tipos de prueba</w:t>
            </w:r>
          </w:p>
        </w:tc>
        <w:tc>
          <w:tcPr>
            <w:tcW w:type="dxa" w:w="7710"/>
            <w:shd w:val="clear" w:color="auto" w:fill="EEF2F8"/>
          </w:tcPr>
          <w:p>
            <w:pPr>
              <w:spacing w:before="40" w:after="40" w:line="240" w:lineRule="auto"/>
            </w:pPr>
            <w:r/>
            <w:r>
              <w:rPr>
                <w:rFonts w:ascii="Calibri" w:hAnsi="Calibri"/>
                <w:b w:val="0"/>
                <w:sz w:val="18"/>
              </w:rPr>
              <w:t>Funcionales (verificacion de reglas de negocio financieras), de Seguridad funcional (autenticacion, autorizacion vertical y horizontal), de Integracion de interfaces (contratos REST y canal ACH), de Regresion (proteccion del nucleo ante cambios) y de Usabilidad acotada (consistencia y responsive). Se excluye rendimiento por restriccion de ambiente, segun se justifica en el alcance.</w:t>
            </w:r>
          </w:p>
        </w:tc>
      </w:tr>
      <w:tr>
        <w:tc>
          <w:tcPr>
            <w:tcW w:type="dxa" w:w="1928"/>
          </w:tcPr>
          <w:p>
            <w:pPr>
              <w:spacing w:before="40" w:after="40" w:line="240" w:lineRule="auto"/>
            </w:pPr>
            <w:r/>
            <w:r>
              <w:rPr>
                <w:rFonts w:ascii="Calibri" w:hAnsi="Calibri"/>
                <w:b w:val="0"/>
                <w:sz w:val="18"/>
              </w:rPr>
              <w:t>Tecnicas de diseno</w:t>
            </w:r>
          </w:p>
        </w:tc>
        <w:tc>
          <w:tcPr>
            <w:tcW w:type="dxa" w:w="7710"/>
          </w:tcPr>
          <w:p>
            <w:pPr>
              <w:spacing w:before="40" w:after="40" w:line="240" w:lineRule="auto"/>
            </w:pPr>
            <w:r/>
            <w:r>
              <w:rPr>
                <w:rFonts w:ascii="Calibri" w:hAnsi="Calibri"/>
                <w:b w:val="0"/>
                <w:sz w:val="18"/>
              </w:rPr>
              <w:t>Caja negra: particion de equivalencia (estados de cuenta, tipos de cuenta, roles), analisis de valores limite (montos frente a saldo minimo, saldo disponible y limite diario: valor-0.01, valor exacto y valor+0.01), tabla de decision (combinacion de estado de cliente, estado de cuenta, saldo y limite en la transferencia) y transicion de estados (ciclo de vida de la sesion de caja y de la transferencia ACH). Caja blanca: cobertura de decisiones sobre las condiciones de los stored procedures, viable porque el codigo SQL esta versionado. Basada en experiencia: exploratoria con cartas de prueba y conjeturas de error sobre los modulos sin especificacion.</w:t>
            </w:r>
          </w:p>
        </w:tc>
      </w:tr>
      <w:tr>
        <w:tc>
          <w:tcPr>
            <w:tcW w:type="dxa" w:w="1928"/>
            <w:shd w:val="clear" w:color="auto" w:fill="EEF2F8"/>
          </w:tcPr>
          <w:p>
            <w:pPr>
              <w:spacing w:before="40" w:after="40" w:line="240" w:lineRule="auto"/>
            </w:pPr>
            <w:r/>
            <w:r>
              <w:rPr>
                <w:rFonts w:ascii="Calibri" w:hAnsi="Calibri"/>
                <w:b w:val="0"/>
                <w:sz w:val="18"/>
              </w:rPr>
              <w:t>Pruebas manuales</w:t>
            </w:r>
          </w:p>
        </w:tc>
        <w:tc>
          <w:tcPr>
            <w:tcW w:type="dxa" w:w="7710"/>
            <w:shd w:val="clear" w:color="auto" w:fill="EEF2F8"/>
          </w:tcPr>
          <w:p>
            <w:pPr>
              <w:spacing w:before="40" w:after="40" w:line="240" w:lineRule="auto"/>
            </w:pPr>
            <w:r/>
            <w:r>
              <w:rPr>
                <w:rFonts w:ascii="Calibri" w:hAnsi="Calibri"/>
                <w:b w:val="0"/>
                <w:sz w:val="18"/>
              </w:rPr>
              <w:t>Constituyen el grueso de esta entrega. Se aplican a los flujos de negocio de extremo a extremo, a la verificacion de mensajes al usuario y a la exploracion de los modulos sin especificacion formal. Se eligen porque la base de prueba es inestable (requerimientos por definir) y automatizar contra un comportamiento esperado que aun puede cambiar generaria retrabajo mayor que el beneficio.</w:t>
            </w:r>
          </w:p>
        </w:tc>
      </w:tr>
      <w:tr>
        <w:tc>
          <w:tcPr>
            <w:tcW w:type="dxa" w:w="1928"/>
          </w:tcPr>
          <w:p>
            <w:pPr>
              <w:spacing w:before="40" w:after="40" w:line="240" w:lineRule="auto"/>
            </w:pPr>
            <w:r/>
            <w:r>
              <w:rPr>
                <w:rFonts w:ascii="Calibri" w:hAnsi="Calibri"/>
                <w:b w:val="0"/>
                <w:sz w:val="18"/>
              </w:rPr>
              <w:t>Automatizacion</w:t>
            </w:r>
          </w:p>
        </w:tc>
        <w:tc>
          <w:tcPr>
            <w:tcW w:type="dxa" w:w="7710"/>
          </w:tcPr>
          <w:p>
            <w:pPr>
              <w:spacing w:before="40" w:after="40" w:line="240" w:lineRule="auto"/>
            </w:pPr>
            <w:r/>
            <w:r>
              <w:rPr>
                <w:rFonts w:ascii="Calibri" w:hAnsi="Calibri"/>
                <w:b w:val="0"/>
                <w:sz w:val="18"/>
              </w:rPr>
              <w:t>Se automatiza de forma selectiva donde el retorno es claro y el comportamiento esperado es estable: (1) la matriz de control de acceso, por ser repetitiva sobre 84 permisos y tres perfiles, inviable manualmente; (2) las pruebas de idempotencia ACH, que requieren envios concurrentes imposibles de coordinar a mano; y (3) la extension del smoke funcional ya existente para cubrir deposito, retiro y transferencia. Se reutiliza la infraestructura del proyecto (xUnit y el script Node de smoke) en lugar de introducir herramientas nuevas, para no consumir tiempo del Sprint en configuracion.</w:t>
            </w:r>
          </w:p>
        </w:tc>
      </w:tr>
      <w:tr>
        <w:tc>
          <w:tcPr>
            <w:tcW w:type="dxa" w:w="1928"/>
            <w:shd w:val="clear" w:color="auto" w:fill="EEF2F8"/>
          </w:tcPr>
          <w:p>
            <w:pPr>
              <w:spacing w:before="40" w:after="40" w:line="240" w:lineRule="auto"/>
            </w:pPr>
            <w:r/>
            <w:r>
              <w:rPr>
                <w:rFonts w:ascii="Calibri" w:hAnsi="Calibri"/>
                <w:b w:val="0"/>
                <w:sz w:val="18"/>
              </w:rPr>
              <w:t>Regresion</w:t>
            </w:r>
          </w:p>
        </w:tc>
        <w:tc>
          <w:tcPr>
            <w:tcW w:type="dxa" w:w="7710"/>
            <w:shd w:val="clear" w:color="auto" w:fill="EEF2F8"/>
          </w:tcPr>
          <w:p>
            <w:pPr>
              <w:spacing w:before="40" w:after="40" w:line="240" w:lineRule="auto"/>
            </w:pPr>
            <w:r/>
            <w:r>
              <w:rPr>
                <w:rFonts w:ascii="Calibri" w:hAnsi="Calibri"/>
                <w:b w:val="0"/>
                <w:sz w:val="18"/>
              </w:rPr>
              <w:t>Suite de regresion en dos niveles: la suite completa (13 pruebas unitarias mas el smoke funcional) se ejecuta de forma automatica en cada integracion a la rama principal; un subconjunto priorizado de pruebas de sistema sobre las tres operaciones que mueven dinero se ejecuta de forma manual antes de cada cierre de ciclo. Todo defecto corregido de severidad alta o critica incorpora su caso de prueba a la suite de regresion automatizada.</w:t>
            </w:r>
          </w:p>
        </w:tc>
      </w:tr>
      <w:tr>
        <w:tc>
          <w:tcPr>
            <w:tcW w:type="dxa" w:w="1928"/>
          </w:tcPr>
          <w:p>
            <w:pPr>
              <w:spacing w:before="40" w:after="40" w:line="240" w:lineRule="auto"/>
            </w:pPr>
            <w:r/>
            <w:r>
              <w:rPr>
                <w:rFonts w:ascii="Calibri" w:hAnsi="Calibri"/>
                <w:b w:val="0"/>
                <w:sz w:val="18"/>
              </w:rPr>
              <w:t>Priorizacion</w:t>
            </w:r>
          </w:p>
        </w:tc>
        <w:tc>
          <w:tcPr>
            <w:tcW w:type="dxa" w:w="7710"/>
          </w:tcPr>
          <w:p>
            <w:pPr>
              <w:spacing w:before="40" w:after="40" w:line="240" w:lineRule="auto"/>
            </w:pPr>
            <w:r/>
            <w:r>
              <w:rPr>
                <w:rFonts w:ascii="Calibri" w:hAnsi="Calibri"/>
                <w:b w:val="0"/>
                <w:sz w:val="18"/>
              </w:rPr>
              <w:t>Orden de ejecucion descendente por nivel de riesgo, con dos criterios de desempate: primero los requerimientos con defectos ya detectados en el analisis (REQ-06, REQ-12, REQ-17), porque confirmarlos de forma temprana da al equipo de desarrollo el maximo tiempo de reaccion; y despues los requerimientos con dependencias externas (REQ-18), porque su resolucion puede requerir coordinacion con terceros.</w:t>
            </w:r>
          </w:p>
        </w:tc>
      </w:tr>
    </w:tbl>
    <w:p/>
    <w:p>
      <w:pPr>
        <w:pStyle w:val="Heading2"/>
      </w:pPr>
      <w:r>
        <w:t>8.2 Trazabilidad entre riesgo y decision de estrategia</w:t>
      </w:r>
    </w:p>
    <w:p>
      <w:pPr>
        <w:spacing w:after="120" w:before="0"/>
      </w:pPr>
      <w:r>
        <w:rPr>
          <w:b w:val="0"/>
          <w:i w:val="0"/>
          <w:sz w:val="21"/>
        </w:rPr>
        <w:t>La siguiente tabla hace explicito el vinculo entre cada riesgo relevante y la decision concreta de estrategia que lo mitiga. Es la evidencia de que la estrategia se derivo de los riesgos y no se definio de forma independiente.</w:t>
      </w:r>
    </w:p>
    <w:tbl>
      <w:tblPr>
        <w:tblStyle w:val="TableGrid"/>
        <w:tblW w:type="auto" w:w="0"/>
        <w:jc w:val="center"/>
        <w:tblLook w:firstColumn="1" w:firstRow="1" w:lastColumn="0" w:lastRow="0" w:noHBand="0" w:noVBand="1" w:val="04A0"/>
        <w:tblLayout w:type="fixed"/>
      </w:tblPr>
      <w:tblGrid>
        <w:gridCol w:w="1361"/>
        <w:gridCol w:w="4876"/>
        <w:gridCol w:w="3402"/>
      </w:tblGrid>
      <w:tr>
        <w:trPr>
          <w:tblHeader w:val="true"/>
        </w:trPr>
        <w:tc>
          <w:tcPr>
            <w:tcW w:type="dxa" w:w="1361"/>
            <w:shd w:val="clear" w:color="auto" w:fill="1F3864"/>
          </w:tcPr>
          <w:p>
            <w:pPr>
              <w:spacing w:before="40" w:after="40" w:line="240" w:lineRule="auto"/>
              <w:jc w:val="center"/>
            </w:pPr>
            <w:r/>
            <w:r>
              <w:rPr>
                <w:rFonts w:ascii="Calibri" w:hAnsi="Calibri"/>
                <w:b/>
                <w:color w:val="FFFFFF"/>
                <w:sz w:val="17"/>
              </w:rPr>
              <w:t>Riesgo</w:t>
            </w:r>
          </w:p>
        </w:tc>
        <w:tc>
          <w:tcPr>
            <w:tcW w:type="dxa" w:w="4876"/>
            <w:shd w:val="clear" w:color="auto" w:fill="1F3864"/>
          </w:tcPr>
          <w:p>
            <w:pPr>
              <w:spacing w:before="40" w:after="40" w:line="240" w:lineRule="auto"/>
              <w:jc w:val="center"/>
            </w:pPr>
            <w:r/>
            <w:r>
              <w:rPr>
                <w:rFonts w:ascii="Calibri" w:hAnsi="Calibri"/>
                <w:b/>
                <w:color w:val="FFFFFF"/>
                <w:sz w:val="17"/>
              </w:rPr>
              <w:t>Decision de estrategia derivada</w:t>
            </w:r>
          </w:p>
        </w:tc>
        <w:tc>
          <w:tcPr>
            <w:tcW w:type="dxa" w:w="3402"/>
            <w:shd w:val="clear" w:color="auto" w:fill="1F3864"/>
          </w:tcPr>
          <w:p>
            <w:pPr>
              <w:spacing w:before="40" w:after="40" w:line="240" w:lineRule="auto"/>
              <w:jc w:val="center"/>
            </w:pPr>
            <w:r/>
            <w:r>
              <w:rPr>
                <w:rFonts w:ascii="Calibri" w:hAnsi="Calibri"/>
                <w:b/>
                <w:color w:val="FFFFFF"/>
                <w:sz w:val="17"/>
              </w:rPr>
              <w:t>Tecnica aplicada</w:t>
            </w:r>
          </w:p>
        </w:tc>
      </w:tr>
      <w:tr>
        <w:tc>
          <w:tcPr>
            <w:tcW w:type="dxa" w:w="1361"/>
          </w:tcPr>
          <w:p>
            <w:pPr>
              <w:spacing w:before="40" w:after="40" w:line="240" w:lineRule="auto"/>
              <w:jc w:val="center"/>
            </w:pPr>
            <w:r/>
            <w:r>
              <w:rPr>
                <w:rFonts w:ascii="Calibri" w:hAnsi="Calibri"/>
                <w:b/>
                <w:color w:val="A8181F"/>
                <w:sz w:val="16"/>
              </w:rPr>
              <w:t>R-01 (Critico)</w:t>
            </w:r>
          </w:p>
        </w:tc>
        <w:tc>
          <w:tcPr>
            <w:tcW w:type="dxa" w:w="4876"/>
          </w:tcPr>
          <w:p>
            <w:pPr>
              <w:spacing w:before="40" w:after="40" w:line="240" w:lineRule="auto"/>
            </w:pPr>
            <w:r/>
            <w:r>
              <w:rPr>
                <w:rFonts w:ascii="Calibri" w:hAnsi="Calibri"/>
                <w:b w:val="0"/>
                <w:sz w:val="16"/>
              </w:rPr>
              <w:t>Incorporacion de la seguridad funcional como tipo de prueba de prioridad critica y automatizacion de la matriz de control de acceso sobre los 84 permisos.</w:t>
            </w:r>
          </w:p>
        </w:tc>
        <w:tc>
          <w:tcPr>
            <w:tcW w:type="dxa" w:w="3402"/>
          </w:tcPr>
          <w:p>
            <w:pPr>
              <w:spacing w:before="40" w:after="40" w:line="240" w:lineRule="auto"/>
            </w:pPr>
            <w:r/>
            <w:r>
              <w:rPr>
                <w:rFonts w:ascii="Calibri" w:hAnsi="Calibri"/>
                <w:b w:val="0"/>
                <w:sz w:val="16"/>
              </w:rPr>
              <w:t>Matriz de control de acceso automatizada; particion de equivalencia por perfil</w:t>
            </w:r>
          </w:p>
        </w:tc>
      </w:tr>
      <w:tr>
        <w:tc>
          <w:tcPr>
            <w:tcW w:type="dxa" w:w="1361"/>
            <w:shd w:val="clear" w:color="auto" w:fill="EEF2F8"/>
          </w:tcPr>
          <w:p>
            <w:pPr>
              <w:spacing w:before="40" w:after="40" w:line="240" w:lineRule="auto"/>
              <w:jc w:val="center"/>
            </w:pPr>
            <w:r/>
            <w:r>
              <w:rPr>
                <w:rFonts w:ascii="Calibri" w:hAnsi="Calibri"/>
                <w:b/>
                <w:color w:val="A8181F"/>
                <w:sz w:val="16"/>
              </w:rPr>
              <w:t>R-04 (Critico)</w:t>
            </w:r>
          </w:p>
        </w:tc>
        <w:tc>
          <w:tcPr>
            <w:tcW w:type="dxa" w:w="4876"/>
            <w:shd w:val="clear" w:color="auto" w:fill="EEF2F8"/>
          </w:tcPr>
          <w:p>
            <w:pPr>
              <w:spacing w:before="40" w:after="40" w:line="240" w:lineRule="auto"/>
            </w:pPr>
            <w:r/>
            <w:r>
              <w:rPr>
                <w:rFonts w:ascii="Calibri" w:hAnsi="Calibri"/>
                <w:b w:val="0"/>
                <w:sz w:val="16"/>
              </w:rPr>
              <w:t>Diseno de casos comparativos que ejecutan la misma operacion en los tres canales y contrastan el resultado, en lugar de probar cada canal de forma aislada.</w:t>
            </w:r>
          </w:p>
        </w:tc>
        <w:tc>
          <w:tcPr>
            <w:tcW w:type="dxa" w:w="3402"/>
            <w:shd w:val="clear" w:color="auto" w:fill="EEF2F8"/>
          </w:tcPr>
          <w:p>
            <w:pPr>
              <w:spacing w:before="40" w:after="40" w:line="240" w:lineRule="auto"/>
            </w:pPr>
            <w:r/>
            <w:r>
              <w:rPr>
                <w:rFonts w:ascii="Calibri" w:hAnsi="Calibri"/>
                <w:b w:val="0"/>
                <w:sz w:val="16"/>
              </w:rPr>
              <w:t>Tabla de decision; analisis de valores limite</w:t>
            </w:r>
          </w:p>
        </w:tc>
      </w:tr>
      <w:tr>
        <w:tc>
          <w:tcPr>
            <w:tcW w:type="dxa" w:w="1361"/>
          </w:tcPr>
          <w:p>
            <w:pPr>
              <w:spacing w:before="40" w:after="40" w:line="240" w:lineRule="auto"/>
              <w:jc w:val="center"/>
            </w:pPr>
            <w:r/>
            <w:r>
              <w:rPr>
                <w:rFonts w:ascii="Calibri" w:hAnsi="Calibri"/>
                <w:b/>
                <w:color w:val="A8181F"/>
                <w:sz w:val="16"/>
              </w:rPr>
              <w:t>R-09 (Critico)</w:t>
            </w:r>
          </w:p>
        </w:tc>
        <w:tc>
          <w:tcPr>
            <w:tcW w:type="dxa" w:w="4876"/>
          </w:tcPr>
          <w:p>
            <w:pPr>
              <w:spacing w:before="40" w:after="40" w:line="240" w:lineRule="auto"/>
            </w:pPr>
            <w:r/>
            <w:r>
              <w:rPr>
                <w:rFonts w:ascii="Calibri" w:hAnsi="Calibri"/>
                <w:b w:val="0"/>
                <w:sz w:val="16"/>
              </w:rPr>
              <w:t>Priorizacion temprana del canal ACH saliente y escalamiento previo de la definicion del manejo de fallos (H-06) por ser condicion de verificabilidad.</w:t>
            </w:r>
          </w:p>
        </w:tc>
        <w:tc>
          <w:tcPr>
            <w:tcW w:type="dxa" w:w="3402"/>
          </w:tcPr>
          <w:p>
            <w:pPr>
              <w:spacing w:before="40" w:after="40" w:line="240" w:lineRule="auto"/>
            </w:pPr>
            <w:r/>
            <w:r>
              <w:rPr>
                <w:rFonts w:ascii="Calibri" w:hAnsi="Calibri"/>
                <w:b w:val="0"/>
                <w:sz w:val="16"/>
              </w:rPr>
              <w:t>Transicion de estados; pruebas negativas de integracion</w:t>
            </w:r>
          </w:p>
        </w:tc>
      </w:tr>
      <w:tr>
        <w:tc>
          <w:tcPr>
            <w:tcW w:type="dxa" w:w="1361"/>
            <w:shd w:val="clear" w:color="auto" w:fill="EEF2F8"/>
          </w:tcPr>
          <w:p>
            <w:pPr>
              <w:spacing w:before="40" w:after="40" w:line="240" w:lineRule="auto"/>
              <w:jc w:val="center"/>
            </w:pPr>
            <w:r/>
            <w:r>
              <w:rPr>
                <w:rFonts w:ascii="Calibri" w:hAnsi="Calibri"/>
                <w:b/>
                <w:color w:val="9C5D00"/>
                <w:sz w:val="16"/>
              </w:rPr>
              <w:t>R-03 (Alto)</w:t>
            </w:r>
          </w:p>
        </w:tc>
        <w:tc>
          <w:tcPr>
            <w:tcW w:type="dxa" w:w="4876"/>
            <w:shd w:val="clear" w:color="auto" w:fill="EEF2F8"/>
          </w:tcPr>
          <w:p>
            <w:pPr>
              <w:spacing w:before="40" w:after="40" w:line="240" w:lineRule="auto"/>
            </w:pPr>
            <w:r/>
            <w:r>
              <w:rPr>
                <w:rFonts w:ascii="Calibri" w:hAnsi="Calibri"/>
                <w:b w:val="0"/>
                <w:sz w:val="16"/>
              </w:rPr>
              <w:t>Verificacion conjunta de saldo y asiento contable tras cada transaccion, en lugar de verificar unicamente el saldo resultante.</w:t>
            </w:r>
          </w:p>
        </w:tc>
        <w:tc>
          <w:tcPr>
            <w:tcW w:type="dxa" w:w="3402"/>
            <w:shd w:val="clear" w:color="auto" w:fill="EEF2F8"/>
          </w:tcPr>
          <w:p>
            <w:pPr>
              <w:spacing w:before="40" w:after="40" w:line="240" w:lineRule="auto"/>
            </w:pPr>
            <w:r/>
            <w:r>
              <w:rPr>
                <w:rFonts w:ascii="Calibri" w:hAnsi="Calibri"/>
                <w:b w:val="0"/>
                <w:sz w:val="16"/>
              </w:rPr>
              <w:t>Valores limite; verificacion de consistencia entre esquemas</w:t>
            </w:r>
          </w:p>
        </w:tc>
      </w:tr>
      <w:tr>
        <w:tc>
          <w:tcPr>
            <w:tcW w:type="dxa" w:w="1361"/>
          </w:tcPr>
          <w:p>
            <w:pPr>
              <w:spacing w:before="40" w:after="40" w:line="240" w:lineRule="auto"/>
              <w:jc w:val="center"/>
            </w:pPr>
            <w:r/>
            <w:r>
              <w:rPr>
                <w:rFonts w:ascii="Calibri" w:hAnsi="Calibri"/>
                <w:b/>
                <w:color w:val="2E5C9A"/>
                <w:sz w:val="16"/>
              </w:rPr>
              <w:t>R-10 (Medio)</w:t>
            </w:r>
          </w:p>
        </w:tc>
        <w:tc>
          <w:tcPr>
            <w:tcW w:type="dxa" w:w="4876"/>
          </w:tcPr>
          <w:p>
            <w:pPr>
              <w:spacing w:before="40" w:after="40" w:line="240" w:lineRule="auto"/>
            </w:pPr>
            <w:r/>
            <w:r>
              <w:rPr>
                <w:rFonts w:ascii="Calibri" w:hAnsi="Calibri"/>
                <w:b w:val="0"/>
                <w:sz w:val="16"/>
              </w:rPr>
              <w:t>Automatizacion de los envios duplicados concurrentes, imposibles de coordinar de forma manual con la precision necesaria.</w:t>
            </w:r>
          </w:p>
        </w:tc>
        <w:tc>
          <w:tcPr>
            <w:tcW w:type="dxa" w:w="3402"/>
          </w:tcPr>
          <w:p>
            <w:pPr>
              <w:spacing w:before="40" w:after="40" w:line="240" w:lineRule="auto"/>
            </w:pPr>
            <w:r/>
            <w:r>
              <w:rPr>
                <w:rFonts w:ascii="Calibri" w:hAnsi="Calibri"/>
                <w:b w:val="0"/>
                <w:sz w:val="16"/>
              </w:rPr>
              <w:t>Pruebas de concurrencia acotada</w:t>
            </w:r>
          </w:p>
        </w:tc>
      </w:tr>
      <w:tr>
        <w:tc>
          <w:tcPr>
            <w:tcW w:type="dxa" w:w="1361"/>
            <w:shd w:val="clear" w:color="auto" w:fill="EEF2F8"/>
          </w:tcPr>
          <w:p>
            <w:pPr>
              <w:spacing w:before="40" w:after="40" w:line="240" w:lineRule="auto"/>
              <w:jc w:val="center"/>
            </w:pPr>
            <w:r/>
            <w:r>
              <w:rPr>
                <w:rFonts w:ascii="Calibri" w:hAnsi="Calibri"/>
                <w:b/>
                <w:color w:val="9C5D00"/>
                <w:sz w:val="16"/>
              </w:rPr>
              <w:t>R-02 (Alto)</w:t>
            </w:r>
          </w:p>
        </w:tc>
        <w:tc>
          <w:tcPr>
            <w:tcW w:type="dxa" w:w="4876"/>
            <w:shd w:val="clear" w:color="auto" w:fill="EEF2F8"/>
          </w:tcPr>
          <w:p>
            <w:pPr>
              <w:spacing w:before="40" w:after="40" w:line="240" w:lineRule="auto"/>
            </w:pPr>
            <w:r/>
            <w:r>
              <w:rPr>
                <w:rFonts w:ascii="Calibri" w:hAnsi="Calibri"/>
                <w:b w:val="0"/>
                <w:sz w:val="16"/>
              </w:rPr>
              <w:t>Incorporacion de casos de enumeracion de usuarios no previstos inicialmente, derivados del hallazgo H-08.</w:t>
            </w:r>
          </w:p>
        </w:tc>
        <w:tc>
          <w:tcPr>
            <w:tcW w:type="dxa" w:w="3402"/>
            <w:shd w:val="clear" w:color="auto" w:fill="EEF2F8"/>
          </w:tcPr>
          <w:p>
            <w:pPr>
              <w:spacing w:before="40" w:after="40" w:line="240" w:lineRule="auto"/>
            </w:pPr>
            <w:r/>
            <w:r>
              <w:rPr>
                <w:rFonts w:ascii="Calibri" w:hAnsi="Calibri"/>
                <w:b w:val="0"/>
                <w:sz w:val="16"/>
              </w:rPr>
              <w:t>Conjetura de errores; particion de equivalencia</w:t>
            </w:r>
          </w:p>
        </w:tc>
      </w:tr>
      <w:tr>
        <w:tc>
          <w:tcPr>
            <w:tcW w:type="dxa" w:w="1361"/>
          </w:tcPr>
          <w:p>
            <w:pPr>
              <w:spacing w:before="40" w:after="40" w:line="240" w:lineRule="auto"/>
              <w:jc w:val="center"/>
            </w:pPr>
            <w:r/>
            <w:r>
              <w:rPr>
                <w:rFonts w:ascii="Calibri" w:hAnsi="Calibri"/>
                <w:b/>
                <w:color w:val="9C5D00"/>
                <w:sz w:val="16"/>
              </w:rPr>
              <w:t>R-11 (Alto)</w:t>
            </w:r>
          </w:p>
        </w:tc>
        <w:tc>
          <w:tcPr>
            <w:tcW w:type="dxa" w:w="4876"/>
          </w:tcPr>
          <w:p>
            <w:pPr>
              <w:spacing w:before="40" w:after="40" w:line="240" w:lineRule="auto"/>
            </w:pPr>
            <w:r/>
            <w:r>
              <w:rPr>
                <w:rFonts w:ascii="Calibri" w:hAnsi="Calibri"/>
                <w:b w:val="0"/>
                <w:sz w:val="16"/>
              </w:rPr>
              <w:t>Registro documentado de cada supuesto asumido en el diseno de cada caso, para acotar el efecto de la ausencia de especificacion formal.</w:t>
            </w:r>
          </w:p>
        </w:tc>
        <w:tc>
          <w:tcPr>
            <w:tcW w:type="dxa" w:w="3402"/>
          </w:tcPr>
          <w:p>
            <w:pPr>
              <w:spacing w:before="40" w:after="40" w:line="240" w:lineRule="auto"/>
            </w:pPr>
            <w:r/>
            <w:r>
              <w:rPr>
                <w:rFonts w:ascii="Calibri" w:hAnsi="Calibri"/>
                <w:b w:val="0"/>
                <w:sz w:val="16"/>
              </w:rPr>
              <w:t>Pruebas exploratorias con cartas de prueba</w:t>
            </w:r>
          </w:p>
        </w:tc>
      </w:tr>
      <w:tr>
        <w:tc>
          <w:tcPr>
            <w:tcW w:type="dxa" w:w="1361"/>
            <w:shd w:val="clear" w:color="auto" w:fill="EEF2F8"/>
          </w:tcPr>
          <w:p>
            <w:pPr>
              <w:spacing w:before="40" w:after="40" w:line="240" w:lineRule="auto"/>
              <w:jc w:val="center"/>
            </w:pPr>
            <w:r/>
            <w:r>
              <w:rPr>
                <w:rFonts w:ascii="Calibri" w:hAnsi="Calibri"/>
                <w:b/>
                <w:color w:val="2E5C9A"/>
                <w:sz w:val="16"/>
              </w:rPr>
              <w:t>R-15 (Medio)</w:t>
            </w:r>
          </w:p>
        </w:tc>
        <w:tc>
          <w:tcPr>
            <w:tcW w:type="dxa" w:w="4876"/>
            <w:shd w:val="clear" w:color="auto" w:fill="EEF2F8"/>
          </w:tcPr>
          <w:p>
            <w:pPr>
              <w:spacing w:before="40" w:after="40" w:line="240" w:lineRule="auto"/>
            </w:pPr>
            <w:r/>
            <w:r>
              <w:rPr>
                <w:rFonts w:ascii="Calibri" w:hAnsi="Calibri"/>
                <w:b w:val="0"/>
                <w:sz w:val="16"/>
              </w:rPr>
              <w:t>Incorporacion de la carga verificada de datos semilla como criterio de entrada bloqueante.</w:t>
            </w:r>
          </w:p>
        </w:tc>
        <w:tc>
          <w:tcPr>
            <w:tcW w:type="dxa" w:w="3402"/>
            <w:shd w:val="clear" w:color="auto" w:fill="EEF2F8"/>
          </w:tcPr>
          <w:p>
            <w:pPr>
              <w:spacing w:before="40" w:after="40" w:line="240" w:lineRule="auto"/>
            </w:pPr>
            <w:r/>
            <w:r>
              <w:rPr>
                <w:rFonts w:ascii="Calibri" w:hAnsi="Calibri"/>
                <w:b w:val="0"/>
                <w:sz w:val="16"/>
              </w:rPr>
              <w:t>Lista de verificacion de precondiciones</w:t>
            </w:r>
          </w:p>
        </w:tc>
      </w:tr>
    </w:tbl>
    <w:p/>
    <w:p>
      <w:pPr>
        <w:pStyle w:val="Heading1"/>
      </w:pPr>
      <w:r>
        <w:t>9. Niveles y tipos de prueba</w:t>
      </w:r>
    </w:p>
    <w:p>
      <w:pPr>
        <w:pStyle w:val="Heading2"/>
      </w:pPr>
      <w:r>
        <w:t>9.1 Formato 8 - Seleccion justificada</w:t>
      </w:r>
    </w:p>
    <w:p>
      <w:pPr>
        <w:spacing w:after="120" w:before="0"/>
      </w:pPr>
      <w:r>
        <w:rPr>
          <w:b w:val="0"/>
          <w:i w:val="0"/>
          <w:sz w:val="21"/>
        </w:rPr>
        <w:t>No se seleccionan todos los niveles ni todos los tipos. Cada decision de inclusion o exclusion responde al perfil de riesgo del sistema, a las restricciones del ambiente y a la disponibilidad de recursos declarada en la seccion 11.</w:t>
      </w:r>
    </w:p>
    <w:tbl>
      <w:tblPr>
        <w:tblStyle w:val="TableGrid"/>
        <w:tblW w:type="auto" w:w="0"/>
        <w:jc w:val="center"/>
        <w:tblLook w:firstColumn="1" w:firstRow="1" w:lastColumn="0" w:lastRow="0" w:noHBand="0" w:noVBand="1" w:val="04A0"/>
        <w:tblLayout w:type="fixed"/>
      </w:tblPr>
      <w:tblGrid>
        <w:gridCol w:w="1928"/>
        <w:gridCol w:w="1020"/>
        <w:gridCol w:w="5443"/>
        <w:gridCol w:w="1247"/>
      </w:tblGrid>
      <w:tr>
        <w:trPr>
          <w:tblHeader w:val="true"/>
        </w:trPr>
        <w:tc>
          <w:tcPr>
            <w:tcW w:type="dxa" w:w="1928"/>
            <w:shd w:val="clear" w:color="auto" w:fill="1F3864"/>
          </w:tcPr>
          <w:p>
            <w:pPr>
              <w:spacing w:before="40" w:after="40" w:line="240" w:lineRule="auto"/>
              <w:jc w:val="center"/>
            </w:pPr>
            <w:r/>
            <w:r>
              <w:rPr>
                <w:rFonts w:ascii="Calibri" w:hAnsi="Calibri"/>
                <w:b/>
                <w:color w:val="FFFFFF"/>
                <w:sz w:val="17"/>
              </w:rPr>
              <w:t>Nivel / Tipo</w:t>
            </w:r>
          </w:p>
        </w:tc>
        <w:tc>
          <w:tcPr>
            <w:tcW w:type="dxa" w:w="1020"/>
            <w:shd w:val="clear" w:color="auto" w:fill="1F3864"/>
          </w:tcPr>
          <w:p>
            <w:pPr>
              <w:spacing w:before="40" w:after="40" w:line="240" w:lineRule="auto"/>
              <w:jc w:val="center"/>
            </w:pPr>
            <w:r/>
            <w:r>
              <w:rPr>
                <w:rFonts w:ascii="Calibri" w:hAnsi="Calibri"/>
                <w:b/>
                <w:color w:val="FFFFFF"/>
                <w:sz w:val="17"/>
              </w:rPr>
              <w:t>Aplica</w:t>
            </w:r>
          </w:p>
        </w:tc>
        <w:tc>
          <w:tcPr>
            <w:tcW w:type="dxa" w:w="5443"/>
            <w:shd w:val="clear" w:color="auto" w:fill="1F3864"/>
          </w:tcPr>
          <w:p>
            <w:pPr>
              <w:spacing w:before="40" w:after="40" w:line="240" w:lineRule="auto"/>
              <w:jc w:val="center"/>
            </w:pPr>
            <w:r/>
            <w:r>
              <w:rPr>
                <w:rFonts w:ascii="Calibri" w:hAnsi="Calibri"/>
                <w:b/>
                <w:color w:val="FFFFFF"/>
                <w:sz w:val="17"/>
              </w:rPr>
              <w:t>Justificacion</w:t>
            </w:r>
          </w:p>
        </w:tc>
        <w:tc>
          <w:tcPr>
            <w:tcW w:type="dxa" w:w="1247"/>
            <w:shd w:val="clear" w:color="auto" w:fill="1F3864"/>
          </w:tcPr>
          <w:p>
            <w:pPr>
              <w:spacing w:before="40" w:after="40" w:line="240" w:lineRule="auto"/>
              <w:jc w:val="center"/>
            </w:pPr>
            <w:r/>
            <w:r>
              <w:rPr>
                <w:rFonts w:ascii="Calibri" w:hAnsi="Calibri"/>
                <w:b/>
                <w:color w:val="FFFFFF"/>
                <w:sz w:val="17"/>
              </w:rPr>
              <w:t>Prioridad</w:t>
            </w:r>
          </w:p>
        </w:tc>
      </w:tr>
      <w:tr>
        <w:tc>
          <w:tcPr>
            <w:tcW w:type="dxa" w:w="1928"/>
          </w:tcPr>
          <w:p>
            <w:pPr>
              <w:spacing w:before="40" w:after="40" w:line="240" w:lineRule="auto"/>
            </w:pPr>
            <w:r/>
            <w:r>
              <w:rPr>
                <w:rFonts w:ascii="Calibri" w:hAnsi="Calibri"/>
                <w:b w:val="0"/>
                <w:sz w:val="17"/>
              </w:rPr>
              <w:t>Nivel: Componente (unitario)</w:t>
            </w:r>
          </w:p>
        </w:tc>
        <w:tc>
          <w:tcPr>
            <w:tcW w:type="dxa" w:w="1020"/>
          </w:tcPr>
          <w:p>
            <w:pPr>
              <w:spacing w:before="40" w:after="40" w:line="240" w:lineRule="auto"/>
              <w:jc w:val="center"/>
            </w:pPr>
            <w:r/>
            <w:r>
              <w:rPr>
                <w:rFonts w:ascii="Calibri" w:hAnsi="Calibri"/>
                <w:b/>
                <w:color w:val="9C5D00"/>
                <w:sz w:val="17"/>
              </w:rPr>
              <w:t>Parcialmente</w:t>
            </w:r>
          </w:p>
        </w:tc>
        <w:tc>
          <w:tcPr>
            <w:tcW w:type="dxa" w:w="5443"/>
          </w:tcPr>
          <w:p>
            <w:pPr>
              <w:spacing w:before="40" w:after="40" w:line="240" w:lineRule="auto"/>
            </w:pPr>
            <w:r/>
            <w:r>
              <w:rPr>
                <w:rFonts w:ascii="Calibri" w:hAnsi="Calibri"/>
                <w:b w:val="0"/>
                <w:sz w:val="17"/>
              </w:rPr>
              <w:t>Es responsabilidad del equipo de desarrollo, no de QA. Sin embargo, QA adopta la suite existente de 13 pruebas unitarias (verificada: 13/13 exitosas) como linea base de regresion y exige su ampliacion hacia deposito, retiro y transferencia como criterio de salida. Duplicar ese nivel desde QA no agregaria valor.</w:t>
            </w:r>
          </w:p>
        </w:tc>
        <w:tc>
          <w:tcPr>
            <w:tcW w:type="dxa" w:w="1247"/>
          </w:tcPr>
          <w:p>
            <w:pPr>
              <w:spacing w:before="40" w:after="40" w:line="240" w:lineRule="auto"/>
              <w:jc w:val="center"/>
            </w:pPr>
            <w:r/>
            <w:r>
              <w:rPr>
                <w:rFonts w:ascii="Calibri" w:hAnsi="Calibri"/>
                <w:b/>
                <w:color w:val="2E5C9A"/>
                <w:sz w:val="17"/>
              </w:rPr>
              <w:t>Media</w:t>
            </w:r>
          </w:p>
        </w:tc>
      </w:tr>
      <w:tr>
        <w:tc>
          <w:tcPr>
            <w:tcW w:type="dxa" w:w="1928"/>
            <w:shd w:val="clear" w:color="auto" w:fill="EEF2F8"/>
          </w:tcPr>
          <w:p>
            <w:pPr>
              <w:spacing w:before="40" w:after="40" w:line="240" w:lineRule="auto"/>
            </w:pPr>
            <w:r/>
            <w:r>
              <w:rPr>
                <w:rFonts w:ascii="Calibri" w:hAnsi="Calibri"/>
                <w:b w:val="0"/>
                <w:sz w:val="17"/>
              </w:rPr>
              <w:t>Nivel: Integracion</w:t>
            </w:r>
          </w:p>
        </w:tc>
        <w:tc>
          <w:tcPr>
            <w:tcW w:type="dxa" w:w="1020"/>
            <w:shd w:val="clear" w:color="auto" w:fill="EEF2F8"/>
          </w:tcPr>
          <w:p>
            <w:pPr>
              <w:spacing w:before="40" w:after="40" w:line="240" w:lineRule="auto"/>
              <w:jc w:val="center"/>
            </w:pPr>
            <w:r/>
            <w:r>
              <w:rPr>
                <w:rFonts w:ascii="Calibri" w:hAnsi="Calibri"/>
                <w:b/>
                <w:color w:val="1E6B3A"/>
                <w:sz w:val="17"/>
              </w:rPr>
              <w:t>Si</w:t>
            </w:r>
          </w:p>
        </w:tc>
        <w:tc>
          <w:tcPr>
            <w:tcW w:type="dxa" w:w="5443"/>
            <w:shd w:val="clear" w:color="auto" w:fill="EEF2F8"/>
          </w:tcPr>
          <w:p>
            <w:pPr>
              <w:spacing w:before="40" w:after="40" w:line="240" w:lineRule="auto"/>
            </w:pPr>
            <w:r/>
            <w:r>
              <w:rPr>
                <w:rFonts w:ascii="Calibri" w:hAnsi="Calibri"/>
                <w:b w:val="0"/>
                <w:sz w:val="17"/>
              </w:rPr>
              <w:t>Es el nivel de mayor retorno en este sistema por su arquitectura distribuida: la logica de negocio vive en stored procedures invocados desde servicios C#, y la configuracion de los bancos ACH vive en MongoDB mientras las transacciones viven en PostgreSQL. La mayoria de los defectos previsibles estan en las costuras entre esos componentes, no dentro de ellos.</w:t>
            </w:r>
          </w:p>
        </w:tc>
        <w:tc>
          <w:tcPr>
            <w:tcW w:type="dxa" w:w="1247"/>
            <w:shd w:val="clear" w:color="auto" w:fill="EEF2F8"/>
          </w:tcPr>
          <w:p>
            <w:pPr>
              <w:spacing w:before="40" w:after="40" w:line="240" w:lineRule="auto"/>
              <w:jc w:val="center"/>
            </w:pPr>
            <w:r/>
            <w:r>
              <w:rPr>
                <w:rFonts w:ascii="Calibri" w:hAnsi="Calibri"/>
                <w:b/>
                <w:color w:val="A8181F"/>
                <w:sz w:val="17"/>
              </w:rPr>
              <w:t>Critica</w:t>
            </w:r>
          </w:p>
        </w:tc>
      </w:tr>
      <w:tr>
        <w:tc>
          <w:tcPr>
            <w:tcW w:type="dxa" w:w="1928"/>
          </w:tcPr>
          <w:p>
            <w:pPr>
              <w:spacing w:before="40" w:after="40" w:line="240" w:lineRule="auto"/>
            </w:pPr>
            <w:r/>
            <w:r>
              <w:rPr>
                <w:rFonts w:ascii="Calibri" w:hAnsi="Calibri"/>
                <w:b w:val="0"/>
                <w:sz w:val="17"/>
              </w:rPr>
              <w:t>Nivel: Sistema</w:t>
            </w:r>
          </w:p>
        </w:tc>
        <w:tc>
          <w:tcPr>
            <w:tcW w:type="dxa" w:w="1020"/>
          </w:tcPr>
          <w:p>
            <w:pPr>
              <w:spacing w:before="40" w:after="40" w:line="240" w:lineRule="auto"/>
              <w:jc w:val="center"/>
            </w:pPr>
            <w:r/>
            <w:r>
              <w:rPr>
                <w:rFonts w:ascii="Calibri" w:hAnsi="Calibri"/>
                <w:b/>
                <w:color w:val="1E6B3A"/>
                <w:sz w:val="17"/>
              </w:rPr>
              <w:t>Si</w:t>
            </w:r>
          </w:p>
        </w:tc>
        <w:tc>
          <w:tcPr>
            <w:tcW w:type="dxa" w:w="5443"/>
          </w:tcPr>
          <w:p>
            <w:pPr>
              <w:spacing w:before="40" w:after="40" w:line="240" w:lineRule="auto"/>
            </w:pPr>
            <w:r/>
            <w:r>
              <w:rPr>
                <w:rFonts w:ascii="Calibri" w:hAnsi="Calibri"/>
                <w:b w:val="0"/>
                <w:sz w:val="17"/>
              </w:rPr>
              <w:t>Es el unico nivel donde se puede verificar la coherencia de una regla de negocio a traves de los tres canales que mueven dinero, que es precisamente donde el analisis ya detecto divergencias (R-04). Concentra la verificacion de los flujos de negocio completos.</w:t>
            </w:r>
          </w:p>
        </w:tc>
        <w:tc>
          <w:tcPr>
            <w:tcW w:type="dxa" w:w="1247"/>
          </w:tcPr>
          <w:p>
            <w:pPr>
              <w:spacing w:before="40" w:after="40" w:line="240" w:lineRule="auto"/>
              <w:jc w:val="center"/>
            </w:pPr>
            <w:r/>
            <w:r>
              <w:rPr>
                <w:rFonts w:ascii="Calibri" w:hAnsi="Calibri"/>
                <w:b/>
                <w:color w:val="A8181F"/>
                <w:sz w:val="17"/>
              </w:rPr>
              <w:t>Critica</w:t>
            </w:r>
          </w:p>
        </w:tc>
      </w:tr>
      <w:tr>
        <w:tc>
          <w:tcPr>
            <w:tcW w:type="dxa" w:w="1928"/>
            <w:shd w:val="clear" w:color="auto" w:fill="EEF2F8"/>
          </w:tcPr>
          <w:p>
            <w:pPr>
              <w:spacing w:before="40" w:after="40" w:line="240" w:lineRule="auto"/>
            </w:pPr>
            <w:r/>
            <w:r>
              <w:rPr>
                <w:rFonts w:ascii="Calibri" w:hAnsi="Calibri"/>
                <w:b w:val="0"/>
                <w:sz w:val="17"/>
              </w:rPr>
              <w:t>Nivel: Aceptacion</w:t>
            </w:r>
          </w:p>
        </w:tc>
        <w:tc>
          <w:tcPr>
            <w:tcW w:type="dxa" w:w="1020"/>
            <w:shd w:val="clear" w:color="auto" w:fill="EEF2F8"/>
          </w:tcPr>
          <w:p>
            <w:pPr>
              <w:spacing w:before="40" w:after="40" w:line="240" w:lineRule="auto"/>
              <w:jc w:val="center"/>
            </w:pPr>
            <w:r/>
            <w:r>
              <w:rPr>
                <w:rFonts w:ascii="Calibri" w:hAnsi="Calibri"/>
                <w:b/>
                <w:color w:val="9C5D00"/>
                <w:sz w:val="17"/>
              </w:rPr>
              <w:t>Parcialmente</w:t>
            </w:r>
          </w:p>
        </w:tc>
        <w:tc>
          <w:tcPr>
            <w:tcW w:type="dxa" w:w="5443"/>
            <w:shd w:val="clear" w:color="auto" w:fill="EEF2F8"/>
          </w:tcPr>
          <w:p>
            <w:pPr>
              <w:spacing w:before="40" w:after="40" w:line="240" w:lineRule="auto"/>
            </w:pPr>
            <w:r/>
            <w:r>
              <w:rPr>
                <w:rFonts w:ascii="Calibri" w:hAnsi="Calibri"/>
                <w:b w:val="0"/>
                <w:sz w:val="17"/>
              </w:rPr>
              <w:t>Se ejecuta una aceptacion operativa acotada sobre los flujos de ventanilla y portal, con participacion del catedratico en el rol de Product Owner. No se realiza aceptacion de usuario formal porque no existen criterios de aceptacion aprobados contra los cuales el usuario pueda dar conformidad.</w:t>
            </w:r>
          </w:p>
        </w:tc>
        <w:tc>
          <w:tcPr>
            <w:tcW w:type="dxa" w:w="1247"/>
            <w:shd w:val="clear" w:color="auto" w:fill="EEF2F8"/>
          </w:tcPr>
          <w:p>
            <w:pPr>
              <w:spacing w:before="40" w:after="40" w:line="240" w:lineRule="auto"/>
              <w:jc w:val="center"/>
            </w:pPr>
            <w:r/>
            <w:r>
              <w:rPr>
                <w:rFonts w:ascii="Calibri" w:hAnsi="Calibri"/>
                <w:b/>
                <w:color w:val="2E5C9A"/>
                <w:sz w:val="17"/>
              </w:rPr>
              <w:t>Media</w:t>
            </w:r>
          </w:p>
        </w:tc>
      </w:tr>
      <w:tr>
        <w:tc>
          <w:tcPr>
            <w:tcW w:type="dxa" w:w="1928"/>
          </w:tcPr>
          <w:p>
            <w:pPr>
              <w:spacing w:before="40" w:after="40" w:line="240" w:lineRule="auto"/>
            </w:pPr>
            <w:r/>
            <w:r>
              <w:rPr>
                <w:rFonts w:ascii="Calibri" w:hAnsi="Calibri"/>
                <w:b w:val="0"/>
                <w:sz w:val="17"/>
              </w:rPr>
              <w:t>Tipo: Funcional</w:t>
            </w:r>
          </w:p>
        </w:tc>
        <w:tc>
          <w:tcPr>
            <w:tcW w:type="dxa" w:w="1020"/>
          </w:tcPr>
          <w:p>
            <w:pPr>
              <w:spacing w:before="40" w:after="40" w:line="240" w:lineRule="auto"/>
              <w:jc w:val="center"/>
            </w:pPr>
            <w:r/>
            <w:r>
              <w:rPr>
                <w:rFonts w:ascii="Calibri" w:hAnsi="Calibri"/>
                <w:b/>
                <w:color w:val="1E6B3A"/>
                <w:sz w:val="17"/>
              </w:rPr>
              <w:t>Si</w:t>
            </w:r>
          </w:p>
        </w:tc>
        <w:tc>
          <w:tcPr>
            <w:tcW w:type="dxa" w:w="5443"/>
          </w:tcPr>
          <w:p>
            <w:pPr>
              <w:spacing w:before="40" w:after="40" w:line="240" w:lineRule="auto"/>
            </w:pPr>
            <w:r/>
            <w:r>
              <w:rPr>
                <w:rFonts w:ascii="Calibri" w:hAnsi="Calibri"/>
                <w:b w:val="0"/>
                <w:sz w:val="17"/>
              </w:rPr>
              <w:t>Es el tipo dominante porque el valor del sistema reside en aplicar correctamente reglas financieras. Concentra la verificacion de saldo minimo, saldo disponible, limite diario, estados de cuenta y cliente, e idempotencia ACH.</w:t>
            </w:r>
          </w:p>
        </w:tc>
        <w:tc>
          <w:tcPr>
            <w:tcW w:type="dxa" w:w="1247"/>
          </w:tcPr>
          <w:p>
            <w:pPr>
              <w:spacing w:before="40" w:after="40" w:line="240" w:lineRule="auto"/>
              <w:jc w:val="center"/>
            </w:pPr>
            <w:r/>
            <w:r>
              <w:rPr>
                <w:rFonts w:ascii="Calibri" w:hAnsi="Calibri"/>
                <w:b/>
                <w:color w:val="A8181F"/>
                <w:sz w:val="17"/>
              </w:rPr>
              <w:t>Critica</w:t>
            </w:r>
          </w:p>
        </w:tc>
      </w:tr>
      <w:tr>
        <w:tc>
          <w:tcPr>
            <w:tcW w:type="dxa" w:w="1928"/>
            <w:shd w:val="clear" w:color="auto" w:fill="EEF2F8"/>
          </w:tcPr>
          <w:p>
            <w:pPr>
              <w:spacing w:before="40" w:after="40" w:line="240" w:lineRule="auto"/>
            </w:pPr>
            <w:r/>
            <w:r>
              <w:rPr>
                <w:rFonts w:ascii="Calibri" w:hAnsi="Calibri"/>
                <w:b w:val="0"/>
                <w:sz w:val="17"/>
              </w:rPr>
              <w:t>Tipo: Seguridad (funcional)</w:t>
            </w:r>
          </w:p>
        </w:tc>
        <w:tc>
          <w:tcPr>
            <w:tcW w:type="dxa" w:w="1020"/>
            <w:shd w:val="clear" w:color="auto" w:fill="EEF2F8"/>
          </w:tcPr>
          <w:p>
            <w:pPr>
              <w:spacing w:before="40" w:after="40" w:line="240" w:lineRule="auto"/>
              <w:jc w:val="center"/>
            </w:pPr>
            <w:r/>
            <w:r>
              <w:rPr>
                <w:rFonts w:ascii="Calibri" w:hAnsi="Calibri"/>
                <w:b/>
                <w:color w:val="1E6B3A"/>
                <w:sz w:val="17"/>
              </w:rPr>
              <w:t>Si</w:t>
            </w:r>
          </w:p>
        </w:tc>
        <w:tc>
          <w:tcPr>
            <w:tcW w:type="dxa" w:w="5443"/>
            <w:shd w:val="clear" w:color="auto" w:fill="EEF2F8"/>
          </w:tcPr>
          <w:p>
            <w:pPr>
              <w:spacing w:before="40" w:after="40" w:line="240" w:lineRule="auto"/>
            </w:pPr>
            <w:r/>
            <w:r>
              <w:rPr>
                <w:rFonts w:ascii="Calibri" w:hAnsi="Calibri"/>
                <w:b w:val="0"/>
                <w:sz w:val="17"/>
              </w:rPr>
              <w:t>Justificado por la naturaleza del sistema y por evidencia concreta: ya se confirmo un endpoint sin control de acceso que expone credenciales de terceros. Cubre autorizacion vertical (perfil sin permiso), horizontal (cliente accediendo a datos de otro cliente) y robustez del flujo de autenticacion. No incluye seguridad ofensiva, excluida del alcance.</w:t>
            </w:r>
          </w:p>
        </w:tc>
        <w:tc>
          <w:tcPr>
            <w:tcW w:type="dxa" w:w="1247"/>
            <w:shd w:val="clear" w:color="auto" w:fill="EEF2F8"/>
          </w:tcPr>
          <w:p>
            <w:pPr>
              <w:spacing w:before="40" w:after="40" w:line="240" w:lineRule="auto"/>
              <w:jc w:val="center"/>
            </w:pPr>
            <w:r/>
            <w:r>
              <w:rPr>
                <w:rFonts w:ascii="Calibri" w:hAnsi="Calibri"/>
                <w:b/>
                <w:color w:val="A8181F"/>
                <w:sz w:val="17"/>
              </w:rPr>
              <w:t>Critica</w:t>
            </w:r>
          </w:p>
        </w:tc>
      </w:tr>
      <w:tr>
        <w:tc>
          <w:tcPr>
            <w:tcW w:type="dxa" w:w="1928"/>
          </w:tcPr>
          <w:p>
            <w:pPr>
              <w:spacing w:before="40" w:after="40" w:line="240" w:lineRule="auto"/>
            </w:pPr>
            <w:r/>
            <w:r>
              <w:rPr>
                <w:rFonts w:ascii="Calibri" w:hAnsi="Calibri"/>
                <w:b w:val="0"/>
                <w:sz w:val="17"/>
              </w:rPr>
              <w:t>Tipo: Integracion de interfaces (API)</w:t>
            </w:r>
          </w:p>
        </w:tc>
        <w:tc>
          <w:tcPr>
            <w:tcW w:type="dxa" w:w="1020"/>
          </w:tcPr>
          <w:p>
            <w:pPr>
              <w:spacing w:before="40" w:after="40" w:line="240" w:lineRule="auto"/>
              <w:jc w:val="center"/>
            </w:pPr>
            <w:r/>
            <w:r>
              <w:rPr>
                <w:rFonts w:ascii="Calibri" w:hAnsi="Calibri"/>
                <w:b/>
                <w:color w:val="1E6B3A"/>
                <w:sz w:val="17"/>
              </w:rPr>
              <w:t>Si</w:t>
            </w:r>
          </w:p>
        </w:tc>
        <w:tc>
          <w:tcPr>
            <w:tcW w:type="dxa" w:w="5443"/>
          </w:tcPr>
          <w:p>
            <w:pPr>
              <w:spacing w:before="40" w:after="40" w:line="240" w:lineRule="auto"/>
            </w:pPr>
            <w:r/>
            <w:r>
              <w:rPr>
                <w:rFonts w:ascii="Calibri" w:hAnsi="Calibri"/>
                <w:b w:val="0"/>
                <w:sz w:val="17"/>
              </w:rPr>
              <w:t>El canal ACH intercambia dinero con sistemas de terceros mediante contratos JSON configurables por banco. La verificacion del contrato (campos, codigos HTTP, manejo de error) es la unica forma de anticipar fallos que solo se manifestarian en produccion con un socio real.</w:t>
            </w:r>
          </w:p>
        </w:tc>
        <w:tc>
          <w:tcPr>
            <w:tcW w:type="dxa" w:w="1247"/>
          </w:tcPr>
          <w:p>
            <w:pPr>
              <w:spacing w:before="40" w:after="40" w:line="240" w:lineRule="auto"/>
              <w:jc w:val="center"/>
            </w:pPr>
            <w:r/>
            <w:r>
              <w:rPr>
                <w:rFonts w:ascii="Calibri" w:hAnsi="Calibri"/>
                <w:b/>
                <w:color w:val="A8181F"/>
                <w:sz w:val="17"/>
              </w:rPr>
              <w:t>Critica</w:t>
            </w:r>
          </w:p>
        </w:tc>
      </w:tr>
      <w:tr>
        <w:tc>
          <w:tcPr>
            <w:tcW w:type="dxa" w:w="1928"/>
            <w:shd w:val="clear" w:color="auto" w:fill="EEF2F8"/>
          </w:tcPr>
          <w:p>
            <w:pPr>
              <w:spacing w:before="40" w:after="40" w:line="240" w:lineRule="auto"/>
            </w:pPr>
            <w:r/>
            <w:r>
              <w:rPr>
                <w:rFonts w:ascii="Calibri" w:hAnsi="Calibri"/>
                <w:b w:val="0"/>
                <w:sz w:val="17"/>
              </w:rPr>
              <w:t>Tipo: Regresion</w:t>
            </w:r>
          </w:p>
        </w:tc>
        <w:tc>
          <w:tcPr>
            <w:tcW w:type="dxa" w:w="1020"/>
            <w:shd w:val="clear" w:color="auto" w:fill="EEF2F8"/>
          </w:tcPr>
          <w:p>
            <w:pPr>
              <w:spacing w:before="40" w:after="40" w:line="240" w:lineRule="auto"/>
              <w:jc w:val="center"/>
            </w:pPr>
            <w:r/>
            <w:r>
              <w:rPr>
                <w:rFonts w:ascii="Calibri" w:hAnsi="Calibri"/>
                <w:b/>
                <w:color w:val="1E6B3A"/>
                <w:sz w:val="17"/>
              </w:rPr>
              <w:t>Si</w:t>
            </w:r>
          </w:p>
        </w:tc>
        <w:tc>
          <w:tcPr>
            <w:tcW w:type="dxa" w:w="5443"/>
            <w:shd w:val="clear" w:color="auto" w:fill="EEF2F8"/>
          </w:tcPr>
          <w:p>
            <w:pPr>
              <w:spacing w:before="40" w:after="40" w:line="240" w:lineRule="auto"/>
            </w:pPr>
            <w:r/>
            <w:r>
              <w:rPr>
                <w:rFonts w:ascii="Calibri" w:hAnsi="Calibri"/>
                <w:b w:val="0"/>
                <w:sz w:val="17"/>
              </w:rPr>
              <w:t>El repositorio muestra 79 commits en menos de dos meses sobre modulos que comparten el nucleo transaccional, con cambios recientes en ACH y en la interfaz. Esa frecuencia de cambio sobre codigo que mueve dinero hace obligatoria una red de regresion.</w:t>
            </w:r>
          </w:p>
        </w:tc>
        <w:tc>
          <w:tcPr>
            <w:tcW w:type="dxa" w:w="1247"/>
            <w:shd w:val="clear" w:color="auto" w:fill="EEF2F8"/>
          </w:tcPr>
          <w:p>
            <w:pPr>
              <w:spacing w:before="40" w:after="40" w:line="240" w:lineRule="auto"/>
              <w:jc w:val="center"/>
            </w:pPr>
            <w:r/>
            <w:r>
              <w:rPr>
                <w:rFonts w:ascii="Calibri" w:hAnsi="Calibri"/>
                <w:b/>
                <w:color w:val="9C5D00"/>
                <w:sz w:val="17"/>
              </w:rPr>
              <w:t>Alta</w:t>
            </w:r>
          </w:p>
        </w:tc>
      </w:tr>
      <w:tr>
        <w:tc>
          <w:tcPr>
            <w:tcW w:type="dxa" w:w="1928"/>
          </w:tcPr>
          <w:p>
            <w:pPr>
              <w:spacing w:before="40" w:after="40" w:line="240" w:lineRule="auto"/>
            </w:pPr>
            <w:r/>
            <w:r>
              <w:rPr>
                <w:rFonts w:ascii="Calibri" w:hAnsi="Calibri"/>
                <w:b w:val="0"/>
                <w:sz w:val="17"/>
              </w:rPr>
              <w:t>Tipo: Usabilidad</w:t>
            </w:r>
          </w:p>
        </w:tc>
        <w:tc>
          <w:tcPr>
            <w:tcW w:type="dxa" w:w="1020"/>
          </w:tcPr>
          <w:p>
            <w:pPr>
              <w:spacing w:before="40" w:after="40" w:line="240" w:lineRule="auto"/>
              <w:jc w:val="center"/>
            </w:pPr>
            <w:r/>
            <w:r>
              <w:rPr>
                <w:rFonts w:ascii="Calibri" w:hAnsi="Calibri"/>
                <w:b/>
                <w:color w:val="9C5D00"/>
                <w:sz w:val="17"/>
              </w:rPr>
              <w:t>Parcialmente</w:t>
            </w:r>
          </w:p>
        </w:tc>
        <w:tc>
          <w:tcPr>
            <w:tcW w:type="dxa" w:w="5443"/>
          </w:tcPr>
          <w:p>
            <w:pPr>
              <w:spacing w:before="40" w:after="40" w:line="240" w:lineRule="auto"/>
            </w:pPr>
            <w:r/>
            <w:r>
              <w:rPr>
                <w:rFonts w:ascii="Calibri" w:hAnsi="Calibri"/>
                <w:b w:val="0"/>
                <w:sz w:val="17"/>
              </w:rPr>
              <w:t>Se acota a verificar consistencia de mensajes, comportamiento responsive en 390px y funcionamiento del modo oscuro, funcionalidad incorporada recientemente. No se realizan pruebas formales con usuarios ni evaluacion de accesibilidad por ausencia de criterios de referencia y de perfil especializado.</w:t>
            </w:r>
          </w:p>
        </w:tc>
        <w:tc>
          <w:tcPr>
            <w:tcW w:type="dxa" w:w="1247"/>
          </w:tcPr>
          <w:p>
            <w:pPr>
              <w:spacing w:before="40" w:after="40" w:line="240" w:lineRule="auto"/>
              <w:jc w:val="center"/>
            </w:pPr>
            <w:r/>
            <w:r>
              <w:rPr>
                <w:rFonts w:ascii="Calibri" w:hAnsi="Calibri"/>
                <w:b/>
                <w:color w:val="1E6B3A"/>
                <w:sz w:val="17"/>
              </w:rPr>
              <w:t>Baja</w:t>
            </w:r>
          </w:p>
        </w:tc>
      </w:tr>
      <w:tr>
        <w:tc>
          <w:tcPr>
            <w:tcW w:type="dxa" w:w="1928"/>
            <w:shd w:val="clear" w:color="auto" w:fill="EEF2F8"/>
          </w:tcPr>
          <w:p>
            <w:pPr>
              <w:spacing w:before="40" w:after="40" w:line="240" w:lineRule="auto"/>
            </w:pPr>
            <w:r/>
            <w:r>
              <w:rPr>
                <w:rFonts w:ascii="Calibri" w:hAnsi="Calibri"/>
                <w:b w:val="0"/>
                <w:sz w:val="17"/>
              </w:rPr>
              <w:t>Tipo: Rendimiento</w:t>
            </w:r>
          </w:p>
        </w:tc>
        <w:tc>
          <w:tcPr>
            <w:tcW w:type="dxa" w:w="1020"/>
            <w:shd w:val="clear" w:color="auto" w:fill="EEF2F8"/>
          </w:tcPr>
          <w:p>
            <w:pPr>
              <w:spacing w:before="40" w:after="40" w:line="240" w:lineRule="auto"/>
              <w:jc w:val="center"/>
            </w:pPr>
            <w:r/>
            <w:r>
              <w:rPr>
                <w:rFonts w:ascii="Calibri" w:hAnsi="Calibri"/>
                <w:b/>
                <w:color w:val="A8181F"/>
                <w:sz w:val="17"/>
              </w:rPr>
              <w:t>No</w:t>
            </w:r>
          </w:p>
        </w:tc>
        <w:tc>
          <w:tcPr>
            <w:tcW w:type="dxa" w:w="5443"/>
            <w:shd w:val="clear" w:color="auto" w:fill="EEF2F8"/>
          </w:tcPr>
          <w:p>
            <w:pPr>
              <w:spacing w:before="40" w:after="40" w:line="240" w:lineRule="auto"/>
            </w:pPr>
            <w:r/>
            <w:r>
              <w:rPr>
                <w:rFonts w:ascii="Calibri" w:hAnsi="Calibri"/>
                <w:b w:val="0"/>
                <w:sz w:val="17"/>
              </w:rPr>
              <w:t>Se excluye porque el ambiente de QA comparte la instancia de base de datos remota con desarrollo: generar carga afectaria a otros equipos y los resultados no serian representativos de produccion. Ademas no existen requerimientos no funcionales cuantificados (BT-13) contra los cuales comparar, por lo que ninguna medicion tendria criterio de aprobacion. Se sustituye por pruebas de concurrencia acotada sobre la transferencia y la idempotencia ACH.</w:t>
            </w:r>
          </w:p>
        </w:tc>
        <w:tc>
          <w:tcPr>
            <w:tcW w:type="dxa" w:w="1247"/>
            <w:shd w:val="clear" w:color="auto" w:fill="EEF2F8"/>
          </w:tcPr>
          <w:p>
            <w:pPr>
              <w:spacing w:before="40" w:after="40" w:line="240" w:lineRule="auto"/>
              <w:jc w:val="center"/>
            </w:pPr>
            <w:r/>
            <w:r>
              <w:rPr>
                <w:rFonts w:ascii="Calibri" w:hAnsi="Calibri"/>
                <w:b/>
                <w:color w:val="1E6B3A"/>
                <w:sz w:val="17"/>
              </w:rPr>
              <w:t>Baja</w:t>
            </w:r>
          </w:p>
        </w:tc>
      </w:tr>
      <w:tr>
        <w:tc>
          <w:tcPr>
            <w:tcW w:type="dxa" w:w="1928"/>
          </w:tcPr>
          <w:p>
            <w:pPr>
              <w:spacing w:before="40" w:after="40" w:line="240" w:lineRule="auto"/>
            </w:pPr>
            <w:r/>
            <w:r>
              <w:rPr>
                <w:rFonts w:ascii="Calibri" w:hAnsi="Calibri"/>
                <w:b w:val="0"/>
                <w:sz w:val="17"/>
              </w:rPr>
              <w:t>Tipo: Portabilidad / Compatibilidad</w:t>
            </w:r>
          </w:p>
        </w:tc>
        <w:tc>
          <w:tcPr>
            <w:tcW w:type="dxa" w:w="1020"/>
          </w:tcPr>
          <w:p>
            <w:pPr>
              <w:spacing w:before="40" w:after="40" w:line="240" w:lineRule="auto"/>
              <w:jc w:val="center"/>
            </w:pPr>
            <w:r/>
            <w:r>
              <w:rPr>
                <w:rFonts w:ascii="Calibri" w:hAnsi="Calibri"/>
                <w:b/>
                <w:color w:val="A8181F"/>
                <w:sz w:val="17"/>
              </w:rPr>
              <w:t>No</w:t>
            </w:r>
          </w:p>
        </w:tc>
        <w:tc>
          <w:tcPr>
            <w:tcW w:type="dxa" w:w="5443"/>
          </w:tcPr>
          <w:p>
            <w:pPr>
              <w:spacing w:before="40" w:after="40" w:line="240" w:lineRule="auto"/>
            </w:pPr>
            <w:r/>
            <w:r>
              <w:rPr>
                <w:rFonts w:ascii="Calibri" w:hAnsi="Calibri"/>
                <w:b w:val="0"/>
                <w:sz w:val="17"/>
              </w:rPr>
              <w:t>El sistema es de uso interno sobre un parque de equipos estandarizado. Se verifica unicamente en Chrome y Edge en sus versiones vigentes. Una matriz extendida de navegadores consumiria esfuerzo sin reducir riesgo relevante.</w:t>
            </w:r>
          </w:p>
        </w:tc>
        <w:tc>
          <w:tcPr>
            <w:tcW w:type="dxa" w:w="1247"/>
          </w:tcPr>
          <w:p>
            <w:pPr>
              <w:spacing w:before="40" w:after="40" w:line="240" w:lineRule="auto"/>
              <w:jc w:val="center"/>
            </w:pPr>
            <w:r/>
            <w:r>
              <w:rPr>
                <w:rFonts w:ascii="Calibri" w:hAnsi="Calibri"/>
                <w:b/>
                <w:color w:val="1E6B3A"/>
                <w:sz w:val="17"/>
              </w:rPr>
              <w:t>Baja</w:t>
            </w:r>
          </w:p>
        </w:tc>
      </w:tr>
    </w:tbl>
    <w:p/>
    <w:p>
      <w:pPr>
        <w:pStyle w:val="Heading1"/>
      </w:pPr>
      <w:r>
        <w:t>10. Criterios de entrada y de salida</w:t>
      </w:r>
    </w:p>
    <w:p>
      <w:pPr>
        <w:spacing w:after="120" w:before="0"/>
      </w:pPr>
      <w:r>
        <w:rPr>
          <w:b w:val="0"/>
          <w:i w:val="0"/>
          <w:sz w:val="21"/>
        </w:rPr>
        <w:t>Todos los criterios se expresan mediante una condicion verificable y un responsable identificado. Se evitaron de forma deliberada las formulaciones no medibles: un criterio como 'el sistema debe funcionar correctamente' no permite decidir nada y termina resolviendose por presion de calendario en lugar de por evidencia.</w:t>
      </w:r>
    </w:p>
    <w:p>
      <w:pPr>
        <w:pStyle w:val="Heading2"/>
      </w:pPr>
      <w:r>
        <w:t>10.1 Formato 9a - Criterios de entrada</w:t>
      </w:r>
    </w:p>
    <w:tbl>
      <w:tblPr>
        <w:tblStyle w:val="TableGrid"/>
        <w:tblW w:type="auto" w:w="0"/>
        <w:jc w:val="center"/>
        <w:tblLook w:firstColumn="1" w:firstRow="1" w:lastColumn="0" w:lastRow="0" w:noHBand="0" w:noVBand="1" w:val="04A0"/>
        <w:tblLayout w:type="fixed"/>
      </w:tblPr>
      <w:tblGrid>
        <w:gridCol w:w="2381"/>
        <w:gridCol w:w="5329"/>
        <w:gridCol w:w="1928"/>
      </w:tblGrid>
      <w:tr>
        <w:trPr>
          <w:tblHeader w:val="true"/>
        </w:trPr>
        <w:tc>
          <w:tcPr>
            <w:tcW w:type="dxa" w:w="2381"/>
            <w:shd w:val="clear" w:color="auto" w:fill="1F3864"/>
          </w:tcPr>
          <w:p>
            <w:pPr>
              <w:spacing w:before="40" w:after="40" w:line="240" w:lineRule="auto"/>
              <w:jc w:val="center"/>
            </w:pPr>
            <w:r/>
            <w:r>
              <w:rPr>
                <w:rFonts w:ascii="Calibri" w:hAnsi="Calibri"/>
                <w:b/>
                <w:color w:val="FFFFFF"/>
                <w:sz w:val="18"/>
              </w:rPr>
              <w:t>Criterio</w:t>
            </w:r>
          </w:p>
        </w:tc>
        <w:tc>
          <w:tcPr>
            <w:tcW w:type="dxa" w:w="5329"/>
            <w:shd w:val="clear" w:color="auto" w:fill="1F3864"/>
          </w:tcPr>
          <w:p>
            <w:pPr>
              <w:spacing w:before="40" w:after="40" w:line="240" w:lineRule="auto"/>
              <w:jc w:val="center"/>
            </w:pPr>
            <w:r/>
            <w:r>
              <w:rPr>
                <w:rFonts w:ascii="Calibri" w:hAnsi="Calibri"/>
                <w:b/>
                <w:color w:val="FFFFFF"/>
                <w:sz w:val="18"/>
              </w:rPr>
              <w:t>Condicion verificable</w:t>
            </w:r>
          </w:p>
        </w:tc>
        <w:tc>
          <w:tcPr>
            <w:tcW w:type="dxa" w:w="1928"/>
            <w:shd w:val="clear" w:color="auto" w:fill="1F3864"/>
          </w:tcPr>
          <w:p>
            <w:pPr>
              <w:spacing w:before="40" w:after="40" w:line="240" w:lineRule="auto"/>
              <w:jc w:val="center"/>
            </w:pPr>
            <w:r/>
            <w:r>
              <w:rPr>
                <w:rFonts w:ascii="Calibri" w:hAnsi="Calibri"/>
                <w:b/>
                <w:color w:val="FFFFFF"/>
                <w:sz w:val="18"/>
              </w:rPr>
              <w:t>Responsable</w:t>
            </w:r>
          </w:p>
        </w:tc>
      </w:tr>
      <w:tr>
        <w:tc>
          <w:tcPr>
            <w:tcW w:type="dxa" w:w="2381"/>
          </w:tcPr>
          <w:p>
            <w:pPr>
              <w:spacing w:before="40" w:after="40" w:line="240" w:lineRule="auto"/>
            </w:pPr>
            <w:r/>
            <w:r>
              <w:rPr>
                <w:rFonts w:ascii="Calibri" w:hAnsi="Calibri"/>
                <w:b w:val="0"/>
                <w:sz w:val="17"/>
              </w:rPr>
              <w:t>Ambiente de pruebas operativo</w:t>
            </w:r>
          </w:p>
        </w:tc>
        <w:tc>
          <w:tcPr>
            <w:tcW w:type="dxa" w:w="5329"/>
          </w:tcPr>
          <w:p>
            <w:pPr>
              <w:spacing w:before="40" w:after="40" w:line="240" w:lineRule="auto"/>
            </w:pPr>
            <w:r/>
            <w:r>
              <w:rPr>
                <w:rFonts w:ascii="Calibri" w:hAnsi="Calibri"/>
                <w:b w:val="0"/>
                <w:sz w:val="17"/>
              </w:rPr>
              <w:t>Los cuatro servicios responden correctamente: frontend HTTP 200 en el puerto 3000, InternalAPI HTTP 200 en /api/ping, PublicAPI responde en /swagger y MongoDB acepta conexiones. Verificable con el script dev-smoke-check.sh.</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Build desplegado e identificado</w:t>
            </w:r>
          </w:p>
        </w:tc>
        <w:tc>
          <w:tcPr>
            <w:tcW w:type="dxa" w:w="5329"/>
            <w:shd w:val="clear" w:color="auto" w:fill="EEF2F8"/>
          </w:tcPr>
          <w:p>
            <w:pPr>
              <w:spacing w:before="40" w:after="40" w:line="240" w:lineRule="auto"/>
            </w:pPr>
            <w:r/>
            <w:r>
              <w:rPr>
                <w:rFonts w:ascii="Calibri" w:hAnsi="Calibri"/>
                <w:b w:val="0"/>
                <w:sz w:val="17"/>
              </w:rPr>
              <w:t>Existe una version etiquetada con su identificador de commit desplegada en el ambiente de QA, y el pipeline de integracion continua finalizo sin errores en esa version.</w:t>
            </w:r>
          </w:p>
        </w:tc>
        <w:tc>
          <w:tcPr>
            <w:tcW w:type="dxa" w:w="1928"/>
            <w:shd w:val="clear" w:color="auto" w:fill="EEF2F8"/>
          </w:tcPr>
          <w:p>
            <w:pPr>
              <w:spacing w:before="40" w:after="40" w:line="240" w:lineRule="auto"/>
            </w:pPr>
            <w:r/>
            <w:r>
              <w:rPr>
                <w:rFonts w:ascii="Calibri" w:hAnsi="Calibri"/>
                <w:b w:val="0"/>
                <w:sz w:val="17"/>
              </w:rPr>
              <w:t>Equipo de Desarrollo</w:t>
            </w:r>
          </w:p>
        </w:tc>
      </w:tr>
      <w:tr>
        <w:tc>
          <w:tcPr>
            <w:tcW w:type="dxa" w:w="2381"/>
          </w:tcPr>
          <w:p>
            <w:pPr>
              <w:spacing w:before="40" w:after="40" w:line="240" w:lineRule="auto"/>
            </w:pPr>
            <w:r/>
            <w:r>
              <w:rPr>
                <w:rFonts w:ascii="Calibri" w:hAnsi="Calibri"/>
                <w:b w:val="0"/>
                <w:sz w:val="17"/>
              </w:rPr>
              <w:t>Datos de prueba cargados</w:t>
            </w:r>
          </w:p>
        </w:tc>
        <w:tc>
          <w:tcPr>
            <w:tcW w:type="dxa" w:w="5329"/>
          </w:tcPr>
          <w:p>
            <w:pPr>
              <w:spacing w:before="40" w:after="40" w:line="240" w:lineRule="auto"/>
            </w:pPr>
            <w:r/>
            <w:r>
              <w:rPr>
                <w:rFonts w:ascii="Calibri" w:hAnsi="Calibri"/>
                <w:b w:val="0"/>
                <w:sz w:val="17"/>
              </w:rPr>
              <w:t>Los scripts semilla estan ejecutados y verificados: al menos 1 usuario administrador, 3 clientes en estados distintos, 6 cuentas (3 AHORRO y 3 MONETARIA con saldos diferenciados), el plan de cuentas contables con los codigos 1101 y 2101 activos, y 2 bancos ACH configurados en MongoDB. Condicion no satisfecha al momento de esta planificacion.</w:t>
            </w:r>
          </w:p>
        </w:tc>
        <w:tc>
          <w:tcPr>
            <w:tcW w:type="dxa" w:w="1928"/>
          </w:tcPr>
          <w:p>
            <w:pPr>
              <w:spacing w:before="40" w:after="40" w:line="240" w:lineRule="auto"/>
            </w:pPr>
            <w:r/>
            <w:r>
              <w:rPr>
                <w:rFonts w:ascii="Calibri" w:hAnsi="Calibri"/>
                <w:b w:val="0"/>
                <w:sz w:val="17"/>
              </w:rPr>
              <w:t>Analista QA</w:t>
            </w:r>
          </w:p>
        </w:tc>
      </w:tr>
      <w:tr>
        <w:tc>
          <w:tcPr>
            <w:tcW w:type="dxa" w:w="2381"/>
            <w:shd w:val="clear" w:color="auto" w:fill="EEF2F8"/>
          </w:tcPr>
          <w:p>
            <w:pPr>
              <w:spacing w:before="40" w:after="40" w:line="240" w:lineRule="auto"/>
            </w:pPr>
            <w:r/>
            <w:r>
              <w:rPr>
                <w:rFonts w:ascii="Calibri" w:hAnsi="Calibri"/>
                <w:b w:val="0"/>
                <w:sz w:val="17"/>
              </w:rPr>
              <w:t>Suite de regresion en verde</w:t>
            </w:r>
          </w:p>
        </w:tc>
        <w:tc>
          <w:tcPr>
            <w:tcW w:type="dxa" w:w="5329"/>
            <w:shd w:val="clear" w:color="auto" w:fill="EEF2F8"/>
          </w:tcPr>
          <w:p>
            <w:pPr>
              <w:spacing w:before="40" w:after="40" w:line="240" w:lineRule="auto"/>
            </w:pPr>
            <w:r/>
            <w:r>
              <w:rPr>
                <w:rFonts w:ascii="Calibri" w:hAnsi="Calibri"/>
                <w:b w:val="0"/>
                <w:sz w:val="17"/>
              </w:rPr>
              <w:t>Las 13 pruebas unitarias existentes se ejecutan con 13 exitosas y 0 fallidas mediante dotnet test. Verificado el 15-09-2026.</w:t>
            </w:r>
          </w:p>
        </w:tc>
        <w:tc>
          <w:tcPr>
            <w:tcW w:type="dxa" w:w="1928"/>
            <w:shd w:val="clear" w:color="auto" w:fill="EEF2F8"/>
          </w:tcPr>
          <w:p>
            <w:pPr>
              <w:spacing w:before="40" w:after="40" w:line="240" w:lineRule="auto"/>
            </w:pPr>
            <w:r/>
            <w:r>
              <w:rPr>
                <w:rFonts w:ascii="Calibri" w:hAnsi="Calibri"/>
                <w:b w:val="0"/>
                <w:sz w:val="17"/>
              </w:rPr>
              <w:t>Analista QA</w:t>
            </w:r>
          </w:p>
        </w:tc>
      </w:tr>
      <w:tr>
        <w:tc>
          <w:tcPr>
            <w:tcW w:type="dxa" w:w="2381"/>
          </w:tcPr>
          <w:p>
            <w:pPr>
              <w:spacing w:before="40" w:after="40" w:line="240" w:lineRule="auto"/>
            </w:pPr>
            <w:r/>
            <w:r>
              <w:rPr>
                <w:rFonts w:ascii="Calibri" w:hAnsi="Calibri"/>
                <w:b w:val="0"/>
                <w:sz w:val="17"/>
              </w:rPr>
              <w:t>Base de prueba revisada y hallazgos escalados</w:t>
            </w:r>
          </w:p>
        </w:tc>
        <w:tc>
          <w:tcPr>
            <w:tcW w:type="dxa" w:w="5329"/>
          </w:tcPr>
          <w:p>
            <w:pPr>
              <w:spacing w:before="40" w:after="40" w:line="240" w:lineRule="auto"/>
            </w:pPr>
            <w:r/>
            <w:r>
              <w:rPr>
                <w:rFonts w:ascii="Calibri" w:hAnsi="Calibri"/>
                <w:b w:val="0"/>
                <w:sz w:val="17"/>
              </w:rPr>
              <w:t>Los 24 requerimientos identificados cuentan con revision formal registrada (Formato 4) y los hallazgos de severidad critica y alta estan comunicados por escrito al Product Owner con acuse de recibo.</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Bloqueantes de especificacion resueltos</w:t>
            </w:r>
          </w:p>
        </w:tc>
        <w:tc>
          <w:tcPr>
            <w:tcW w:type="dxa" w:w="5329"/>
            <w:shd w:val="clear" w:color="auto" w:fill="EEF2F8"/>
          </w:tcPr>
          <w:p>
            <w:pPr>
              <w:spacing w:before="40" w:after="40" w:line="240" w:lineRule="auto"/>
            </w:pPr>
            <w:r/>
            <w:r>
              <w:rPr>
                <w:rFonts w:ascii="Calibri" w:hAnsi="Calibri"/>
                <w:b w:val="0"/>
                <w:sz w:val="17"/>
              </w:rPr>
              <w:t>Los hallazgos H-02 (umbral de bloqueo), H-07 (comportamiento ante descuadre de caja) y H-06 (manejo de fallo ACH) cuentan con definicion escrita del Product Owner, por ser los que impiden establecer un resultado esperado objetivo.</w:t>
            </w:r>
          </w:p>
        </w:tc>
        <w:tc>
          <w:tcPr>
            <w:tcW w:type="dxa" w:w="1928"/>
            <w:shd w:val="clear" w:color="auto" w:fill="EEF2F8"/>
          </w:tcPr>
          <w:p>
            <w:pPr>
              <w:spacing w:before="40" w:after="40" w:line="240" w:lineRule="auto"/>
            </w:pPr>
            <w:r/>
            <w:r>
              <w:rPr>
                <w:rFonts w:ascii="Calibri" w:hAnsi="Calibri"/>
                <w:b w:val="0"/>
                <w:sz w:val="17"/>
              </w:rPr>
              <w:t>Product Owner</w:t>
            </w:r>
          </w:p>
        </w:tc>
      </w:tr>
      <w:tr>
        <w:tc>
          <w:tcPr>
            <w:tcW w:type="dxa" w:w="2381"/>
          </w:tcPr>
          <w:p>
            <w:pPr>
              <w:spacing w:before="40" w:after="40" w:line="240" w:lineRule="auto"/>
            </w:pPr>
            <w:r/>
            <w:r>
              <w:rPr>
                <w:rFonts w:ascii="Calibri" w:hAnsi="Calibri"/>
                <w:b w:val="0"/>
                <w:sz w:val="17"/>
              </w:rPr>
              <w:t>Casos de prueba disenados y revisados</w:t>
            </w:r>
          </w:p>
        </w:tc>
        <w:tc>
          <w:tcPr>
            <w:tcW w:type="dxa" w:w="5329"/>
          </w:tcPr>
          <w:p>
            <w:pPr>
              <w:spacing w:before="40" w:after="40" w:line="240" w:lineRule="auto"/>
            </w:pPr>
            <w:r/>
            <w:r>
              <w:rPr>
                <w:rFonts w:ascii="Calibri" w:hAnsi="Calibri"/>
                <w:b w:val="0"/>
                <w:sz w:val="17"/>
              </w:rPr>
              <w:t>El 100% de los requerimientos de prioridad Critica y Alta cuenta con casos de prueba disenados, y esos casos fueron revisados por un segundo integrante del equipo (revision por pares registrada).</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Herramienta de gestion operativa</w:t>
            </w:r>
          </w:p>
        </w:tc>
        <w:tc>
          <w:tcPr>
            <w:tcW w:type="dxa" w:w="5329"/>
            <w:shd w:val="clear" w:color="auto" w:fill="EEF2F8"/>
          </w:tcPr>
          <w:p>
            <w:pPr>
              <w:spacing w:before="40" w:after="40" w:line="240" w:lineRule="auto"/>
            </w:pPr>
            <w:r/>
            <w:r>
              <w:rPr>
                <w:rFonts w:ascii="Calibri" w:hAnsi="Calibri"/>
                <w:b w:val="0"/>
                <w:sz w:val="17"/>
              </w:rPr>
              <w:t>El repositorio de casos de prueba y el registro de defectos estan disponibles, con todos los integrantes del equipo con acceso de escritura confirmado.</w:t>
            </w:r>
          </w:p>
        </w:tc>
        <w:tc>
          <w:tcPr>
            <w:tcW w:type="dxa" w:w="1928"/>
            <w:shd w:val="clear" w:color="auto" w:fill="EEF2F8"/>
          </w:tcPr>
          <w:p>
            <w:pPr>
              <w:spacing w:before="40" w:after="40" w:line="240" w:lineRule="auto"/>
            </w:pPr>
            <w:r/>
            <w:r>
              <w:rPr>
                <w:rFonts w:ascii="Calibri" w:hAnsi="Calibri"/>
                <w:b w:val="0"/>
                <w:sz w:val="17"/>
              </w:rPr>
              <w:t>Lider QA</w:t>
            </w:r>
          </w:p>
        </w:tc>
      </w:tr>
    </w:tbl>
    <w:p/>
    <w:tbl>
      <w:tblPr>
        <w:tblStyle w:val="TableGrid"/>
        <w:tblW w:type="auto" w:w="0"/>
        <w:tblLook w:firstColumn="1" w:firstRow="1" w:lastColumn="0" w:lastRow="0" w:noHBand="0" w:noVBand="1" w:val="04A0"/>
      </w:tblPr>
      <w:tblGrid>
        <w:gridCol w:w="9412"/>
      </w:tblGrid>
      <w:tr>
        <w:tc>
          <w:tcPr>
            <w:tcW w:type="dxa" w:w="9412"/>
            <w:shd w:val="clear" w:color="auto" w:fill="FCE8E8"/>
          </w:tcPr>
          <w:p>
            <w:pPr>
              <w:spacing w:before="80" w:after="40"/>
            </w:pPr>
            <w:r/>
            <w:r>
              <w:rPr>
                <w:b/>
                <w:color w:val="A8181F"/>
                <w:sz w:val="20"/>
              </w:rPr>
              <w:t>Estado actual de los criterios de entrada</w:t>
            </w:r>
          </w:p>
          <w:p>
            <w:pPr>
              <w:spacing w:after="80"/>
            </w:pPr>
            <w:r>
              <w:rPr>
                <w:sz w:val="19"/>
              </w:rPr>
              <w:t>Al cierre de esta planificacion, tres criterios NO se cumplen: los datos de prueba no estan cargados (hallazgo H-15, verificado por observacion directa del ambiente), las definiciones de negocio bloqueantes siguen pendientes (H-02, H-06 y H-07) y los casos de prueba aun no estan disenados por depender de esas definiciones. En consecuencia, la fase de ejecucion no puede iniciarse en este momento.</w:t>
            </w:r>
          </w:p>
        </w:tc>
      </w:tr>
    </w:tbl>
    <w:p/>
    <w:p>
      <w:pPr>
        <w:pStyle w:val="Heading2"/>
      </w:pPr>
      <w:r>
        <w:t>10.2 Formato 9b - Criterios de salida</w:t>
      </w:r>
    </w:p>
    <w:tbl>
      <w:tblPr>
        <w:tblStyle w:val="TableGrid"/>
        <w:tblW w:type="auto" w:w="0"/>
        <w:jc w:val="center"/>
        <w:tblLook w:firstColumn="1" w:firstRow="1" w:lastColumn="0" w:lastRow="0" w:noHBand="0" w:noVBand="1" w:val="04A0"/>
        <w:tblLayout w:type="fixed"/>
      </w:tblPr>
      <w:tblGrid>
        <w:gridCol w:w="2381"/>
        <w:gridCol w:w="5329"/>
        <w:gridCol w:w="1928"/>
      </w:tblGrid>
      <w:tr>
        <w:trPr>
          <w:tblHeader w:val="true"/>
        </w:trPr>
        <w:tc>
          <w:tcPr>
            <w:tcW w:type="dxa" w:w="2381"/>
            <w:shd w:val="clear" w:color="auto" w:fill="1F3864"/>
          </w:tcPr>
          <w:p>
            <w:pPr>
              <w:spacing w:before="40" w:after="40" w:line="240" w:lineRule="auto"/>
              <w:jc w:val="center"/>
            </w:pPr>
            <w:r/>
            <w:r>
              <w:rPr>
                <w:rFonts w:ascii="Calibri" w:hAnsi="Calibri"/>
                <w:b/>
                <w:color w:val="FFFFFF"/>
                <w:sz w:val="18"/>
              </w:rPr>
              <w:t>Criterio</w:t>
            </w:r>
          </w:p>
        </w:tc>
        <w:tc>
          <w:tcPr>
            <w:tcW w:type="dxa" w:w="5329"/>
            <w:shd w:val="clear" w:color="auto" w:fill="1F3864"/>
          </w:tcPr>
          <w:p>
            <w:pPr>
              <w:spacing w:before="40" w:after="40" w:line="240" w:lineRule="auto"/>
              <w:jc w:val="center"/>
            </w:pPr>
            <w:r/>
            <w:r>
              <w:rPr>
                <w:rFonts w:ascii="Calibri" w:hAnsi="Calibri"/>
                <w:b/>
                <w:color w:val="FFFFFF"/>
                <w:sz w:val="18"/>
              </w:rPr>
              <w:t>Metrica o condicion verificable</w:t>
            </w:r>
          </w:p>
        </w:tc>
        <w:tc>
          <w:tcPr>
            <w:tcW w:type="dxa" w:w="1928"/>
            <w:shd w:val="clear" w:color="auto" w:fill="1F3864"/>
          </w:tcPr>
          <w:p>
            <w:pPr>
              <w:spacing w:before="40" w:after="40" w:line="240" w:lineRule="auto"/>
              <w:jc w:val="center"/>
            </w:pPr>
            <w:r/>
            <w:r>
              <w:rPr>
                <w:rFonts w:ascii="Calibri" w:hAnsi="Calibri"/>
                <w:b/>
                <w:color w:val="FFFFFF"/>
                <w:sz w:val="18"/>
              </w:rPr>
              <w:t>Responsable</w:t>
            </w:r>
          </w:p>
        </w:tc>
      </w:tr>
      <w:tr>
        <w:tc>
          <w:tcPr>
            <w:tcW w:type="dxa" w:w="2381"/>
          </w:tcPr>
          <w:p>
            <w:pPr>
              <w:spacing w:before="40" w:after="40" w:line="240" w:lineRule="auto"/>
            </w:pPr>
            <w:r/>
            <w:r>
              <w:rPr>
                <w:rFonts w:ascii="Calibri" w:hAnsi="Calibri"/>
                <w:b w:val="0"/>
                <w:sz w:val="17"/>
              </w:rPr>
              <w:t>Cobertura de ejecucion sobre requerimientos criticos</w:t>
            </w:r>
          </w:p>
        </w:tc>
        <w:tc>
          <w:tcPr>
            <w:tcW w:type="dxa" w:w="5329"/>
          </w:tcPr>
          <w:p>
            <w:pPr>
              <w:spacing w:before="40" w:after="40" w:line="240" w:lineRule="auto"/>
            </w:pPr>
            <w:r/>
            <w:r>
              <w:rPr>
                <w:rFonts w:ascii="Calibri" w:hAnsi="Calibri"/>
                <w:b w:val="0"/>
                <w:sz w:val="17"/>
              </w:rPr>
              <w:t>100% de los casos de prueba asociados a requerimientos de prioridad Critica ejecutados (ninguno en estado No Ejecutado o Bloqueado).</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Cobertura de ejecucion global</w:t>
            </w:r>
          </w:p>
        </w:tc>
        <w:tc>
          <w:tcPr>
            <w:tcW w:type="dxa" w:w="5329"/>
            <w:shd w:val="clear" w:color="auto" w:fill="EEF2F8"/>
          </w:tcPr>
          <w:p>
            <w:pPr>
              <w:spacing w:before="40" w:after="40" w:line="240" w:lineRule="auto"/>
            </w:pPr>
            <w:r/>
            <w:r>
              <w:rPr>
                <w:rFonts w:ascii="Calibri" w:hAnsi="Calibri"/>
                <w:b w:val="0"/>
                <w:sz w:val="17"/>
              </w:rPr>
              <w:t>Igual o mayor al 90% de los casos de prueba disenados para el alcance In-Scope, ejecutados al menos una vez.</w:t>
            </w:r>
          </w:p>
        </w:tc>
        <w:tc>
          <w:tcPr>
            <w:tcW w:type="dxa" w:w="1928"/>
            <w:shd w:val="clear" w:color="auto" w:fill="EEF2F8"/>
          </w:tcPr>
          <w:p>
            <w:pPr>
              <w:spacing w:before="40" w:after="40" w:line="240" w:lineRule="auto"/>
            </w:pPr>
            <w:r/>
            <w:r>
              <w:rPr>
                <w:rFonts w:ascii="Calibri" w:hAnsi="Calibri"/>
                <w:b w:val="0"/>
                <w:sz w:val="17"/>
              </w:rPr>
              <w:t>Analista QA</w:t>
            </w:r>
          </w:p>
        </w:tc>
      </w:tr>
      <w:tr>
        <w:tc>
          <w:tcPr>
            <w:tcW w:type="dxa" w:w="2381"/>
          </w:tcPr>
          <w:p>
            <w:pPr>
              <w:spacing w:before="40" w:after="40" w:line="240" w:lineRule="auto"/>
            </w:pPr>
            <w:r/>
            <w:r>
              <w:rPr>
                <w:rFonts w:ascii="Calibri" w:hAnsi="Calibri"/>
                <w:b w:val="0"/>
                <w:sz w:val="17"/>
              </w:rPr>
              <w:t>Tasa de exito en requerimientos criticos</w:t>
            </w:r>
          </w:p>
        </w:tc>
        <w:tc>
          <w:tcPr>
            <w:tcW w:type="dxa" w:w="5329"/>
          </w:tcPr>
          <w:p>
            <w:pPr>
              <w:spacing w:before="40" w:after="40" w:line="240" w:lineRule="auto"/>
            </w:pPr>
            <w:r/>
            <w:r>
              <w:rPr>
                <w:rFonts w:ascii="Calibri" w:hAnsi="Calibri"/>
                <w:b w:val="0"/>
                <w:sz w:val="17"/>
              </w:rPr>
              <w:t>Igual o mayor al 95% de casos aprobados en los requerimientos de prioridad Critica.</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Defectos criticos abiertos</w:t>
            </w:r>
          </w:p>
        </w:tc>
        <w:tc>
          <w:tcPr>
            <w:tcW w:type="dxa" w:w="5329"/>
            <w:shd w:val="clear" w:color="auto" w:fill="EEF2F8"/>
          </w:tcPr>
          <w:p>
            <w:pPr>
              <w:spacing w:before="40" w:after="40" w:line="240" w:lineRule="auto"/>
            </w:pPr>
            <w:r/>
            <w:r>
              <w:rPr>
                <w:rFonts w:ascii="Calibri" w:hAnsi="Calibri"/>
                <w:b w:val="0"/>
                <w:sz w:val="17"/>
              </w:rPr>
              <w:t>Cero defectos de severidad Critica en estado abierto, en analisis o pendientes de reprueba.</w:t>
            </w:r>
          </w:p>
        </w:tc>
        <w:tc>
          <w:tcPr>
            <w:tcW w:type="dxa" w:w="1928"/>
            <w:shd w:val="clear" w:color="auto" w:fill="EEF2F8"/>
          </w:tcPr>
          <w:p>
            <w:pPr>
              <w:spacing w:before="40" w:after="40" w:line="240" w:lineRule="auto"/>
            </w:pPr>
            <w:r/>
            <w:r>
              <w:rPr>
                <w:rFonts w:ascii="Calibri" w:hAnsi="Calibri"/>
                <w:b w:val="0"/>
                <w:sz w:val="17"/>
              </w:rPr>
              <w:t>Lider QA</w:t>
            </w:r>
          </w:p>
        </w:tc>
      </w:tr>
      <w:tr>
        <w:tc>
          <w:tcPr>
            <w:tcW w:type="dxa" w:w="2381"/>
          </w:tcPr>
          <w:p>
            <w:pPr>
              <w:spacing w:before="40" w:after="40" w:line="240" w:lineRule="auto"/>
            </w:pPr>
            <w:r/>
            <w:r>
              <w:rPr>
                <w:rFonts w:ascii="Calibri" w:hAnsi="Calibri"/>
                <w:b w:val="0"/>
                <w:sz w:val="17"/>
              </w:rPr>
              <w:t>Defectos altos abiertos</w:t>
            </w:r>
          </w:p>
        </w:tc>
        <w:tc>
          <w:tcPr>
            <w:tcW w:type="dxa" w:w="5329"/>
          </w:tcPr>
          <w:p>
            <w:pPr>
              <w:spacing w:before="40" w:after="40" w:line="240" w:lineRule="auto"/>
            </w:pPr>
            <w:r/>
            <w:r>
              <w:rPr>
                <w:rFonts w:ascii="Calibri" w:hAnsi="Calibri"/>
                <w:b w:val="0"/>
                <w:sz w:val="17"/>
              </w:rPr>
              <w:t>Como maximo 2 defectos de severidad Alta abiertos, y unicamente si cuentan con solucion temporal documentada y aceptacion formal por escrito del Product Owner.</w:t>
            </w:r>
          </w:p>
        </w:tc>
        <w:tc>
          <w:tcPr>
            <w:tcW w:type="dxa" w:w="1928"/>
          </w:tcPr>
          <w:p>
            <w:pPr>
              <w:spacing w:before="40" w:after="40" w:line="240" w:lineRule="auto"/>
            </w:pPr>
            <w:r/>
            <w:r>
              <w:rPr>
                <w:rFonts w:ascii="Calibri" w:hAnsi="Calibri"/>
                <w:b w:val="0"/>
                <w:sz w:val="17"/>
              </w:rPr>
              <w:t>Product Owner</w:t>
            </w:r>
          </w:p>
        </w:tc>
      </w:tr>
      <w:tr>
        <w:tc>
          <w:tcPr>
            <w:tcW w:type="dxa" w:w="2381"/>
            <w:shd w:val="clear" w:color="auto" w:fill="EEF2F8"/>
          </w:tcPr>
          <w:p>
            <w:pPr>
              <w:spacing w:before="40" w:after="40" w:line="240" w:lineRule="auto"/>
            </w:pPr>
            <w:r/>
            <w:r>
              <w:rPr>
                <w:rFonts w:ascii="Calibri" w:hAnsi="Calibri"/>
                <w:b w:val="0"/>
                <w:sz w:val="17"/>
              </w:rPr>
              <w:t>Defectos medios y bajos</w:t>
            </w:r>
          </w:p>
        </w:tc>
        <w:tc>
          <w:tcPr>
            <w:tcW w:type="dxa" w:w="5329"/>
            <w:shd w:val="clear" w:color="auto" w:fill="EEF2F8"/>
          </w:tcPr>
          <w:p>
            <w:pPr>
              <w:spacing w:before="40" w:after="40" w:line="240" w:lineRule="auto"/>
            </w:pPr>
            <w:r/>
            <w:r>
              <w:rPr>
                <w:rFonts w:ascii="Calibri" w:hAnsi="Calibri"/>
                <w:b w:val="0"/>
                <w:sz w:val="17"/>
              </w:rPr>
              <w:t>Como maximo 8 defectos de severidad Media o Baja abiertos, todos registrados, priorizados y asignados a una entrega futura.</w:t>
            </w:r>
          </w:p>
        </w:tc>
        <w:tc>
          <w:tcPr>
            <w:tcW w:type="dxa" w:w="1928"/>
            <w:shd w:val="clear" w:color="auto" w:fill="EEF2F8"/>
          </w:tcPr>
          <w:p>
            <w:pPr>
              <w:spacing w:before="40" w:after="40" w:line="240" w:lineRule="auto"/>
            </w:pPr>
            <w:r/>
            <w:r>
              <w:rPr>
                <w:rFonts w:ascii="Calibri" w:hAnsi="Calibri"/>
                <w:b w:val="0"/>
                <w:sz w:val="17"/>
              </w:rPr>
              <w:t>Lider QA</w:t>
            </w:r>
          </w:p>
        </w:tc>
      </w:tr>
      <w:tr>
        <w:tc>
          <w:tcPr>
            <w:tcW w:type="dxa" w:w="2381"/>
          </w:tcPr>
          <w:p>
            <w:pPr>
              <w:spacing w:before="40" w:after="40" w:line="240" w:lineRule="auto"/>
            </w:pPr>
            <w:r/>
            <w:r>
              <w:rPr>
                <w:rFonts w:ascii="Calibri" w:hAnsi="Calibri"/>
                <w:b w:val="0"/>
                <w:sz w:val="17"/>
              </w:rPr>
              <w:t>Reprueba de correcciones</w:t>
            </w:r>
          </w:p>
        </w:tc>
        <w:tc>
          <w:tcPr>
            <w:tcW w:type="dxa" w:w="5329"/>
          </w:tcPr>
          <w:p>
            <w:pPr>
              <w:spacing w:before="40" w:after="40" w:line="240" w:lineRule="auto"/>
            </w:pPr>
            <w:r/>
            <w:r>
              <w:rPr>
                <w:rFonts w:ascii="Calibri" w:hAnsi="Calibri"/>
                <w:b w:val="0"/>
                <w:sz w:val="17"/>
              </w:rPr>
              <w:t>100% de los defectos corregidos cuentan con reprueba ejecutada y resultado registrado; ninguno queda en estado Corregido sin verificar.</w:t>
            </w:r>
          </w:p>
        </w:tc>
        <w:tc>
          <w:tcPr>
            <w:tcW w:type="dxa" w:w="1928"/>
          </w:tcPr>
          <w:p>
            <w:pPr>
              <w:spacing w:before="40" w:after="40" w:line="240" w:lineRule="auto"/>
            </w:pPr>
            <w:r/>
            <w:r>
              <w:rPr>
                <w:rFonts w:ascii="Calibri" w:hAnsi="Calibri"/>
                <w:b w:val="0"/>
                <w:sz w:val="17"/>
              </w:rPr>
              <w:t>Analista QA</w:t>
            </w:r>
          </w:p>
        </w:tc>
      </w:tr>
      <w:tr>
        <w:tc>
          <w:tcPr>
            <w:tcW w:type="dxa" w:w="2381"/>
            <w:shd w:val="clear" w:color="auto" w:fill="EEF2F8"/>
          </w:tcPr>
          <w:p>
            <w:pPr>
              <w:spacing w:before="40" w:after="40" w:line="240" w:lineRule="auto"/>
            </w:pPr>
            <w:r/>
            <w:r>
              <w:rPr>
                <w:rFonts w:ascii="Calibri" w:hAnsi="Calibri"/>
                <w:b w:val="0"/>
                <w:sz w:val="17"/>
              </w:rPr>
              <w:t>Regresion sin degradacion</w:t>
            </w:r>
          </w:p>
        </w:tc>
        <w:tc>
          <w:tcPr>
            <w:tcW w:type="dxa" w:w="5329"/>
            <w:shd w:val="clear" w:color="auto" w:fill="EEF2F8"/>
          </w:tcPr>
          <w:p>
            <w:pPr>
              <w:spacing w:before="40" w:after="40" w:line="240" w:lineRule="auto"/>
            </w:pPr>
            <w:r/>
            <w:r>
              <w:rPr>
                <w:rFonts w:ascii="Calibri" w:hAnsi="Calibri"/>
                <w:b w:val="0"/>
                <w:sz w:val="17"/>
              </w:rPr>
              <w:t>La suite de regresion automatizada se ejecuta en verde (0 fallos) sobre la version candidata, incluyendo los casos incorporados a partir de los defectos corregidos durante el ciclo.</w:t>
            </w:r>
          </w:p>
        </w:tc>
        <w:tc>
          <w:tcPr>
            <w:tcW w:type="dxa" w:w="1928"/>
            <w:shd w:val="clear" w:color="auto" w:fill="EEF2F8"/>
          </w:tcPr>
          <w:p>
            <w:pPr>
              <w:spacing w:before="40" w:after="40" w:line="240" w:lineRule="auto"/>
            </w:pPr>
            <w:r/>
            <w:r>
              <w:rPr>
                <w:rFonts w:ascii="Calibri" w:hAnsi="Calibri"/>
                <w:b w:val="0"/>
                <w:sz w:val="17"/>
              </w:rPr>
              <w:t>Analista QA</w:t>
            </w:r>
          </w:p>
        </w:tc>
      </w:tr>
      <w:tr>
        <w:tc>
          <w:tcPr>
            <w:tcW w:type="dxa" w:w="2381"/>
          </w:tcPr>
          <w:p>
            <w:pPr>
              <w:spacing w:before="40" w:after="40" w:line="240" w:lineRule="auto"/>
            </w:pPr>
            <w:r/>
            <w:r>
              <w:rPr>
                <w:rFonts w:ascii="Calibri" w:hAnsi="Calibri"/>
                <w:b w:val="0"/>
                <w:sz w:val="17"/>
              </w:rPr>
              <w:t>Cobertura de la matriz de control de acceso</w:t>
            </w:r>
          </w:p>
        </w:tc>
        <w:tc>
          <w:tcPr>
            <w:tcW w:type="dxa" w:w="5329"/>
          </w:tcPr>
          <w:p>
            <w:pPr>
              <w:spacing w:before="40" w:after="40" w:line="240" w:lineRule="auto"/>
            </w:pPr>
            <w:r/>
            <w:r>
              <w:rPr>
                <w:rFonts w:ascii="Calibri" w:hAnsi="Calibri"/>
                <w:b w:val="0"/>
                <w:sz w:val="17"/>
              </w:rPr>
              <w:t>100% de los endpoints del alcance In-Scope verificados en los tres escenarios de acceso (sin token, con token sin permiso, con token y permiso), sin ningun endpoint que responda 200 sin autenticacion.</w:t>
            </w:r>
          </w:p>
        </w:tc>
        <w:tc>
          <w:tcPr>
            <w:tcW w:type="dxa" w:w="1928"/>
          </w:tcPr>
          <w:p>
            <w:pPr>
              <w:spacing w:before="40" w:after="40" w:line="240" w:lineRule="auto"/>
            </w:pPr>
            <w:r/>
            <w:r>
              <w:rPr>
                <w:rFonts w:ascii="Calibri" w:hAnsi="Calibri"/>
                <w:b w:val="0"/>
                <w:sz w:val="17"/>
              </w:rPr>
              <w:t>Tester de Seguridad</w:t>
            </w:r>
          </w:p>
        </w:tc>
      </w:tr>
      <w:tr>
        <w:tc>
          <w:tcPr>
            <w:tcW w:type="dxa" w:w="2381"/>
            <w:shd w:val="clear" w:color="auto" w:fill="EEF2F8"/>
          </w:tcPr>
          <w:p>
            <w:pPr>
              <w:spacing w:before="40" w:after="40" w:line="240" w:lineRule="auto"/>
            </w:pPr>
            <w:r/>
            <w:r>
              <w:rPr>
                <w:rFonts w:ascii="Calibri" w:hAnsi="Calibri"/>
                <w:b w:val="0"/>
                <w:sz w:val="17"/>
              </w:rPr>
              <w:t>Consistencia de reglas entre canales</w:t>
            </w:r>
          </w:p>
        </w:tc>
        <w:tc>
          <w:tcPr>
            <w:tcW w:type="dxa" w:w="5329"/>
            <w:shd w:val="clear" w:color="auto" w:fill="EEF2F8"/>
          </w:tcPr>
          <w:p>
            <w:pPr>
              <w:spacing w:before="40" w:after="40" w:line="240" w:lineRule="auto"/>
            </w:pPr>
            <w:r/>
            <w:r>
              <w:rPr>
                <w:rFonts w:ascii="Calibri" w:hAnsi="Calibri"/>
                <w:b w:val="0"/>
                <w:sz w:val="17"/>
              </w:rPr>
              <w:t>Las reglas de saldo minimo, saldo disponible y limite de retiro diario producen el mismo resultado en los tres canales para el mismo conjunto de datos de entrada, o bien la diferencia esta documentada y aceptada formalmente como regla de negocio.</w:t>
            </w:r>
          </w:p>
        </w:tc>
        <w:tc>
          <w:tcPr>
            <w:tcW w:type="dxa" w:w="1928"/>
            <w:shd w:val="clear" w:color="auto" w:fill="EEF2F8"/>
          </w:tcPr>
          <w:p>
            <w:pPr>
              <w:spacing w:before="40" w:after="40" w:line="240" w:lineRule="auto"/>
            </w:pPr>
            <w:r/>
            <w:r>
              <w:rPr>
                <w:rFonts w:ascii="Calibri" w:hAnsi="Calibri"/>
                <w:b w:val="0"/>
                <w:sz w:val="17"/>
              </w:rPr>
              <w:t>Product Owner</w:t>
            </w:r>
          </w:p>
        </w:tc>
      </w:tr>
      <w:tr>
        <w:tc>
          <w:tcPr>
            <w:tcW w:type="dxa" w:w="2381"/>
          </w:tcPr>
          <w:p>
            <w:pPr>
              <w:spacing w:before="40" w:after="40" w:line="240" w:lineRule="auto"/>
            </w:pPr>
            <w:r/>
            <w:r>
              <w:rPr>
                <w:rFonts w:ascii="Calibri" w:hAnsi="Calibri"/>
                <w:b w:val="0"/>
                <w:sz w:val="17"/>
              </w:rPr>
              <w:t>Riesgos residuales evaluados</w:t>
            </w:r>
          </w:p>
        </w:tc>
        <w:tc>
          <w:tcPr>
            <w:tcW w:type="dxa" w:w="5329"/>
          </w:tcPr>
          <w:p>
            <w:pPr>
              <w:spacing w:before="40" w:after="40" w:line="240" w:lineRule="auto"/>
            </w:pPr>
            <w:r/>
            <w:r>
              <w:rPr>
                <w:rFonts w:ascii="Calibri" w:hAnsi="Calibri"/>
                <w:b w:val="0"/>
                <w:sz w:val="17"/>
              </w:rPr>
              <w:t>Todos los riesgos de nivel Critico y Alto cuentan con evidencia de mitigacion (casos ejecutados) o con aceptacion formal del riesgo residual por parte del Product Owner.</w:t>
            </w:r>
          </w:p>
        </w:tc>
        <w:tc>
          <w:tcPr>
            <w:tcW w:type="dxa" w:w="1928"/>
          </w:tcPr>
          <w:p>
            <w:pPr>
              <w:spacing w:before="40" w:after="40" w:line="240" w:lineRule="auto"/>
            </w:pPr>
            <w:r/>
            <w:r>
              <w:rPr>
                <w:rFonts w:ascii="Calibri" w:hAnsi="Calibri"/>
                <w:b w:val="0"/>
                <w:sz w:val="17"/>
              </w:rPr>
              <w:t>Lider QA</w:t>
            </w:r>
          </w:p>
        </w:tc>
      </w:tr>
      <w:tr>
        <w:tc>
          <w:tcPr>
            <w:tcW w:type="dxa" w:w="2381"/>
            <w:shd w:val="clear" w:color="auto" w:fill="EEF2F8"/>
          </w:tcPr>
          <w:p>
            <w:pPr>
              <w:spacing w:before="40" w:after="40" w:line="240" w:lineRule="auto"/>
            </w:pPr>
            <w:r/>
            <w:r>
              <w:rPr>
                <w:rFonts w:ascii="Calibri" w:hAnsi="Calibri"/>
                <w:b w:val="0"/>
                <w:sz w:val="17"/>
              </w:rPr>
              <w:t>Documentacion de cierre entregada</w:t>
            </w:r>
          </w:p>
        </w:tc>
        <w:tc>
          <w:tcPr>
            <w:tcW w:type="dxa" w:w="5329"/>
            <w:shd w:val="clear" w:color="auto" w:fill="EEF2F8"/>
          </w:tcPr>
          <w:p>
            <w:pPr>
              <w:spacing w:before="40" w:after="40" w:line="240" w:lineRule="auto"/>
            </w:pPr>
            <w:r/>
            <w:r>
              <w:rPr>
                <w:rFonts w:ascii="Calibri" w:hAnsi="Calibri"/>
                <w:b w:val="0"/>
                <w:sz w:val="17"/>
              </w:rPr>
              <w:t>Informe de cierre de pruebas entregado, con metricas de cobertura, densidad de defectos por modulo, riesgos residuales y recomendacion explicita de liberar o no liberar.</w:t>
            </w:r>
          </w:p>
        </w:tc>
        <w:tc>
          <w:tcPr>
            <w:tcW w:type="dxa" w:w="1928"/>
            <w:shd w:val="clear" w:color="auto" w:fill="EEF2F8"/>
          </w:tcPr>
          <w:p>
            <w:pPr>
              <w:spacing w:before="40" w:after="40" w:line="240" w:lineRule="auto"/>
            </w:pPr>
            <w:r/>
            <w:r>
              <w:rPr>
                <w:rFonts w:ascii="Calibri" w:hAnsi="Calibri"/>
                <w:b w:val="0"/>
                <w:sz w:val="17"/>
              </w:rPr>
              <w:t>Lider QA</w:t>
            </w:r>
          </w:p>
        </w:tc>
      </w:tr>
    </w:tbl>
    <w:p/>
    <w:p>
      <w:pPr>
        <w:pStyle w:val="Heading1"/>
      </w:pPr>
      <w:r>
        <w:t>11. Recursos</w:t>
      </w:r>
    </w:p>
    <w:p>
      <w:pPr>
        <w:pStyle w:val="Heading2"/>
      </w:pPr>
      <w:r>
        <w:t>11.1 Formato 10 - Recursos del proyecto de pruebas</w:t>
      </w:r>
    </w:p>
    <w:tbl>
      <w:tblPr>
        <w:tblStyle w:val="TableGrid"/>
        <w:tblW w:type="auto" w:w="0"/>
        <w:jc w:val="center"/>
        <w:tblLook w:firstColumn="1" w:firstRow="1" w:lastColumn="0" w:lastRow="0" w:noHBand="0" w:noVBand="1" w:val="04A0"/>
        <w:tblLayout w:type="fixed"/>
      </w:tblPr>
      <w:tblGrid>
        <w:gridCol w:w="1814"/>
        <w:gridCol w:w="4762"/>
        <w:gridCol w:w="1474"/>
        <w:gridCol w:w="1587"/>
      </w:tblGrid>
      <w:tr>
        <w:trPr>
          <w:tblHeader w:val="true"/>
        </w:trPr>
        <w:tc>
          <w:tcPr>
            <w:tcW w:type="dxa" w:w="1814"/>
            <w:shd w:val="clear" w:color="auto" w:fill="1F3864"/>
          </w:tcPr>
          <w:p>
            <w:pPr>
              <w:spacing w:before="40" w:after="40" w:line="240" w:lineRule="auto"/>
              <w:jc w:val="center"/>
            </w:pPr>
            <w:r/>
            <w:r>
              <w:rPr>
                <w:rFonts w:ascii="Calibri" w:hAnsi="Calibri"/>
                <w:b/>
                <w:color w:val="FFFFFF"/>
                <w:sz w:val="17"/>
              </w:rPr>
              <w:t>Recurso</w:t>
            </w:r>
          </w:p>
        </w:tc>
        <w:tc>
          <w:tcPr>
            <w:tcW w:type="dxa" w:w="4762"/>
            <w:shd w:val="clear" w:color="auto" w:fill="1F3864"/>
          </w:tcPr>
          <w:p>
            <w:pPr>
              <w:spacing w:before="40" w:after="40" w:line="240" w:lineRule="auto"/>
              <w:jc w:val="center"/>
            </w:pPr>
            <w:r/>
            <w:r>
              <w:rPr>
                <w:rFonts w:ascii="Calibri" w:hAnsi="Calibri"/>
                <w:b/>
                <w:color w:val="FFFFFF"/>
                <w:sz w:val="17"/>
              </w:rPr>
              <w:t>Descripcion</w:t>
            </w:r>
          </w:p>
        </w:tc>
        <w:tc>
          <w:tcPr>
            <w:tcW w:type="dxa" w:w="1474"/>
            <w:shd w:val="clear" w:color="auto" w:fill="1F3864"/>
          </w:tcPr>
          <w:p>
            <w:pPr>
              <w:spacing w:before="40" w:after="40" w:line="240" w:lineRule="auto"/>
              <w:jc w:val="center"/>
            </w:pPr>
            <w:r/>
            <w:r>
              <w:rPr>
                <w:rFonts w:ascii="Calibri" w:hAnsi="Calibri"/>
                <w:b/>
                <w:color w:val="FFFFFF"/>
                <w:sz w:val="17"/>
              </w:rPr>
              <w:t>Responsable</w:t>
            </w:r>
          </w:p>
        </w:tc>
        <w:tc>
          <w:tcPr>
            <w:tcW w:type="dxa" w:w="1587"/>
            <w:shd w:val="clear" w:color="auto" w:fill="1F3864"/>
          </w:tcPr>
          <w:p>
            <w:pPr>
              <w:spacing w:before="40" w:after="40" w:line="240" w:lineRule="auto"/>
              <w:jc w:val="center"/>
            </w:pPr>
            <w:r/>
            <w:r>
              <w:rPr>
                <w:rFonts w:ascii="Calibri" w:hAnsi="Calibri"/>
                <w:b/>
                <w:color w:val="FFFFFF"/>
                <w:sz w:val="17"/>
              </w:rPr>
              <w:t>Disponibilidad</w:t>
            </w:r>
          </w:p>
        </w:tc>
      </w:tr>
      <w:tr>
        <w:tc>
          <w:tcPr>
            <w:tcW w:type="dxa" w:w="1814"/>
          </w:tcPr>
          <w:p>
            <w:pPr>
              <w:spacing w:before="40" w:after="40" w:line="240" w:lineRule="auto"/>
            </w:pPr>
            <w:r/>
            <w:r>
              <w:rPr>
                <w:rFonts w:ascii="Calibri" w:hAnsi="Calibri"/>
                <w:b w:val="0"/>
                <w:sz w:val="17"/>
              </w:rPr>
              <w:t>Lider de QA</w:t>
            </w:r>
          </w:p>
        </w:tc>
        <w:tc>
          <w:tcPr>
            <w:tcW w:type="dxa" w:w="4762"/>
          </w:tcPr>
          <w:p>
            <w:pPr>
              <w:spacing w:before="40" w:after="40" w:line="240" w:lineRule="auto"/>
            </w:pPr>
            <w:r/>
            <w:r>
              <w:rPr>
                <w:rFonts w:ascii="Calibri" w:hAnsi="Calibri"/>
                <w:b w:val="0"/>
                <w:sz w:val="17"/>
              </w:rPr>
              <w:t>1 integrante. Define la estrategia, aprueba los criterios de entrada y salida, gestiona la comunicacion de hallazgos con el Product Owner y consolida el informe de cierre.</w:t>
            </w:r>
          </w:p>
        </w:tc>
        <w:tc>
          <w:tcPr>
            <w:tcW w:type="dxa" w:w="1474"/>
          </w:tcPr>
          <w:p>
            <w:pPr>
              <w:spacing w:before="40" w:after="40" w:line="240" w:lineRule="auto"/>
            </w:pPr>
            <w:r/>
            <w:r>
              <w:rPr>
                <w:rFonts w:ascii="Calibri" w:hAnsi="Calibri"/>
                <w:b w:val="0"/>
                <w:sz w:val="17"/>
              </w:rPr>
              <w:t>Integrante 1</w:t>
            </w:r>
          </w:p>
        </w:tc>
        <w:tc>
          <w:tcPr>
            <w:tcW w:type="dxa" w:w="1587"/>
          </w:tcPr>
          <w:p>
            <w:pPr>
              <w:spacing w:before="40" w:after="40" w:line="240" w:lineRule="auto"/>
            </w:pPr>
            <w:r/>
            <w:r>
              <w:rPr>
                <w:rFonts w:ascii="Calibri" w:hAnsi="Calibri"/>
                <w:b w:val="0"/>
                <w:color w:val="9C5D00"/>
                <w:sz w:val="17"/>
              </w:rPr>
              <w:t>Tiempo parcial durante todo el ciclo</w:t>
            </w:r>
          </w:p>
        </w:tc>
      </w:tr>
      <w:tr>
        <w:tc>
          <w:tcPr>
            <w:tcW w:type="dxa" w:w="1814"/>
            <w:shd w:val="clear" w:color="auto" w:fill="EEF2F8"/>
          </w:tcPr>
          <w:p>
            <w:pPr>
              <w:spacing w:before="40" w:after="40" w:line="240" w:lineRule="auto"/>
            </w:pPr>
            <w:r/>
            <w:r>
              <w:rPr>
                <w:rFonts w:ascii="Calibri" w:hAnsi="Calibri"/>
                <w:b w:val="0"/>
                <w:sz w:val="17"/>
              </w:rPr>
              <w:t>Analista de Pruebas</w:t>
            </w:r>
          </w:p>
        </w:tc>
        <w:tc>
          <w:tcPr>
            <w:tcW w:type="dxa" w:w="4762"/>
            <w:shd w:val="clear" w:color="auto" w:fill="EEF2F8"/>
          </w:tcPr>
          <w:p>
            <w:pPr>
              <w:spacing w:before="40" w:after="40" w:line="240" w:lineRule="auto"/>
            </w:pPr>
            <w:r/>
            <w:r>
              <w:rPr>
                <w:rFonts w:ascii="Calibri" w:hAnsi="Calibri"/>
                <w:b w:val="0"/>
                <w:sz w:val="17"/>
              </w:rPr>
              <w:t>1 integrante. Analiza la base de prueba, disena los casos y las condiciones de prueba, prepara y mantiene los datos de prueba.</w:t>
            </w:r>
          </w:p>
        </w:tc>
        <w:tc>
          <w:tcPr>
            <w:tcW w:type="dxa" w:w="1474"/>
            <w:shd w:val="clear" w:color="auto" w:fill="EEF2F8"/>
          </w:tcPr>
          <w:p>
            <w:pPr>
              <w:spacing w:before="40" w:after="40" w:line="240" w:lineRule="auto"/>
            </w:pPr>
            <w:r/>
            <w:r>
              <w:rPr>
                <w:rFonts w:ascii="Calibri" w:hAnsi="Calibri"/>
                <w:b w:val="0"/>
                <w:sz w:val="17"/>
              </w:rPr>
              <w:t>Integrante 2</w:t>
            </w:r>
          </w:p>
        </w:tc>
        <w:tc>
          <w:tcPr>
            <w:tcW w:type="dxa" w:w="1587"/>
            <w:shd w:val="clear" w:color="auto" w:fill="EEF2F8"/>
          </w:tcPr>
          <w:p>
            <w:pPr>
              <w:spacing w:before="40" w:after="40" w:line="240" w:lineRule="auto"/>
            </w:pPr>
            <w:r/>
            <w:r>
              <w:rPr>
                <w:rFonts w:ascii="Calibri" w:hAnsi="Calibri"/>
                <w:b w:val="0"/>
                <w:color w:val="9C5D00"/>
                <w:sz w:val="17"/>
              </w:rPr>
              <w:t>Tiempo parcial durante todo el ciclo</w:t>
            </w:r>
          </w:p>
        </w:tc>
      </w:tr>
      <w:tr>
        <w:tc>
          <w:tcPr>
            <w:tcW w:type="dxa" w:w="1814"/>
          </w:tcPr>
          <w:p>
            <w:pPr>
              <w:spacing w:before="40" w:after="40" w:line="240" w:lineRule="auto"/>
            </w:pPr>
            <w:r/>
            <w:r>
              <w:rPr>
                <w:rFonts w:ascii="Calibri" w:hAnsi="Calibri"/>
                <w:b w:val="0"/>
                <w:sz w:val="17"/>
              </w:rPr>
              <w:t>Tester funcional</w:t>
            </w:r>
          </w:p>
        </w:tc>
        <w:tc>
          <w:tcPr>
            <w:tcW w:type="dxa" w:w="4762"/>
          </w:tcPr>
          <w:p>
            <w:pPr>
              <w:spacing w:before="40" w:after="40" w:line="240" w:lineRule="auto"/>
            </w:pPr>
            <w:r/>
            <w:r>
              <w:rPr>
                <w:rFonts w:ascii="Calibri" w:hAnsi="Calibri"/>
                <w:b w:val="0"/>
                <w:sz w:val="17"/>
              </w:rPr>
              <w:t>1 integrante. Ejecuta las pruebas de ventanilla, portal y caja, registra los defectos y realiza las repruebas.</w:t>
            </w:r>
          </w:p>
        </w:tc>
        <w:tc>
          <w:tcPr>
            <w:tcW w:type="dxa" w:w="1474"/>
          </w:tcPr>
          <w:p>
            <w:pPr>
              <w:spacing w:before="40" w:after="40" w:line="240" w:lineRule="auto"/>
            </w:pPr>
            <w:r/>
            <w:r>
              <w:rPr>
                <w:rFonts w:ascii="Calibri" w:hAnsi="Calibri"/>
                <w:b w:val="0"/>
                <w:sz w:val="17"/>
              </w:rPr>
              <w:t>Integrante 3</w:t>
            </w:r>
          </w:p>
        </w:tc>
        <w:tc>
          <w:tcPr>
            <w:tcW w:type="dxa" w:w="1587"/>
          </w:tcPr>
          <w:p>
            <w:pPr>
              <w:spacing w:before="40" w:after="40" w:line="240" w:lineRule="auto"/>
            </w:pPr>
            <w:r/>
            <w:r>
              <w:rPr>
                <w:rFonts w:ascii="Calibri" w:hAnsi="Calibri"/>
                <w:b w:val="0"/>
                <w:sz w:val="17"/>
              </w:rPr>
              <w:t>Tiempo completo en la fase de ejecucion</w:t>
            </w:r>
          </w:p>
        </w:tc>
      </w:tr>
      <w:tr>
        <w:tc>
          <w:tcPr>
            <w:tcW w:type="dxa" w:w="1814"/>
            <w:shd w:val="clear" w:color="auto" w:fill="EEF2F8"/>
          </w:tcPr>
          <w:p>
            <w:pPr>
              <w:spacing w:before="40" w:after="40" w:line="240" w:lineRule="auto"/>
            </w:pPr>
            <w:r/>
            <w:r>
              <w:rPr>
                <w:rFonts w:ascii="Calibri" w:hAnsi="Calibri"/>
                <w:b w:val="0"/>
                <w:sz w:val="17"/>
              </w:rPr>
              <w:t>Tester de seguridad e integracion</w:t>
            </w:r>
          </w:p>
        </w:tc>
        <w:tc>
          <w:tcPr>
            <w:tcW w:type="dxa" w:w="4762"/>
            <w:shd w:val="clear" w:color="auto" w:fill="EEF2F8"/>
          </w:tcPr>
          <w:p>
            <w:pPr>
              <w:spacing w:before="40" w:after="40" w:line="240" w:lineRule="auto"/>
            </w:pPr>
            <w:r/>
            <w:r>
              <w:rPr>
                <w:rFonts w:ascii="Calibri" w:hAnsi="Calibri"/>
                <w:b w:val="0"/>
                <w:sz w:val="17"/>
              </w:rPr>
              <w:t>1 integrante. Ejecuta la matriz de control de acceso, las pruebas de autorizacion horizontal y las pruebas del canal ACH.</w:t>
            </w:r>
          </w:p>
        </w:tc>
        <w:tc>
          <w:tcPr>
            <w:tcW w:type="dxa" w:w="1474"/>
            <w:shd w:val="clear" w:color="auto" w:fill="EEF2F8"/>
          </w:tcPr>
          <w:p>
            <w:pPr>
              <w:spacing w:before="40" w:after="40" w:line="240" w:lineRule="auto"/>
            </w:pPr>
            <w:r/>
            <w:r>
              <w:rPr>
                <w:rFonts w:ascii="Calibri" w:hAnsi="Calibri"/>
                <w:b w:val="0"/>
                <w:sz w:val="17"/>
              </w:rPr>
              <w:t>Integrante 4</w:t>
            </w:r>
          </w:p>
        </w:tc>
        <w:tc>
          <w:tcPr>
            <w:tcW w:type="dxa" w:w="1587"/>
            <w:shd w:val="clear" w:color="auto" w:fill="EEF2F8"/>
          </w:tcPr>
          <w:p>
            <w:pPr>
              <w:spacing w:before="40" w:after="40" w:line="240" w:lineRule="auto"/>
            </w:pPr>
            <w:r/>
            <w:r>
              <w:rPr>
                <w:rFonts w:ascii="Calibri" w:hAnsi="Calibri"/>
                <w:b w:val="0"/>
                <w:sz w:val="17"/>
              </w:rPr>
              <w:t>Tiempo completo en la fase de ejecucion</w:t>
            </w:r>
          </w:p>
        </w:tc>
      </w:tr>
      <w:tr>
        <w:tc>
          <w:tcPr>
            <w:tcW w:type="dxa" w:w="1814"/>
          </w:tcPr>
          <w:p>
            <w:pPr>
              <w:spacing w:before="40" w:after="40" w:line="240" w:lineRule="auto"/>
            </w:pPr>
            <w:r/>
            <w:r>
              <w:rPr>
                <w:rFonts w:ascii="Calibri" w:hAnsi="Calibri"/>
                <w:b w:val="0"/>
                <w:sz w:val="17"/>
              </w:rPr>
              <w:t>Ambiente de QA (contenedores)</w:t>
            </w:r>
          </w:p>
        </w:tc>
        <w:tc>
          <w:tcPr>
            <w:tcW w:type="dxa" w:w="4762"/>
          </w:tcPr>
          <w:p>
            <w:pPr>
              <w:spacing w:before="40" w:after="40" w:line="240" w:lineRule="auto"/>
            </w:pPr>
            <w:r/>
            <w:r>
              <w:rPr>
                <w:rFonts w:ascii="Calibri" w:hAnsi="Calibri"/>
                <w:b w:val="0"/>
                <w:sz w:val="17"/>
              </w:rPr>
              <w:t>Docker Compose con cuatro servicios: frontend (puerto 3000), InternalAPI (5141), PublicAPI (5254) y MongoDB (27017). Levantado y verificado el 15-09-2026.</w:t>
            </w:r>
          </w:p>
        </w:tc>
        <w:tc>
          <w:tcPr>
            <w:tcW w:type="dxa" w:w="1474"/>
          </w:tcPr>
          <w:p>
            <w:pPr>
              <w:spacing w:before="40" w:after="40" w:line="240" w:lineRule="auto"/>
            </w:pPr>
            <w:r/>
            <w:r>
              <w:rPr>
                <w:rFonts w:ascii="Calibri" w:hAnsi="Calibri"/>
                <w:b w:val="0"/>
                <w:sz w:val="17"/>
              </w:rPr>
              <w:t>Lider QA</w:t>
            </w:r>
          </w:p>
        </w:tc>
        <w:tc>
          <w:tcPr>
            <w:tcW w:type="dxa" w:w="1587"/>
          </w:tcPr>
          <w:p>
            <w:pPr>
              <w:spacing w:before="40" w:after="40" w:line="240" w:lineRule="auto"/>
            </w:pPr>
            <w:r/>
            <w:r>
              <w:rPr>
                <w:rFonts w:ascii="Calibri" w:hAnsi="Calibri"/>
                <w:b w:val="0"/>
                <w:color w:val="1E6B3A"/>
                <w:sz w:val="17"/>
              </w:rPr>
              <w:t>Disponible - verificado</w:t>
            </w:r>
          </w:p>
        </w:tc>
      </w:tr>
      <w:tr>
        <w:tc>
          <w:tcPr>
            <w:tcW w:type="dxa" w:w="1814"/>
            <w:shd w:val="clear" w:color="auto" w:fill="EEF2F8"/>
          </w:tcPr>
          <w:p>
            <w:pPr>
              <w:spacing w:before="40" w:after="40" w:line="240" w:lineRule="auto"/>
            </w:pPr>
            <w:r/>
            <w:r>
              <w:rPr>
                <w:rFonts w:ascii="Calibri" w:hAnsi="Calibri"/>
                <w:b w:val="0"/>
                <w:sz w:val="17"/>
              </w:rPr>
              <w:t>Base de datos transaccional</w:t>
            </w:r>
          </w:p>
        </w:tc>
        <w:tc>
          <w:tcPr>
            <w:tcW w:type="dxa" w:w="4762"/>
            <w:shd w:val="clear" w:color="auto" w:fill="EEF2F8"/>
          </w:tcPr>
          <w:p>
            <w:pPr>
              <w:spacing w:before="40" w:after="40" w:line="240" w:lineRule="auto"/>
            </w:pPr>
            <w:r/>
            <w:r>
              <w:rPr>
                <w:rFonts w:ascii="Calibri" w:hAnsi="Calibri"/>
                <w:b w:val="0"/>
                <w:sz w:val="17"/>
              </w:rPr>
              <w:t>PostgreSQL remoto (Supabase) con los esquemas del sistema. RESTRICCION: es compartida con el equipo de desarrollo, sin aislamiento para QA.</w:t>
            </w:r>
          </w:p>
        </w:tc>
        <w:tc>
          <w:tcPr>
            <w:tcW w:type="dxa" w:w="1474"/>
            <w:shd w:val="clear" w:color="auto" w:fill="EEF2F8"/>
          </w:tcPr>
          <w:p>
            <w:pPr>
              <w:spacing w:before="40" w:after="40" w:line="240" w:lineRule="auto"/>
            </w:pPr>
            <w:r/>
            <w:r>
              <w:rPr>
                <w:rFonts w:ascii="Calibri" w:hAnsi="Calibri"/>
                <w:b w:val="0"/>
                <w:sz w:val="17"/>
              </w:rPr>
              <w:t>Equipo de Desarrollo</w:t>
            </w:r>
          </w:p>
        </w:tc>
        <w:tc>
          <w:tcPr>
            <w:tcW w:type="dxa" w:w="1587"/>
            <w:shd w:val="clear" w:color="auto" w:fill="EEF2F8"/>
          </w:tcPr>
          <w:p>
            <w:pPr>
              <w:spacing w:before="40" w:after="40" w:line="240" w:lineRule="auto"/>
            </w:pPr>
            <w:r/>
            <w:r>
              <w:rPr>
                <w:rFonts w:ascii="Calibri" w:hAnsi="Calibri"/>
                <w:b w:val="0"/>
                <w:color w:val="1E6B3A"/>
                <w:sz w:val="17"/>
              </w:rPr>
              <w:t>Disponible con restriccion (R-14)</w:t>
            </w:r>
          </w:p>
        </w:tc>
      </w:tr>
      <w:tr>
        <w:tc>
          <w:tcPr>
            <w:tcW w:type="dxa" w:w="1814"/>
          </w:tcPr>
          <w:p>
            <w:pPr>
              <w:spacing w:before="40" w:after="40" w:line="240" w:lineRule="auto"/>
            </w:pPr>
            <w:r/>
            <w:r>
              <w:rPr>
                <w:rFonts w:ascii="Calibri" w:hAnsi="Calibri"/>
                <w:b w:val="0"/>
                <w:sz w:val="17"/>
              </w:rPr>
              <w:t>Base de datos de configuracion ACH</w:t>
            </w:r>
          </w:p>
        </w:tc>
        <w:tc>
          <w:tcPr>
            <w:tcW w:type="dxa" w:w="4762"/>
          </w:tcPr>
          <w:p>
            <w:pPr>
              <w:spacing w:before="40" w:after="40" w:line="240" w:lineRule="auto"/>
            </w:pPr>
            <w:r/>
            <w:r>
              <w:rPr>
                <w:rFonts w:ascii="Calibri" w:hAnsi="Calibri"/>
                <w:b w:val="0"/>
                <w:sz w:val="17"/>
              </w:rPr>
              <w:t>MongoDB en contenedor local con la coleccion banks_configurations. Actualmente vacia; requiere ejecutar el script semilla 011_mongo_ach_seed.js.</w:t>
            </w:r>
          </w:p>
        </w:tc>
        <w:tc>
          <w:tcPr>
            <w:tcW w:type="dxa" w:w="1474"/>
          </w:tcPr>
          <w:p>
            <w:pPr>
              <w:spacing w:before="40" w:after="40" w:line="240" w:lineRule="auto"/>
            </w:pPr>
            <w:r/>
            <w:r>
              <w:rPr>
                <w:rFonts w:ascii="Calibri" w:hAnsi="Calibri"/>
                <w:b w:val="0"/>
                <w:sz w:val="17"/>
              </w:rPr>
              <w:t>Analista QA</w:t>
            </w:r>
          </w:p>
        </w:tc>
        <w:tc>
          <w:tcPr>
            <w:tcW w:type="dxa" w:w="1587"/>
          </w:tcPr>
          <w:p>
            <w:pPr>
              <w:spacing w:before="40" w:after="40" w:line="240" w:lineRule="auto"/>
            </w:pPr>
            <w:r/>
            <w:r>
              <w:rPr>
                <w:rFonts w:ascii="Calibri" w:hAnsi="Calibri"/>
                <w:b w:val="0"/>
                <w:color w:val="9C5D00"/>
                <w:sz w:val="17"/>
              </w:rPr>
              <w:t>Disponible - requiere carga de datos</w:t>
            </w:r>
          </w:p>
        </w:tc>
      </w:tr>
      <w:tr>
        <w:tc>
          <w:tcPr>
            <w:tcW w:type="dxa" w:w="1814"/>
            <w:shd w:val="clear" w:color="auto" w:fill="EEF2F8"/>
          </w:tcPr>
          <w:p>
            <w:pPr>
              <w:spacing w:before="40" w:after="40" w:line="240" w:lineRule="auto"/>
            </w:pPr>
            <w:r/>
            <w:r>
              <w:rPr>
                <w:rFonts w:ascii="Calibri" w:hAnsi="Calibri"/>
                <w:b w:val="0"/>
                <w:sz w:val="17"/>
              </w:rPr>
              <w:t>Suite de pruebas automatizadas</w:t>
            </w:r>
          </w:p>
        </w:tc>
        <w:tc>
          <w:tcPr>
            <w:tcW w:type="dxa" w:w="4762"/>
            <w:shd w:val="clear" w:color="auto" w:fill="EEF2F8"/>
          </w:tcPr>
          <w:p>
            <w:pPr>
              <w:spacing w:before="40" w:after="40" w:line="240" w:lineRule="auto"/>
            </w:pPr>
            <w:r/>
            <w:r>
              <w:rPr>
                <w:rFonts w:ascii="Calibri" w:hAnsi="Calibri"/>
                <w:b w:val="0"/>
                <w:sz w:val="17"/>
              </w:rPr>
              <w:t>xUnit sobre .NET 10 (13 pruebas) mas el script de smoke funcional en Node.js. Se ejecutan con dotnet test y node functional-smoke.mjs.</w:t>
            </w:r>
          </w:p>
        </w:tc>
        <w:tc>
          <w:tcPr>
            <w:tcW w:type="dxa" w:w="1474"/>
            <w:shd w:val="clear" w:color="auto" w:fill="EEF2F8"/>
          </w:tcPr>
          <w:p>
            <w:pPr>
              <w:spacing w:before="40" w:after="40" w:line="240" w:lineRule="auto"/>
            </w:pPr>
            <w:r/>
            <w:r>
              <w:rPr>
                <w:rFonts w:ascii="Calibri" w:hAnsi="Calibri"/>
                <w:b w:val="0"/>
                <w:sz w:val="17"/>
              </w:rPr>
              <w:t>Analista QA</w:t>
            </w:r>
          </w:p>
        </w:tc>
        <w:tc>
          <w:tcPr>
            <w:tcW w:type="dxa" w:w="1587"/>
            <w:shd w:val="clear" w:color="auto" w:fill="EEF2F8"/>
          </w:tcPr>
          <w:p>
            <w:pPr>
              <w:spacing w:before="40" w:after="40" w:line="240" w:lineRule="auto"/>
            </w:pPr>
            <w:r/>
            <w:r>
              <w:rPr>
                <w:rFonts w:ascii="Calibri" w:hAnsi="Calibri"/>
                <w:b w:val="0"/>
                <w:color w:val="1E6B3A"/>
                <w:sz w:val="17"/>
              </w:rPr>
              <w:t>Disponible - verificado 13/13</w:t>
            </w:r>
          </w:p>
        </w:tc>
      </w:tr>
      <w:tr>
        <w:tc>
          <w:tcPr>
            <w:tcW w:type="dxa" w:w="1814"/>
          </w:tcPr>
          <w:p>
            <w:pPr>
              <w:spacing w:before="40" w:after="40" w:line="240" w:lineRule="auto"/>
            </w:pPr>
            <w:r/>
            <w:r>
              <w:rPr>
                <w:rFonts w:ascii="Calibri" w:hAnsi="Calibri"/>
                <w:b w:val="0"/>
                <w:sz w:val="17"/>
              </w:rPr>
              <w:t>Herramienta de prueba de APIs</w:t>
            </w:r>
          </w:p>
        </w:tc>
        <w:tc>
          <w:tcPr>
            <w:tcW w:type="dxa" w:w="4762"/>
          </w:tcPr>
          <w:p>
            <w:pPr>
              <w:spacing w:before="40" w:after="40" w:line="240" w:lineRule="auto"/>
            </w:pPr>
            <w:r/>
            <w:r>
              <w:rPr>
                <w:rFonts w:ascii="Calibri" w:hAnsi="Calibri"/>
                <w:b w:val="0"/>
                <w:sz w:val="17"/>
              </w:rPr>
              <w:t>Swagger UI incorporado en ambas APIs, mas cliente HTTP de linea de comandos para las pruebas de control de acceso. Se evita introducir herramientas nuevas para no consumir tiempo del Sprint en configuracion.</w:t>
            </w:r>
          </w:p>
        </w:tc>
        <w:tc>
          <w:tcPr>
            <w:tcW w:type="dxa" w:w="1474"/>
          </w:tcPr>
          <w:p>
            <w:pPr>
              <w:spacing w:before="40" w:after="40" w:line="240" w:lineRule="auto"/>
            </w:pPr>
            <w:r/>
            <w:r>
              <w:rPr>
                <w:rFonts w:ascii="Calibri" w:hAnsi="Calibri"/>
                <w:b w:val="0"/>
                <w:sz w:val="17"/>
              </w:rPr>
              <w:t>Tester de seguridad</w:t>
            </w:r>
          </w:p>
        </w:tc>
        <w:tc>
          <w:tcPr>
            <w:tcW w:type="dxa" w:w="1587"/>
          </w:tcPr>
          <w:p>
            <w:pPr>
              <w:spacing w:before="40" w:after="40" w:line="240" w:lineRule="auto"/>
            </w:pPr>
            <w:r/>
            <w:r>
              <w:rPr>
                <w:rFonts w:ascii="Calibri" w:hAnsi="Calibri"/>
                <w:b w:val="0"/>
                <w:color w:val="1E6B3A"/>
                <w:sz w:val="17"/>
              </w:rPr>
              <w:t>Disponible</w:t>
            </w:r>
          </w:p>
        </w:tc>
      </w:tr>
      <w:tr>
        <w:tc>
          <w:tcPr>
            <w:tcW w:type="dxa" w:w="1814"/>
            <w:shd w:val="clear" w:color="auto" w:fill="EEF2F8"/>
          </w:tcPr>
          <w:p>
            <w:pPr>
              <w:spacing w:before="40" w:after="40" w:line="240" w:lineRule="auto"/>
            </w:pPr>
            <w:r/>
            <w:r>
              <w:rPr>
                <w:rFonts w:ascii="Calibri" w:hAnsi="Calibri"/>
                <w:b w:val="0"/>
                <w:sz w:val="17"/>
              </w:rPr>
              <w:t>Herramienta de gestion de pruebas y defectos</w:t>
            </w:r>
          </w:p>
        </w:tc>
        <w:tc>
          <w:tcPr>
            <w:tcW w:type="dxa" w:w="4762"/>
            <w:shd w:val="clear" w:color="auto" w:fill="EEF2F8"/>
          </w:tcPr>
          <w:p>
            <w:pPr>
              <w:spacing w:before="40" w:after="40" w:line="240" w:lineRule="auto"/>
            </w:pPr>
            <w:r/>
            <w:r>
              <w:rPr>
                <w:rFonts w:ascii="Calibri" w:hAnsi="Calibri"/>
                <w:b w:val="0"/>
                <w:sz w:val="17"/>
              </w:rPr>
              <w:t>Repositorio Git del proyecto con los documentos de QA y el tablero de incidencias asociado, por ser la infraestructura que el equipo ya utiliza.</w:t>
            </w:r>
          </w:p>
        </w:tc>
        <w:tc>
          <w:tcPr>
            <w:tcW w:type="dxa" w:w="1474"/>
            <w:shd w:val="clear" w:color="auto" w:fill="EEF2F8"/>
          </w:tcPr>
          <w:p>
            <w:pPr>
              <w:spacing w:before="40" w:after="40" w:line="240" w:lineRule="auto"/>
            </w:pPr>
            <w:r/>
            <w:r>
              <w:rPr>
                <w:rFonts w:ascii="Calibri" w:hAnsi="Calibri"/>
                <w:b w:val="0"/>
                <w:sz w:val="17"/>
              </w:rPr>
              <w:t>Lider QA</w:t>
            </w:r>
          </w:p>
        </w:tc>
        <w:tc>
          <w:tcPr>
            <w:tcW w:type="dxa" w:w="1587"/>
            <w:shd w:val="clear" w:color="auto" w:fill="EEF2F8"/>
          </w:tcPr>
          <w:p>
            <w:pPr>
              <w:spacing w:before="40" w:after="40" w:line="240" w:lineRule="auto"/>
            </w:pPr>
            <w:r/>
            <w:r>
              <w:rPr>
                <w:rFonts w:ascii="Calibri" w:hAnsi="Calibri"/>
                <w:b w:val="0"/>
                <w:color w:val="1E6B3A"/>
                <w:sz w:val="17"/>
              </w:rPr>
              <w:t>Disponible</w:t>
            </w:r>
          </w:p>
        </w:tc>
      </w:tr>
      <w:tr>
        <w:tc>
          <w:tcPr>
            <w:tcW w:type="dxa" w:w="1814"/>
          </w:tcPr>
          <w:p>
            <w:pPr>
              <w:spacing w:before="40" w:after="40" w:line="240" w:lineRule="auto"/>
            </w:pPr>
            <w:r/>
            <w:r>
              <w:rPr>
                <w:rFonts w:ascii="Calibri" w:hAnsi="Calibri"/>
                <w:b w:val="0"/>
                <w:sz w:val="17"/>
              </w:rPr>
              <w:t>Scripts de datos de prueba</w:t>
            </w:r>
          </w:p>
        </w:tc>
        <w:tc>
          <w:tcPr>
            <w:tcW w:type="dxa" w:w="4762"/>
          </w:tcPr>
          <w:p>
            <w:pPr>
              <w:spacing w:before="40" w:after="40" w:line="240" w:lineRule="auto"/>
            </w:pPr>
            <w:r/>
            <w:r>
              <w:rPr>
                <w:rFonts w:ascii="Calibri" w:hAnsi="Calibri"/>
                <w:b w:val="0"/>
                <w:sz w:val="17"/>
              </w:rPr>
              <w:t>Scripts SQL versionados en Backend/database (seeds y scripts de demo) mas el script semilla de MongoDB.</w:t>
            </w:r>
          </w:p>
        </w:tc>
        <w:tc>
          <w:tcPr>
            <w:tcW w:type="dxa" w:w="1474"/>
          </w:tcPr>
          <w:p>
            <w:pPr>
              <w:spacing w:before="40" w:after="40" w:line="240" w:lineRule="auto"/>
            </w:pPr>
            <w:r/>
            <w:r>
              <w:rPr>
                <w:rFonts w:ascii="Calibri" w:hAnsi="Calibri"/>
                <w:b w:val="0"/>
                <w:sz w:val="17"/>
              </w:rPr>
              <w:t>Analista QA</w:t>
            </w:r>
          </w:p>
        </w:tc>
        <w:tc>
          <w:tcPr>
            <w:tcW w:type="dxa" w:w="1587"/>
          </w:tcPr>
          <w:p>
            <w:pPr>
              <w:spacing w:before="40" w:after="40" w:line="240" w:lineRule="auto"/>
            </w:pPr>
            <w:r/>
            <w:r>
              <w:rPr>
                <w:rFonts w:ascii="Calibri" w:hAnsi="Calibri"/>
                <w:b w:val="0"/>
                <w:color w:val="1E6B3A"/>
                <w:sz w:val="17"/>
              </w:rPr>
              <w:t>Disponible - pendiente de ejecucion</w:t>
            </w:r>
          </w:p>
        </w:tc>
      </w:tr>
      <w:tr>
        <w:tc>
          <w:tcPr>
            <w:tcW w:type="dxa" w:w="1814"/>
            <w:shd w:val="clear" w:color="auto" w:fill="EEF2F8"/>
          </w:tcPr>
          <w:p>
            <w:pPr>
              <w:spacing w:before="40" w:after="40" w:line="240" w:lineRule="auto"/>
            </w:pPr>
            <w:r/>
            <w:r>
              <w:rPr>
                <w:rFonts w:ascii="Calibri" w:hAnsi="Calibri"/>
                <w:b w:val="0"/>
                <w:sz w:val="17"/>
              </w:rPr>
              <w:t>Equipos de trabajo</w:t>
            </w:r>
          </w:p>
        </w:tc>
        <w:tc>
          <w:tcPr>
            <w:tcW w:type="dxa" w:w="4762"/>
            <w:shd w:val="clear" w:color="auto" w:fill="EEF2F8"/>
          </w:tcPr>
          <w:p>
            <w:pPr>
              <w:spacing w:before="40" w:after="40" w:line="240" w:lineRule="auto"/>
            </w:pPr>
            <w:r/>
            <w:r>
              <w:rPr>
                <w:rFonts w:ascii="Calibri" w:hAnsi="Calibri"/>
                <w:b w:val="0"/>
                <w:sz w:val="17"/>
              </w:rPr>
              <w:t>4 estaciones de trabajo con Docker Desktop, .NET SDK 10, Node.js y navegadores Chrome y Edge.</w:t>
            </w:r>
          </w:p>
        </w:tc>
        <w:tc>
          <w:tcPr>
            <w:tcW w:type="dxa" w:w="1474"/>
            <w:shd w:val="clear" w:color="auto" w:fill="EEF2F8"/>
          </w:tcPr>
          <w:p>
            <w:pPr>
              <w:spacing w:before="40" w:after="40" w:line="240" w:lineRule="auto"/>
            </w:pPr>
            <w:r/>
            <w:r>
              <w:rPr>
                <w:rFonts w:ascii="Calibri" w:hAnsi="Calibri"/>
                <w:b w:val="0"/>
                <w:sz w:val="17"/>
              </w:rPr>
              <w:t>Cada integrante</w:t>
            </w:r>
          </w:p>
        </w:tc>
        <w:tc>
          <w:tcPr>
            <w:tcW w:type="dxa" w:w="1587"/>
            <w:shd w:val="clear" w:color="auto" w:fill="EEF2F8"/>
          </w:tcPr>
          <w:p>
            <w:pPr>
              <w:spacing w:before="40" w:after="40" w:line="240" w:lineRule="auto"/>
            </w:pPr>
            <w:r/>
            <w:r>
              <w:rPr>
                <w:rFonts w:ascii="Calibri" w:hAnsi="Calibri"/>
                <w:b w:val="0"/>
                <w:color w:val="1E6B3A"/>
                <w:sz w:val="17"/>
              </w:rPr>
              <w:t>Disponible</w:t>
            </w:r>
          </w:p>
        </w:tc>
      </w:tr>
      <w:tr>
        <w:tc>
          <w:tcPr>
            <w:tcW w:type="dxa" w:w="1814"/>
          </w:tcPr>
          <w:p>
            <w:pPr>
              <w:spacing w:before="40" w:after="40" w:line="240" w:lineRule="auto"/>
            </w:pPr>
            <w:r/>
            <w:r>
              <w:rPr>
                <w:rFonts w:ascii="Calibri" w:hAnsi="Calibri"/>
                <w:b w:val="0"/>
                <w:sz w:val="17"/>
              </w:rPr>
              <w:t>Tiempo asignado</w:t>
            </w:r>
          </w:p>
        </w:tc>
        <w:tc>
          <w:tcPr>
            <w:tcW w:type="dxa" w:w="4762"/>
          </w:tcPr>
          <w:p>
            <w:pPr>
              <w:spacing w:before="40" w:after="40" w:line="240" w:lineRule="auto"/>
            </w:pPr>
            <w:r/>
            <w:r>
              <w:rPr>
                <w:rFonts w:ascii="Calibri" w:hAnsi="Calibri"/>
                <w:b w:val="0"/>
                <w:sz w:val="17"/>
              </w:rPr>
              <w:t>4 semanas de calendario (del 16-09-2026 al 13-10-2026), con dedicacion parcial compatible con la carga academica de los integrantes.</w:t>
            </w:r>
          </w:p>
        </w:tc>
        <w:tc>
          <w:tcPr>
            <w:tcW w:type="dxa" w:w="1474"/>
          </w:tcPr>
          <w:p>
            <w:pPr>
              <w:spacing w:before="40" w:after="40" w:line="240" w:lineRule="auto"/>
            </w:pPr>
            <w:r/>
            <w:r>
              <w:rPr>
                <w:rFonts w:ascii="Calibri" w:hAnsi="Calibri"/>
                <w:b w:val="0"/>
                <w:sz w:val="17"/>
              </w:rPr>
              <w:t>Lider QA</w:t>
            </w:r>
          </w:p>
        </w:tc>
        <w:tc>
          <w:tcPr>
            <w:tcW w:type="dxa" w:w="1587"/>
          </w:tcPr>
          <w:p>
            <w:pPr>
              <w:spacing w:before="40" w:after="40" w:line="240" w:lineRule="auto"/>
            </w:pPr>
            <w:r/>
            <w:r>
              <w:rPr>
                <w:rFonts w:ascii="Calibri" w:hAnsi="Calibri"/>
                <w:b w:val="0"/>
                <w:sz w:val="17"/>
              </w:rPr>
              <w:t>Restriccion del proyecto</w:t>
            </w:r>
          </w:p>
        </w:tc>
      </w:tr>
    </w:tbl>
    <w:p/>
    <w:p>
      <w:pPr>
        <w:pStyle w:val="Heading1"/>
      </w:pPr>
      <w:r>
        <w:t>12. Roles y responsabilidades</w:t>
      </w:r>
    </w:p>
    <w:p>
      <w:pPr>
        <w:spacing w:after="120" w:before="0"/>
      </w:pPr>
      <w:r>
        <w:rPr>
          <w:b w:val="0"/>
          <w:i w:val="0"/>
          <w:sz w:val="21"/>
        </w:rPr>
        <w:t>Se aplica el modelo RACI: R (Responsible) ejecuta la actividad; A (Accountable) responde por el resultado y es unico por actividad; C (Consulted) aporta informacion antes de la decision; I (Informed) recibe el resultado. La notacion A/R indica que la misma persona ejecuta y responde.</w:t>
      </w:r>
    </w:p>
    <w:p>
      <w:pPr>
        <w:pStyle w:val="Heading2"/>
      </w:pPr>
      <w:r>
        <w:t>12.1 Formato 11 - Matriz RACI</w:t>
      </w:r>
    </w:p>
    <w:tbl>
      <w:tblPr>
        <w:tblStyle w:val="TableGrid"/>
        <w:tblW w:type="auto" w:w="0"/>
        <w:jc w:val="center"/>
        <w:tblLook w:firstColumn="1" w:firstRow="1" w:lastColumn="0" w:lastRow="0" w:noHBand="0" w:noVBand="1" w:val="04A0"/>
        <w:tblLayout w:type="fixed"/>
      </w:tblPr>
      <w:tblGrid>
        <w:gridCol w:w="4195"/>
        <w:gridCol w:w="1361"/>
        <w:gridCol w:w="1361"/>
        <w:gridCol w:w="1361"/>
        <w:gridCol w:w="1361"/>
      </w:tblGrid>
      <w:tr>
        <w:trPr>
          <w:tblHeader w:val="true"/>
        </w:trPr>
        <w:tc>
          <w:tcPr>
            <w:tcW w:type="dxa" w:w="4195"/>
            <w:shd w:val="clear" w:color="auto" w:fill="1F3864"/>
          </w:tcPr>
          <w:p>
            <w:pPr>
              <w:spacing w:before="40" w:after="40" w:line="240" w:lineRule="auto"/>
              <w:jc w:val="center"/>
            </w:pPr>
            <w:r/>
            <w:r>
              <w:rPr>
                <w:rFonts w:ascii="Calibri" w:hAnsi="Calibri"/>
                <w:b/>
                <w:color w:val="FFFFFF"/>
                <w:sz w:val="18"/>
              </w:rPr>
              <w:t>Actividad</w:t>
            </w:r>
          </w:p>
        </w:tc>
        <w:tc>
          <w:tcPr>
            <w:tcW w:type="dxa" w:w="1361"/>
            <w:shd w:val="clear" w:color="auto" w:fill="1F3864"/>
          </w:tcPr>
          <w:p>
            <w:pPr>
              <w:spacing w:before="40" w:after="40" w:line="240" w:lineRule="auto"/>
              <w:jc w:val="center"/>
            </w:pPr>
            <w:r/>
            <w:r>
              <w:rPr>
                <w:rFonts w:ascii="Calibri" w:hAnsi="Calibri"/>
                <w:b/>
                <w:color w:val="FFFFFF"/>
                <w:sz w:val="18"/>
              </w:rPr>
              <w:t>Analista QA</w:t>
            </w:r>
          </w:p>
        </w:tc>
        <w:tc>
          <w:tcPr>
            <w:tcW w:type="dxa" w:w="1361"/>
            <w:shd w:val="clear" w:color="auto" w:fill="1F3864"/>
          </w:tcPr>
          <w:p>
            <w:pPr>
              <w:spacing w:before="40" w:after="40" w:line="240" w:lineRule="auto"/>
              <w:jc w:val="center"/>
            </w:pPr>
            <w:r/>
            <w:r>
              <w:rPr>
                <w:rFonts w:ascii="Calibri" w:hAnsi="Calibri"/>
                <w:b/>
                <w:color w:val="FFFFFF"/>
                <w:sz w:val="18"/>
              </w:rPr>
              <w:t>Lider QA</w:t>
            </w:r>
          </w:p>
        </w:tc>
        <w:tc>
          <w:tcPr>
            <w:tcW w:type="dxa" w:w="1361"/>
            <w:shd w:val="clear" w:color="auto" w:fill="1F3864"/>
          </w:tcPr>
          <w:p>
            <w:pPr>
              <w:spacing w:before="40" w:after="40" w:line="240" w:lineRule="auto"/>
              <w:jc w:val="center"/>
            </w:pPr>
            <w:r/>
            <w:r>
              <w:rPr>
                <w:rFonts w:ascii="Calibri" w:hAnsi="Calibri"/>
                <w:b/>
                <w:color w:val="FFFFFF"/>
                <w:sz w:val="18"/>
              </w:rPr>
              <w:t>Desarrollo</w:t>
            </w:r>
          </w:p>
        </w:tc>
        <w:tc>
          <w:tcPr>
            <w:tcW w:type="dxa" w:w="1361"/>
            <w:shd w:val="clear" w:color="auto" w:fill="1F3864"/>
          </w:tcPr>
          <w:p>
            <w:pPr>
              <w:spacing w:before="40" w:after="40" w:line="240" w:lineRule="auto"/>
              <w:jc w:val="center"/>
            </w:pPr>
            <w:r/>
            <w:r>
              <w:rPr>
                <w:rFonts w:ascii="Calibri" w:hAnsi="Calibri"/>
                <w:b/>
                <w:color w:val="FFFFFF"/>
                <w:sz w:val="18"/>
              </w:rPr>
              <w:t>PO / Cliente</w:t>
            </w:r>
          </w:p>
        </w:tc>
      </w:tr>
      <w:tr>
        <w:tc>
          <w:tcPr>
            <w:tcW w:type="dxa" w:w="4195"/>
          </w:tcPr>
          <w:p>
            <w:pPr>
              <w:spacing w:before="40" w:after="40" w:line="240" w:lineRule="auto"/>
            </w:pPr>
            <w:r/>
            <w:r>
              <w:rPr>
                <w:rFonts w:ascii="Calibri" w:hAnsi="Calibri"/>
                <w:b w:val="0"/>
                <w:sz w:val="17"/>
              </w:rPr>
              <w:t>Definir la estrategia de pruebas</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I</w:t>
            </w:r>
          </w:p>
        </w:tc>
      </w:tr>
      <w:tr>
        <w:tc>
          <w:tcPr>
            <w:tcW w:type="dxa" w:w="4195"/>
            <w:shd w:val="clear" w:color="auto" w:fill="EEF2F8"/>
          </w:tcPr>
          <w:p>
            <w:pPr>
              <w:spacing w:before="40" w:after="40" w:line="240" w:lineRule="auto"/>
            </w:pPr>
            <w:r/>
            <w:r>
              <w:rPr>
                <w:rFonts w:ascii="Calibri" w:hAnsi="Calibri"/>
                <w:b w:val="0"/>
                <w:sz w:val="17"/>
              </w:rPr>
              <w:t>Analizar y revisar la base de prueba</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A</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C</w:t>
            </w:r>
          </w:p>
        </w:tc>
      </w:tr>
      <w:tr>
        <w:tc>
          <w:tcPr>
            <w:tcW w:type="dxa" w:w="4195"/>
          </w:tcPr>
          <w:p>
            <w:pPr>
              <w:spacing w:before="40" w:after="40" w:line="240" w:lineRule="auto"/>
            </w:pPr>
            <w:r/>
            <w:r>
              <w:rPr>
                <w:rFonts w:ascii="Calibri" w:hAnsi="Calibri"/>
                <w:b w:val="0"/>
                <w:sz w:val="17"/>
              </w:rPr>
              <w:t>Identificar y valorar los riesgos</w:t>
            </w:r>
          </w:p>
        </w:tc>
        <w:tc>
          <w:tcPr>
            <w:tcW w:type="dxa" w:w="1361"/>
          </w:tcPr>
          <w:p>
            <w:pPr>
              <w:spacing w:before="40" w:after="40" w:line="240" w:lineRule="auto"/>
              <w:jc w:val="center"/>
            </w:pPr>
            <w:r/>
            <w:r>
              <w:rPr>
                <w:rFonts w:ascii="Calibri" w:hAnsi="Calibri"/>
                <w:b/>
                <w:color w:val="1F3864"/>
                <w:sz w:val="17"/>
              </w:rPr>
              <w:t>R</w:t>
            </w:r>
          </w:p>
        </w:tc>
        <w:tc>
          <w:tcPr>
            <w:tcW w:type="dxa" w:w="1361"/>
          </w:tcPr>
          <w:p>
            <w:pPr>
              <w:spacing w:before="40" w:after="40" w:line="240" w:lineRule="auto"/>
              <w:jc w:val="center"/>
            </w:pPr>
            <w:r/>
            <w:r>
              <w:rPr>
                <w:rFonts w:ascii="Calibri" w:hAnsi="Calibri"/>
                <w:b/>
                <w:color w:val="1F3864"/>
                <w:sz w:val="17"/>
              </w:rPr>
              <w:t>A</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C</w:t>
            </w:r>
          </w:p>
        </w:tc>
      </w:tr>
      <w:tr>
        <w:tc>
          <w:tcPr>
            <w:tcW w:type="dxa" w:w="4195"/>
            <w:shd w:val="clear" w:color="auto" w:fill="EEF2F8"/>
          </w:tcPr>
          <w:p>
            <w:pPr>
              <w:spacing w:before="40" w:after="40" w:line="240" w:lineRule="auto"/>
            </w:pPr>
            <w:r/>
            <w:r>
              <w:rPr>
                <w:rFonts w:ascii="Calibri" w:hAnsi="Calibri"/>
                <w:b w:val="0"/>
                <w:sz w:val="17"/>
              </w:rPr>
              <w:t>Aclarar requerimientos ambiguos o incompletos</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A</w:t>
            </w:r>
          </w:p>
        </w:tc>
      </w:tr>
      <w:tr>
        <w:tc>
          <w:tcPr>
            <w:tcW w:type="dxa" w:w="4195"/>
          </w:tcPr>
          <w:p>
            <w:pPr>
              <w:spacing w:before="40" w:after="40" w:line="240" w:lineRule="auto"/>
            </w:pPr>
            <w:r/>
            <w:r>
              <w:rPr>
                <w:rFonts w:ascii="Calibri" w:hAnsi="Calibri"/>
                <w:b w:val="0"/>
                <w:sz w:val="17"/>
              </w:rPr>
              <w:t>Definir los criterios de entrada y salida</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C</w:t>
            </w:r>
          </w:p>
        </w:tc>
      </w:tr>
      <w:tr>
        <w:tc>
          <w:tcPr>
            <w:tcW w:type="dxa" w:w="4195"/>
            <w:shd w:val="clear" w:color="auto" w:fill="EEF2F8"/>
          </w:tcPr>
          <w:p>
            <w:pPr>
              <w:spacing w:before="40" w:after="40" w:line="240" w:lineRule="auto"/>
            </w:pPr>
            <w:r/>
            <w:r>
              <w:rPr>
                <w:rFonts w:ascii="Calibri" w:hAnsi="Calibri"/>
                <w:b w:val="0"/>
                <w:sz w:val="17"/>
              </w:rPr>
              <w:t>Disenar los casos y condiciones de prueba</w:t>
            </w:r>
          </w:p>
        </w:tc>
        <w:tc>
          <w:tcPr>
            <w:tcW w:type="dxa" w:w="1361"/>
            <w:shd w:val="clear" w:color="auto" w:fill="EEF2F8"/>
          </w:tcPr>
          <w:p>
            <w:pPr>
              <w:spacing w:before="40" w:after="40" w:line="240" w:lineRule="auto"/>
              <w:jc w:val="center"/>
            </w:pPr>
            <w:r/>
            <w:r>
              <w:rPr>
                <w:rFonts w:ascii="Calibri" w:hAnsi="Calibri"/>
                <w:b/>
                <w:color w:val="1F3864"/>
                <w:sz w:val="17"/>
              </w:rPr>
              <w:t>A/R</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I</w:t>
            </w:r>
          </w:p>
        </w:tc>
        <w:tc>
          <w:tcPr>
            <w:tcW w:type="dxa" w:w="1361"/>
            <w:shd w:val="clear" w:color="auto" w:fill="EEF2F8"/>
          </w:tcPr>
          <w:p>
            <w:pPr>
              <w:spacing w:before="40" w:after="40" w:line="240" w:lineRule="auto"/>
              <w:jc w:val="center"/>
            </w:pPr>
            <w:r/>
            <w:r>
              <w:rPr>
                <w:rFonts w:ascii="Calibri" w:hAnsi="Calibri"/>
                <w:b/>
                <w:color w:val="1F3864"/>
                <w:sz w:val="17"/>
              </w:rPr>
              <w:t>I</w:t>
            </w:r>
          </w:p>
        </w:tc>
      </w:tr>
      <w:tr>
        <w:tc>
          <w:tcPr>
            <w:tcW w:type="dxa" w:w="4195"/>
          </w:tcPr>
          <w:p>
            <w:pPr>
              <w:spacing w:before="40" w:after="40" w:line="240" w:lineRule="auto"/>
            </w:pPr>
            <w:r/>
            <w:r>
              <w:rPr>
                <w:rFonts w:ascii="Calibri" w:hAnsi="Calibri"/>
                <w:b w:val="0"/>
                <w:sz w:val="17"/>
              </w:rPr>
              <w:t>Preparar y mantener los datos de prueba</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I</w:t>
            </w:r>
          </w:p>
        </w:tc>
      </w:tr>
      <w:tr>
        <w:tc>
          <w:tcPr>
            <w:tcW w:type="dxa" w:w="4195"/>
            <w:shd w:val="clear" w:color="auto" w:fill="EEF2F8"/>
          </w:tcPr>
          <w:p>
            <w:pPr>
              <w:spacing w:before="40" w:after="40" w:line="240" w:lineRule="auto"/>
            </w:pPr>
            <w:r/>
            <w:r>
              <w:rPr>
                <w:rFonts w:ascii="Calibri" w:hAnsi="Calibri"/>
                <w:b w:val="0"/>
                <w:sz w:val="17"/>
              </w:rPr>
              <w:t>Preparar y mantener el ambiente de pruebas</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A</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I</w:t>
            </w:r>
          </w:p>
        </w:tc>
      </w:tr>
      <w:tr>
        <w:tc>
          <w:tcPr>
            <w:tcW w:type="dxa" w:w="4195"/>
          </w:tcPr>
          <w:p>
            <w:pPr>
              <w:spacing w:before="40" w:after="40" w:line="240" w:lineRule="auto"/>
            </w:pPr>
            <w:r/>
            <w:r>
              <w:rPr>
                <w:rFonts w:ascii="Calibri" w:hAnsi="Calibri"/>
                <w:b w:val="0"/>
                <w:sz w:val="17"/>
              </w:rPr>
              <w:t>Ejecutar las pruebas</w:t>
            </w:r>
          </w:p>
        </w:tc>
        <w:tc>
          <w:tcPr>
            <w:tcW w:type="dxa" w:w="1361"/>
          </w:tcPr>
          <w:p>
            <w:pPr>
              <w:spacing w:before="40" w:after="40" w:line="240" w:lineRule="auto"/>
              <w:jc w:val="center"/>
            </w:pPr>
            <w:r/>
            <w:r>
              <w:rPr>
                <w:rFonts w:ascii="Calibri" w:hAnsi="Calibri"/>
                <w:b/>
                <w:color w:val="1F3864"/>
                <w:sz w:val="17"/>
              </w:rPr>
              <w:t>R</w:t>
            </w:r>
          </w:p>
        </w:tc>
        <w:tc>
          <w:tcPr>
            <w:tcW w:type="dxa" w:w="1361"/>
          </w:tcPr>
          <w:p>
            <w:pPr>
              <w:spacing w:before="40" w:after="40" w:line="240" w:lineRule="auto"/>
              <w:jc w:val="center"/>
            </w:pPr>
            <w:r/>
            <w:r>
              <w:rPr>
                <w:rFonts w:ascii="Calibri" w:hAnsi="Calibri"/>
                <w:b/>
                <w:color w:val="1F3864"/>
                <w:sz w:val="17"/>
              </w:rPr>
              <w:t>A</w:t>
            </w:r>
          </w:p>
        </w:tc>
        <w:tc>
          <w:tcPr>
            <w:tcW w:type="dxa" w:w="1361"/>
          </w:tcPr>
          <w:p>
            <w:pPr>
              <w:spacing w:before="40" w:after="40" w:line="240" w:lineRule="auto"/>
              <w:jc w:val="center"/>
            </w:pPr>
            <w:r/>
            <w:r>
              <w:rPr>
                <w:rFonts w:ascii="Calibri" w:hAnsi="Calibri"/>
                <w:b/>
                <w:color w:val="1F3864"/>
                <w:sz w:val="17"/>
              </w:rPr>
              <w:t>I</w:t>
            </w:r>
          </w:p>
        </w:tc>
        <w:tc>
          <w:tcPr>
            <w:tcW w:type="dxa" w:w="1361"/>
          </w:tcPr>
          <w:p>
            <w:pPr>
              <w:spacing w:before="40" w:after="40" w:line="240" w:lineRule="auto"/>
              <w:jc w:val="center"/>
            </w:pPr>
            <w:r/>
            <w:r>
              <w:rPr>
                <w:rFonts w:ascii="Calibri" w:hAnsi="Calibri"/>
                <w:b/>
                <w:color w:val="1F3864"/>
                <w:sz w:val="17"/>
              </w:rPr>
              <w:t>I</w:t>
            </w:r>
          </w:p>
        </w:tc>
      </w:tr>
      <w:tr>
        <w:tc>
          <w:tcPr>
            <w:tcW w:type="dxa" w:w="4195"/>
            <w:shd w:val="clear" w:color="auto" w:fill="EEF2F8"/>
          </w:tcPr>
          <w:p>
            <w:pPr>
              <w:spacing w:before="40" w:after="40" w:line="240" w:lineRule="auto"/>
            </w:pPr>
            <w:r/>
            <w:r>
              <w:rPr>
                <w:rFonts w:ascii="Calibri" w:hAnsi="Calibri"/>
                <w:b w:val="0"/>
                <w:sz w:val="17"/>
              </w:rPr>
              <w:t>Registrar y clasificar los defectos</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A</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I</w:t>
            </w:r>
          </w:p>
        </w:tc>
      </w:tr>
      <w:tr>
        <w:tc>
          <w:tcPr>
            <w:tcW w:type="dxa" w:w="4195"/>
          </w:tcPr>
          <w:p>
            <w:pPr>
              <w:spacing w:before="40" w:after="40" w:line="240" w:lineRule="auto"/>
            </w:pPr>
            <w:r/>
            <w:r>
              <w:rPr>
                <w:rFonts w:ascii="Calibri" w:hAnsi="Calibri"/>
                <w:b w:val="0"/>
                <w:sz w:val="17"/>
              </w:rPr>
              <w:t>Corregir los defectos</w:t>
            </w:r>
          </w:p>
        </w:tc>
        <w:tc>
          <w:tcPr>
            <w:tcW w:type="dxa" w:w="1361"/>
          </w:tcPr>
          <w:p>
            <w:pPr>
              <w:spacing w:before="40" w:after="40" w:line="240" w:lineRule="auto"/>
              <w:jc w:val="center"/>
            </w:pPr>
            <w:r/>
            <w:r>
              <w:rPr>
                <w:rFonts w:ascii="Calibri" w:hAnsi="Calibri"/>
                <w:b/>
                <w:color w:val="1F3864"/>
                <w:sz w:val="17"/>
              </w:rPr>
              <w:t>I</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I</w:t>
            </w:r>
          </w:p>
        </w:tc>
      </w:tr>
      <w:tr>
        <w:tc>
          <w:tcPr>
            <w:tcW w:type="dxa" w:w="4195"/>
            <w:shd w:val="clear" w:color="auto" w:fill="EEF2F8"/>
          </w:tcPr>
          <w:p>
            <w:pPr>
              <w:spacing w:before="40" w:after="40" w:line="240" w:lineRule="auto"/>
            </w:pPr>
            <w:r/>
            <w:r>
              <w:rPr>
                <w:rFonts w:ascii="Calibri" w:hAnsi="Calibri"/>
                <w:b w:val="0"/>
                <w:sz w:val="17"/>
              </w:rPr>
              <w:t>Reprobar las correcciones</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A</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I</w:t>
            </w:r>
          </w:p>
        </w:tc>
      </w:tr>
      <w:tr>
        <w:tc>
          <w:tcPr>
            <w:tcW w:type="dxa" w:w="4195"/>
          </w:tcPr>
          <w:p>
            <w:pPr>
              <w:spacing w:before="40" w:after="40" w:line="240" w:lineRule="auto"/>
            </w:pPr>
            <w:r/>
            <w:r>
              <w:rPr>
                <w:rFonts w:ascii="Calibri" w:hAnsi="Calibri"/>
                <w:b w:val="0"/>
                <w:sz w:val="17"/>
              </w:rPr>
              <w:t>Decidir sobre defectos aceptados sin corregir</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R</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w:t>
            </w:r>
          </w:p>
        </w:tc>
      </w:tr>
      <w:tr>
        <w:tc>
          <w:tcPr>
            <w:tcW w:type="dxa" w:w="4195"/>
            <w:shd w:val="clear" w:color="auto" w:fill="EEF2F8"/>
          </w:tcPr>
          <w:p>
            <w:pPr>
              <w:spacing w:before="40" w:after="40" w:line="240" w:lineRule="auto"/>
            </w:pPr>
            <w:r/>
            <w:r>
              <w:rPr>
                <w:rFonts w:ascii="Calibri" w:hAnsi="Calibri"/>
                <w:b w:val="0"/>
                <w:sz w:val="17"/>
              </w:rPr>
              <w:t>Ejecutar y mantener la suite de regresion</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A</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I</w:t>
            </w:r>
          </w:p>
        </w:tc>
      </w:tr>
      <w:tr>
        <w:tc>
          <w:tcPr>
            <w:tcW w:type="dxa" w:w="4195"/>
          </w:tcPr>
          <w:p>
            <w:pPr>
              <w:spacing w:before="40" w:after="40" w:line="240" w:lineRule="auto"/>
            </w:pPr>
            <w:r/>
            <w:r>
              <w:rPr>
                <w:rFonts w:ascii="Calibri" w:hAnsi="Calibri"/>
                <w:b w:val="0"/>
                <w:sz w:val="17"/>
              </w:rPr>
              <w:t>Evaluar los criterios de salida</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I</w:t>
            </w:r>
          </w:p>
        </w:tc>
        <w:tc>
          <w:tcPr>
            <w:tcW w:type="dxa" w:w="1361"/>
          </w:tcPr>
          <w:p>
            <w:pPr>
              <w:spacing w:before="40" w:after="40" w:line="240" w:lineRule="auto"/>
              <w:jc w:val="center"/>
            </w:pPr>
            <w:r/>
            <w:r>
              <w:rPr>
                <w:rFonts w:ascii="Calibri" w:hAnsi="Calibri"/>
                <w:b/>
                <w:color w:val="1F3864"/>
                <w:sz w:val="17"/>
              </w:rPr>
              <w:t>C</w:t>
            </w:r>
          </w:p>
        </w:tc>
      </w:tr>
      <w:tr>
        <w:tc>
          <w:tcPr>
            <w:tcW w:type="dxa" w:w="4195"/>
            <w:shd w:val="clear" w:color="auto" w:fill="EEF2F8"/>
          </w:tcPr>
          <w:p>
            <w:pPr>
              <w:spacing w:before="40" w:after="40" w:line="240" w:lineRule="auto"/>
            </w:pPr>
            <w:r/>
            <w:r>
              <w:rPr>
                <w:rFonts w:ascii="Calibri" w:hAnsi="Calibri"/>
                <w:b w:val="0"/>
                <w:sz w:val="17"/>
              </w:rPr>
              <w:t>Aceptar los riesgos residuales</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R</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A</w:t>
            </w:r>
          </w:p>
        </w:tc>
      </w:tr>
      <w:tr>
        <w:tc>
          <w:tcPr>
            <w:tcW w:type="dxa" w:w="4195"/>
          </w:tcPr>
          <w:p>
            <w:pPr>
              <w:spacing w:before="40" w:after="40" w:line="240" w:lineRule="auto"/>
            </w:pPr>
            <w:r/>
            <w:r>
              <w:rPr>
                <w:rFonts w:ascii="Calibri" w:hAnsi="Calibri"/>
                <w:b w:val="0"/>
                <w:sz w:val="17"/>
              </w:rPr>
              <w:t>Elaborar el informe de cierre de pruebas</w:t>
            </w:r>
          </w:p>
        </w:tc>
        <w:tc>
          <w:tcPr>
            <w:tcW w:type="dxa" w:w="1361"/>
          </w:tcPr>
          <w:p>
            <w:pPr>
              <w:spacing w:before="40" w:after="40" w:line="240" w:lineRule="auto"/>
              <w:jc w:val="center"/>
            </w:pPr>
            <w:r/>
            <w:r>
              <w:rPr>
                <w:rFonts w:ascii="Calibri" w:hAnsi="Calibri"/>
                <w:b/>
                <w:color w:val="1F3864"/>
                <w:sz w:val="17"/>
              </w:rPr>
              <w:t>C</w:t>
            </w:r>
          </w:p>
        </w:tc>
        <w:tc>
          <w:tcPr>
            <w:tcW w:type="dxa" w:w="1361"/>
          </w:tcPr>
          <w:p>
            <w:pPr>
              <w:spacing w:before="40" w:after="40" w:line="240" w:lineRule="auto"/>
              <w:jc w:val="center"/>
            </w:pPr>
            <w:r/>
            <w:r>
              <w:rPr>
                <w:rFonts w:ascii="Calibri" w:hAnsi="Calibri"/>
                <w:b/>
                <w:color w:val="1F3864"/>
                <w:sz w:val="17"/>
              </w:rPr>
              <w:t>A/R</w:t>
            </w:r>
          </w:p>
        </w:tc>
        <w:tc>
          <w:tcPr>
            <w:tcW w:type="dxa" w:w="1361"/>
          </w:tcPr>
          <w:p>
            <w:pPr>
              <w:spacing w:before="40" w:after="40" w:line="240" w:lineRule="auto"/>
              <w:jc w:val="center"/>
            </w:pPr>
            <w:r/>
            <w:r>
              <w:rPr>
                <w:rFonts w:ascii="Calibri" w:hAnsi="Calibri"/>
                <w:b/>
                <w:color w:val="1F3864"/>
                <w:sz w:val="17"/>
              </w:rPr>
              <w:t>I</w:t>
            </w:r>
          </w:p>
        </w:tc>
        <w:tc>
          <w:tcPr>
            <w:tcW w:type="dxa" w:w="1361"/>
          </w:tcPr>
          <w:p>
            <w:pPr>
              <w:spacing w:before="40" w:after="40" w:line="240" w:lineRule="auto"/>
              <w:jc w:val="center"/>
            </w:pPr>
            <w:r/>
            <w:r>
              <w:rPr>
                <w:rFonts w:ascii="Calibri" w:hAnsi="Calibri"/>
                <w:b/>
                <w:color w:val="1F3864"/>
                <w:sz w:val="17"/>
              </w:rPr>
              <w:t>I</w:t>
            </w:r>
          </w:p>
        </w:tc>
      </w:tr>
      <w:tr>
        <w:tc>
          <w:tcPr>
            <w:tcW w:type="dxa" w:w="4195"/>
            <w:shd w:val="clear" w:color="auto" w:fill="EEF2F8"/>
          </w:tcPr>
          <w:p>
            <w:pPr>
              <w:spacing w:before="40" w:after="40" w:line="240" w:lineRule="auto"/>
            </w:pPr>
            <w:r/>
            <w:r>
              <w:rPr>
                <w:rFonts w:ascii="Calibri" w:hAnsi="Calibri"/>
                <w:b w:val="0"/>
                <w:sz w:val="17"/>
              </w:rPr>
              <w:t>Autorizar la liberacion a produccion</w:t>
            </w:r>
          </w:p>
        </w:tc>
        <w:tc>
          <w:tcPr>
            <w:tcW w:type="dxa" w:w="1361"/>
            <w:shd w:val="clear" w:color="auto" w:fill="EEF2F8"/>
          </w:tcPr>
          <w:p>
            <w:pPr>
              <w:spacing w:before="40" w:after="40" w:line="240" w:lineRule="auto"/>
              <w:jc w:val="center"/>
            </w:pPr>
            <w:r/>
            <w:r>
              <w:rPr>
                <w:rFonts w:ascii="Calibri" w:hAnsi="Calibri"/>
                <w:b/>
                <w:color w:val="1F3864"/>
                <w:sz w:val="17"/>
              </w:rPr>
              <w:t>I</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C</w:t>
            </w:r>
          </w:p>
        </w:tc>
        <w:tc>
          <w:tcPr>
            <w:tcW w:type="dxa" w:w="1361"/>
            <w:shd w:val="clear" w:color="auto" w:fill="EEF2F8"/>
          </w:tcPr>
          <w:p>
            <w:pPr>
              <w:spacing w:before="40" w:after="40" w:line="240" w:lineRule="auto"/>
              <w:jc w:val="center"/>
            </w:pPr>
            <w:r/>
            <w:r>
              <w:rPr>
                <w:rFonts w:ascii="Calibri" w:hAnsi="Calibri"/>
                <w:b/>
                <w:color w:val="1F3864"/>
                <w:sz w:val="17"/>
              </w:rPr>
              <w:t>A/R</w:t>
            </w:r>
          </w:p>
        </w:tc>
      </w:tr>
    </w:tbl>
    <w:p/>
    <w:p>
      <w:pPr>
        <w:spacing w:after="120" w:before="0"/>
      </w:pPr>
      <w:r>
        <w:rPr>
          <w:b w:val="0"/>
          <w:i w:val="0"/>
          <w:sz w:val="19"/>
        </w:rPr>
        <w:t>Dos asignaciones merecen explicacion. La aclaracion de requerimientos ambiguos tiene al Product Owner como Accountable y no a QA, porque QA puede detectar la ambiguedad pero no puede resolverla: la decision de negocio no le corresponde. Y la aceptacion de riesgos residuales tambien recae en el Product Owner, porque asumir un riesgo no cubierto es una decision de negocio y no una decision tecnica; el rol de QA es hacer visible el riesgo, no decidir si se acepta.</w:t>
      </w:r>
    </w:p>
    <w:p>
      <w:pPr>
        <w:pStyle w:val="Heading1"/>
      </w:pPr>
      <w:r>
        <w:t>13. Ambiente de pruebas</w:t>
      </w:r>
    </w:p>
    <w:p>
      <w:pPr>
        <w:pStyle w:val="Heading2"/>
      </w:pPr>
      <w:r>
        <w:t>13.1 Formato 12 - Configuracion del ambiente</w:t>
      </w:r>
    </w:p>
    <w:tbl>
      <w:tblPr>
        <w:tblStyle w:val="TableGrid"/>
        <w:tblW w:type="auto" w:w="0"/>
        <w:jc w:val="center"/>
        <w:tblLook w:firstColumn="1" w:firstRow="1" w:lastColumn="0" w:lastRow="0" w:noHBand="0" w:noVBand="1" w:val="04A0"/>
        <w:tblLayout w:type="fixed"/>
      </w:tblPr>
      <w:tblGrid>
        <w:gridCol w:w="1928"/>
        <w:gridCol w:w="4762"/>
        <w:gridCol w:w="1701"/>
        <w:gridCol w:w="1247"/>
      </w:tblGrid>
      <w:tr>
        <w:trPr>
          <w:tblHeader w:val="true"/>
        </w:trPr>
        <w:tc>
          <w:tcPr>
            <w:tcW w:type="dxa" w:w="1928"/>
            <w:shd w:val="clear" w:color="auto" w:fill="1F3864"/>
          </w:tcPr>
          <w:p>
            <w:pPr>
              <w:spacing w:before="40" w:after="40" w:line="240" w:lineRule="auto"/>
              <w:jc w:val="center"/>
            </w:pPr>
            <w:r/>
            <w:r>
              <w:rPr>
                <w:rFonts w:ascii="Calibri" w:hAnsi="Calibri"/>
                <w:b/>
                <w:color w:val="FFFFFF"/>
                <w:sz w:val="17"/>
              </w:rPr>
              <w:t>Elemento</w:t>
            </w:r>
          </w:p>
        </w:tc>
        <w:tc>
          <w:tcPr>
            <w:tcW w:type="dxa" w:w="4762"/>
            <w:shd w:val="clear" w:color="auto" w:fill="1F3864"/>
          </w:tcPr>
          <w:p>
            <w:pPr>
              <w:spacing w:before="40" w:after="40" w:line="240" w:lineRule="auto"/>
              <w:jc w:val="center"/>
            </w:pPr>
            <w:r/>
            <w:r>
              <w:rPr>
                <w:rFonts w:ascii="Calibri" w:hAnsi="Calibri"/>
                <w:b/>
                <w:color w:val="FFFFFF"/>
                <w:sz w:val="17"/>
              </w:rPr>
              <w:t>Configuracion</w:t>
            </w:r>
          </w:p>
        </w:tc>
        <w:tc>
          <w:tcPr>
            <w:tcW w:type="dxa" w:w="1701"/>
            <w:shd w:val="clear" w:color="auto" w:fill="1F3864"/>
          </w:tcPr>
          <w:p>
            <w:pPr>
              <w:spacing w:before="40" w:after="40" w:line="240" w:lineRule="auto"/>
              <w:jc w:val="center"/>
            </w:pPr>
            <w:r/>
            <w:r>
              <w:rPr>
                <w:rFonts w:ascii="Calibri" w:hAnsi="Calibri"/>
                <w:b/>
                <w:color w:val="FFFFFF"/>
                <w:sz w:val="17"/>
              </w:rPr>
              <w:t>Estado</w:t>
            </w:r>
          </w:p>
        </w:tc>
        <w:tc>
          <w:tcPr>
            <w:tcW w:type="dxa" w:w="1247"/>
            <w:shd w:val="clear" w:color="auto" w:fill="1F3864"/>
          </w:tcPr>
          <w:p>
            <w:pPr>
              <w:spacing w:before="40" w:after="40" w:line="240" w:lineRule="auto"/>
              <w:jc w:val="center"/>
            </w:pPr>
            <w:r/>
            <w:r>
              <w:rPr>
                <w:rFonts w:ascii="Calibri" w:hAnsi="Calibri"/>
                <w:b/>
                <w:color w:val="FFFFFF"/>
                <w:sz w:val="17"/>
              </w:rPr>
              <w:t>Responsable</w:t>
            </w:r>
          </w:p>
        </w:tc>
      </w:tr>
      <w:tr>
        <w:tc>
          <w:tcPr>
            <w:tcW w:type="dxa" w:w="1928"/>
          </w:tcPr>
          <w:p>
            <w:pPr>
              <w:spacing w:before="40" w:after="40" w:line="240" w:lineRule="auto"/>
            </w:pPr>
            <w:r/>
            <w:r>
              <w:rPr>
                <w:rFonts w:ascii="Calibri" w:hAnsi="Calibri"/>
                <w:b w:val="0"/>
                <w:sz w:val="17"/>
              </w:rPr>
              <w:t>Servidor de aplicacion frontend</w:t>
            </w:r>
          </w:p>
        </w:tc>
        <w:tc>
          <w:tcPr>
            <w:tcW w:type="dxa" w:w="4762"/>
          </w:tcPr>
          <w:p>
            <w:pPr>
              <w:spacing w:before="40" w:after="40" w:line="240" w:lineRule="auto"/>
            </w:pPr>
            <w:r/>
            <w:r>
              <w:rPr>
                <w:rFonts w:ascii="Calibri" w:hAnsi="Calibri"/>
                <w:b w:val="0"/>
                <w:sz w:val="17"/>
              </w:rPr>
              <w:t>Contenedor Docker con Node.js y Vite en modo desarrollo con recarga en caliente. Expuesto en http://localhost:3000.</w:t>
            </w:r>
          </w:p>
        </w:tc>
        <w:tc>
          <w:tcPr>
            <w:tcW w:type="dxa" w:w="1701"/>
          </w:tcPr>
          <w:p>
            <w:pPr>
              <w:spacing w:before="40" w:after="40" w:line="240" w:lineRule="auto"/>
            </w:pPr>
            <w:r/>
            <w:r>
              <w:rPr>
                <w:rFonts w:ascii="Calibri" w:hAnsi="Calibri"/>
                <w:b w:val="0"/>
                <w:color w:val="1E6B3A"/>
                <w:sz w:val="17"/>
              </w:rPr>
              <w:t>Operativo - verificado HTTP 200</w:t>
            </w:r>
          </w:p>
        </w:tc>
        <w:tc>
          <w:tcPr>
            <w:tcW w:type="dxa" w:w="1247"/>
          </w:tcPr>
          <w:p>
            <w:pPr>
              <w:spacing w:before="40" w:after="40" w:line="240" w:lineRule="auto"/>
            </w:pPr>
            <w:r/>
            <w:r>
              <w:rPr>
                <w:rFonts w:ascii="Calibri" w:hAnsi="Calibri"/>
                <w:b w:val="0"/>
                <w:sz w:val="17"/>
              </w:rPr>
              <w:t>Lider QA</w:t>
            </w:r>
          </w:p>
        </w:tc>
      </w:tr>
      <w:tr>
        <w:tc>
          <w:tcPr>
            <w:tcW w:type="dxa" w:w="1928"/>
            <w:shd w:val="clear" w:color="auto" w:fill="EEF2F8"/>
          </w:tcPr>
          <w:p>
            <w:pPr>
              <w:spacing w:before="40" w:after="40" w:line="240" w:lineRule="auto"/>
            </w:pPr>
            <w:r/>
            <w:r>
              <w:rPr>
                <w:rFonts w:ascii="Calibri" w:hAnsi="Calibri"/>
                <w:b w:val="0"/>
                <w:sz w:val="17"/>
              </w:rPr>
              <w:t>Servidor de API interna</w:t>
            </w:r>
          </w:p>
        </w:tc>
        <w:tc>
          <w:tcPr>
            <w:tcW w:type="dxa" w:w="4762"/>
            <w:shd w:val="clear" w:color="auto" w:fill="EEF2F8"/>
          </w:tcPr>
          <w:p>
            <w:pPr>
              <w:spacing w:before="40" w:after="40" w:line="240" w:lineRule="auto"/>
            </w:pPr>
            <w:r/>
            <w:r>
              <w:rPr>
                <w:rFonts w:ascii="Calibri" w:hAnsi="Calibri"/>
                <w:b w:val="0"/>
                <w:sz w:val="17"/>
              </w:rPr>
              <w:t>Contenedor Docker con ASP.NET Core 10 ejecutando dotnet watch. Expuesto en http://localhost:5141, con Swagger habilitado.</w:t>
            </w:r>
          </w:p>
        </w:tc>
        <w:tc>
          <w:tcPr>
            <w:tcW w:type="dxa" w:w="1701"/>
            <w:shd w:val="clear" w:color="auto" w:fill="EEF2F8"/>
          </w:tcPr>
          <w:p>
            <w:pPr>
              <w:spacing w:before="40" w:after="40" w:line="240" w:lineRule="auto"/>
            </w:pPr>
            <w:r/>
            <w:r>
              <w:rPr>
                <w:rFonts w:ascii="Calibri" w:hAnsi="Calibri"/>
                <w:b w:val="0"/>
                <w:color w:val="1E6B3A"/>
                <w:sz w:val="17"/>
              </w:rPr>
              <w:t>Operativo - verificado /api/ping HTTP 200</w:t>
            </w:r>
          </w:p>
        </w:tc>
        <w:tc>
          <w:tcPr>
            <w:tcW w:type="dxa" w:w="1247"/>
            <w:shd w:val="clear" w:color="auto" w:fill="EEF2F8"/>
          </w:tcPr>
          <w:p>
            <w:pPr>
              <w:spacing w:before="40" w:after="40" w:line="240" w:lineRule="auto"/>
            </w:pPr>
            <w:r/>
            <w:r>
              <w:rPr>
                <w:rFonts w:ascii="Calibri" w:hAnsi="Calibri"/>
                <w:b w:val="0"/>
                <w:sz w:val="17"/>
              </w:rPr>
              <w:t>Equipo de Desarrollo</w:t>
            </w:r>
          </w:p>
        </w:tc>
      </w:tr>
      <w:tr>
        <w:tc>
          <w:tcPr>
            <w:tcW w:type="dxa" w:w="1928"/>
          </w:tcPr>
          <w:p>
            <w:pPr>
              <w:spacing w:before="40" w:after="40" w:line="240" w:lineRule="auto"/>
            </w:pPr>
            <w:r/>
            <w:r>
              <w:rPr>
                <w:rFonts w:ascii="Calibri" w:hAnsi="Calibri"/>
                <w:b w:val="0"/>
                <w:sz w:val="17"/>
              </w:rPr>
              <w:t>Servidor de API publica</w:t>
            </w:r>
          </w:p>
        </w:tc>
        <w:tc>
          <w:tcPr>
            <w:tcW w:type="dxa" w:w="4762"/>
          </w:tcPr>
          <w:p>
            <w:pPr>
              <w:spacing w:before="40" w:after="40" w:line="240" w:lineRule="auto"/>
            </w:pPr>
            <w:r/>
            <w:r>
              <w:rPr>
                <w:rFonts w:ascii="Calibri" w:hAnsi="Calibri"/>
                <w:b w:val="0"/>
                <w:sz w:val="17"/>
              </w:rPr>
              <w:t>Contenedor Docker con ASP.NET Core 10. Expuesto en http://localhost:5254, publica los endpoints /api/external/ach y /api/external/auth.</w:t>
            </w:r>
          </w:p>
        </w:tc>
        <w:tc>
          <w:tcPr>
            <w:tcW w:type="dxa" w:w="1701"/>
          </w:tcPr>
          <w:p>
            <w:pPr>
              <w:spacing w:before="40" w:after="40" w:line="240" w:lineRule="auto"/>
            </w:pPr>
            <w:r/>
            <w:r>
              <w:rPr>
                <w:rFonts w:ascii="Calibri" w:hAnsi="Calibri"/>
                <w:b w:val="0"/>
                <w:color w:val="1E6B3A"/>
                <w:sz w:val="17"/>
              </w:rPr>
              <w:t>Operativo - Swagger accesible</w:t>
            </w:r>
          </w:p>
        </w:tc>
        <w:tc>
          <w:tcPr>
            <w:tcW w:type="dxa" w:w="1247"/>
          </w:tcPr>
          <w:p>
            <w:pPr>
              <w:spacing w:before="40" w:after="40" w:line="240" w:lineRule="auto"/>
            </w:pPr>
            <w:r/>
            <w:r>
              <w:rPr>
                <w:rFonts w:ascii="Calibri" w:hAnsi="Calibri"/>
                <w:b w:val="0"/>
                <w:sz w:val="17"/>
              </w:rPr>
              <w:t>Equipo de Desarrollo</w:t>
            </w:r>
          </w:p>
        </w:tc>
      </w:tr>
      <w:tr>
        <w:tc>
          <w:tcPr>
            <w:tcW w:type="dxa" w:w="1928"/>
            <w:shd w:val="clear" w:color="auto" w:fill="EEF2F8"/>
          </w:tcPr>
          <w:p>
            <w:pPr>
              <w:spacing w:before="40" w:after="40" w:line="240" w:lineRule="auto"/>
            </w:pPr>
            <w:r/>
            <w:r>
              <w:rPr>
                <w:rFonts w:ascii="Calibri" w:hAnsi="Calibri"/>
                <w:b w:val="0"/>
                <w:sz w:val="17"/>
              </w:rPr>
              <w:t>Base de datos transaccional</w:t>
            </w:r>
          </w:p>
        </w:tc>
        <w:tc>
          <w:tcPr>
            <w:tcW w:type="dxa" w:w="4762"/>
            <w:shd w:val="clear" w:color="auto" w:fill="EEF2F8"/>
          </w:tcPr>
          <w:p>
            <w:pPr>
              <w:spacing w:before="40" w:after="40" w:line="240" w:lineRule="auto"/>
            </w:pPr>
            <w:r/>
            <w:r>
              <w:rPr>
                <w:rFonts w:ascii="Calibri" w:hAnsi="Calibri"/>
                <w:b w:val="0"/>
                <w:sz w:val="17"/>
              </w:rPr>
              <w:t>PostgreSQL alojado en Supabase (region sa-east-1), accedido por cadena de conexion con pooler. Contiene los esquemas seguridad, clientes, cuentas, transacciones, caja, contabilidad, auditoria y ach.</w:t>
            </w:r>
          </w:p>
        </w:tc>
        <w:tc>
          <w:tcPr>
            <w:tcW w:type="dxa" w:w="1701"/>
            <w:shd w:val="clear" w:color="auto" w:fill="EEF2F8"/>
          </w:tcPr>
          <w:p>
            <w:pPr>
              <w:spacing w:before="40" w:after="40" w:line="240" w:lineRule="auto"/>
            </w:pPr>
            <w:r/>
            <w:r>
              <w:rPr>
                <w:rFonts w:ascii="Calibri" w:hAnsi="Calibri"/>
                <w:b w:val="0"/>
                <w:color w:val="1E6B3A"/>
                <w:sz w:val="17"/>
              </w:rPr>
              <w:t>Operativo - compartido con desarrollo (R-14)</w:t>
            </w:r>
          </w:p>
        </w:tc>
        <w:tc>
          <w:tcPr>
            <w:tcW w:type="dxa" w:w="1247"/>
            <w:shd w:val="clear" w:color="auto" w:fill="EEF2F8"/>
          </w:tcPr>
          <w:p>
            <w:pPr>
              <w:spacing w:before="40" w:after="40" w:line="240" w:lineRule="auto"/>
            </w:pPr>
            <w:r/>
            <w:r>
              <w:rPr>
                <w:rFonts w:ascii="Calibri" w:hAnsi="Calibri"/>
                <w:b w:val="0"/>
                <w:sz w:val="17"/>
              </w:rPr>
              <w:t>Equipo de Desarrollo</w:t>
            </w:r>
          </w:p>
        </w:tc>
      </w:tr>
      <w:tr>
        <w:tc>
          <w:tcPr>
            <w:tcW w:type="dxa" w:w="1928"/>
          </w:tcPr>
          <w:p>
            <w:pPr>
              <w:spacing w:before="40" w:after="40" w:line="240" w:lineRule="auto"/>
            </w:pPr>
            <w:r/>
            <w:r>
              <w:rPr>
                <w:rFonts w:ascii="Calibri" w:hAnsi="Calibri"/>
                <w:b w:val="0"/>
                <w:sz w:val="17"/>
              </w:rPr>
              <w:t>Base de datos de configuracion</w:t>
            </w:r>
          </w:p>
        </w:tc>
        <w:tc>
          <w:tcPr>
            <w:tcW w:type="dxa" w:w="4762"/>
          </w:tcPr>
          <w:p>
            <w:pPr>
              <w:spacing w:before="40" w:after="40" w:line="240" w:lineRule="auto"/>
            </w:pPr>
            <w:r/>
            <w:r>
              <w:rPr>
                <w:rFonts w:ascii="Calibri" w:hAnsi="Calibri"/>
                <w:b w:val="0"/>
                <w:sz w:val="17"/>
              </w:rPr>
              <w:t>MongoDB 7 en contenedor local, base banco_ach, coleccion banks_configurations.</w:t>
            </w:r>
          </w:p>
        </w:tc>
        <w:tc>
          <w:tcPr>
            <w:tcW w:type="dxa" w:w="1701"/>
          </w:tcPr>
          <w:p>
            <w:pPr>
              <w:spacing w:before="40" w:after="40" w:line="240" w:lineRule="auto"/>
            </w:pPr>
            <w:r/>
            <w:r>
              <w:rPr>
                <w:rFonts w:ascii="Calibri" w:hAnsi="Calibri"/>
                <w:b w:val="0"/>
                <w:color w:val="9C5D00"/>
                <w:sz w:val="17"/>
              </w:rPr>
              <w:t>Operativo pero SIN DATOS - requiere semilla</w:t>
            </w:r>
          </w:p>
        </w:tc>
        <w:tc>
          <w:tcPr>
            <w:tcW w:type="dxa" w:w="1247"/>
          </w:tcPr>
          <w:p>
            <w:pPr>
              <w:spacing w:before="40" w:after="40" w:line="240" w:lineRule="auto"/>
            </w:pPr>
            <w:r/>
            <w:r>
              <w:rPr>
                <w:rFonts w:ascii="Calibri" w:hAnsi="Calibri"/>
                <w:b w:val="0"/>
                <w:sz w:val="17"/>
              </w:rPr>
              <w:t>Analista QA</w:t>
            </w:r>
          </w:p>
        </w:tc>
      </w:tr>
      <w:tr>
        <w:tc>
          <w:tcPr>
            <w:tcW w:type="dxa" w:w="1928"/>
            <w:shd w:val="clear" w:color="auto" w:fill="EEF2F8"/>
          </w:tcPr>
          <w:p>
            <w:pPr>
              <w:spacing w:before="40" w:after="40" w:line="240" w:lineRule="auto"/>
            </w:pPr>
            <w:r/>
            <w:r>
              <w:rPr>
                <w:rFonts w:ascii="Calibri" w:hAnsi="Calibri"/>
                <w:b w:val="0"/>
                <w:sz w:val="17"/>
              </w:rPr>
              <w:t>Navegadores</w:t>
            </w:r>
          </w:p>
        </w:tc>
        <w:tc>
          <w:tcPr>
            <w:tcW w:type="dxa" w:w="4762"/>
            <w:shd w:val="clear" w:color="auto" w:fill="EEF2F8"/>
          </w:tcPr>
          <w:p>
            <w:pPr>
              <w:spacing w:before="40" w:after="40" w:line="240" w:lineRule="auto"/>
            </w:pPr>
            <w:r/>
            <w:r>
              <w:rPr>
                <w:rFonts w:ascii="Calibri" w:hAnsi="Calibri"/>
                <w:b w:val="0"/>
                <w:sz w:val="17"/>
              </w:rPr>
              <w:t>Google Chrome y Microsoft Edge en sus versiones vigentes, resoluciones de 1440x900 para escritorio y 390x844 para la verificacion responsive.</w:t>
            </w:r>
          </w:p>
        </w:tc>
        <w:tc>
          <w:tcPr>
            <w:tcW w:type="dxa" w:w="1701"/>
            <w:shd w:val="clear" w:color="auto" w:fill="EEF2F8"/>
          </w:tcPr>
          <w:p>
            <w:pPr>
              <w:spacing w:before="40" w:after="40" w:line="240" w:lineRule="auto"/>
            </w:pPr>
            <w:r/>
            <w:r>
              <w:rPr>
                <w:rFonts w:ascii="Calibri" w:hAnsi="Calibri"/>
                <w:b w:val="0"/>
                <w:color w:val="1E6B3A"/>
                <w:sz w:val="17"/>
              </w:rPr>
              <w:t>Disponible</w:t>
            </w:r>
          </w:p>
        </w:tc>
        <w:tc>
          <w:tcPr>
            <w:tcW w:type="dxa" w:w="1247"/>
            <w:shd w:val="clear" w:color="auto" w:fill="EEF2F8"/>
          </w:tcPr>
          <w:p>
            <w:pPr>
              <w:spacing w:before="40" w:after="40" w:line="240" w:lineRule="auto"/>
            </w:pPr>
            <w:r/>
            <w:r>
              <w:rPr>
                <w:rFonts w:ascii="Calibri" w:hAnsi="Calibri"/>
                <w:b w:val="0"/>
                <w:sz w:val="17"/>
              </w:rPr>
              <w:t>Cada tester</w:t>
            </w:r>
          </w:p>
        </w:tc>
      </w:tr>
      <w:tr>
        <w:tc>
          <w:tcPr>
            <w:tcW w:type="dxa" w:w="1928"/>
          </w:tcPr>
          <w:p>
            <w:pPr>
              <w:spacing w:before="40" w:after="40" w:line="240" w:lineRule="auto"/>
            </w:pPr>
            <w:r/>
            <w:r>
              <w:rPr>
                <w:rFonts w:ascii="Calibri" w:hAnsi="Calibri"/>
                <w:b w:val="0"/>
                <w:sz w:val="17"/>
              </w:rPr>
              <w:t>Autenticacion del ambiente</w:t>
            </w:r>
          </w:p>
        </w:tc>
        <w:tc>
          <w:tcPr>
            <w:tcW w:type="dxa" w:w="4762"/>
          </w:tcPr>
          <w:p>
            <w:pPr>
              <w:spacing w:before="40" w:after="40" w:line="240" w:lineRule="auto"/>
            </w:pPr>
            <w:r/>
            <w:r>
              <w:rPr>
                <w:rFonts w:ascii="Calibri" w:hAnsi="Calibri"/>
                <w:b w:val="0"/>
                <w:sz w:val="17"/>
              </w:rPr>
              <w:t>JWT con expiracion de 1 hora y refresh token de 7 dias. Umbral de intentos fallidos configurado en 5 y token de recuperacion con vigencia de 2 horas.</w:t>
            </w:r>
          </w:p>
        </w:tc>
        <w:tc>
          <w:tcPr>
            <w:tcW w:type="dxa" w:w="1701"/>
          </w:tcPr>
          <w:p>
            <w:pPr>
              <w:spacing w:before="40" w:after="40" w:line="240" w:lineRule="auto"/>
            </w:pPr>
            <w:r/>
            <w:r>
              <w:rPr>
                <w:rFonts w:ascii="Calibri" w:hAnsi="Calibri"/>
                <w:b w:val="0"/>
                <w:color w:val="A8181F"/>
                <w:sz w:val="17"/>
              </w:rPr>
              <w:t>Configurado - difiere del valor por defecto del codigo (H-02)</w:t>
            </w:r>
          </w:p>
        </w:tc>
        <w:tc>
          <w:tcPr>
            <w:tcW w:type="dxa" w:w="1247"/>
          </w:tcPr>
          <w:p>
            <w:pPr>
              <w:spacing w:before="40" w:after="40" w:line="240" w:lineRule="auto"/>
            </w:pPr>
            <w:r/>
            <w:r>
              <w:rPr>
                <w:rFonts w:ascii="Calibri" w:hAnsi="Calibri"/>
                <w:b w:val="0"/>
                <w:sz w:val="17"/>
              </w:rPr>
              <w:t>Lider QA</w:t>
            </w:r>
          </w:p>
        </w:tc>
      </w:tr>
      <w:tr>
        <w:tc>
          <w:tcPr>
            <w:tcW w:type="dxa" w:w="1928"/>
            <w:shd w:val="clear" w:color="auto" w:fill="EEF2F8"/>
          </w:tcPr>
          <w:p>
            <w:pPr>
              <w:spacing w:before="40" w:after="40" w:line="240" w:lineRule="auto"/>
            </w:pPr>
            <w:r/>
            <w:r>
              <w:rPr>
                <w:rFonts w:ascii="Calibri" w:hAnsi="Calibri"/>
                <w:b w:val="0"/>
                <w:sz w:val="17"/>
              </w:rPr>
              <w:t>Orquestacion</w:t>
            </w:r>
          </w:p>
        </w:tc>
        <w:tc>
          <w:tcPr>
            <w:tcW w:type="dxa" w:w="4762"/>
            <w:shd w:val="clear" w:color="auto" w:fill="EEF2F8"/>
          </w:tcPr>
          <w:p>
            <w:pPr>
              <w:spacing w:before="40" w:after="40" w:line="240" w:lineRule="auto"/>
            </w:pPr>
            <w:r/>
            <w:r>
              <w:rPr>
                <w:rFonts w:ascii="Calibri" w:hAnsi="Calibri"/>
                <w:b w:val="0"/>
                <w:sz w:val="17"/>
              </w:rPr>
              <w:t>Docker Compose con cuatro servicios y volumenes persistentes para dependencias. Levantado con docker compose up -d --build.</w:t>
            </w:r>
          </w:p>
        </w:tc>
        <w:tc>
          <w:tcPr>
            <w:tcW w:type="dxa" w:w="1701"/>
            <w:shd w:val="clear" w:color="auto" w:fill="EEF2F8"/>
          </w:tcPr>
          <w:p>
            <w:pPr>
              <w:spacing w:before="40" w:after="40" w:line="240" w:lineRule="auto"/>
            </w:pPr>
            <w:r/>
            <w:r>
              <w:rPr>
                <w:rFonts w:ascii="Calibri" w:hAnsi="Calibri"/>
                <w:b w:val="0"/>
                <w:color w:val="1E6B3A"/>
                <w:sz w:val="17"/>
              </w:rPr>
              <w:t>Operativo - verificado 15-09-2026</w:t>
            </w:r>
          </w:p>
        </w:tc>
        <w:tc>
          <w:tcPr>
            <w:tcW w:type="dxa" w:w="1247"/>
            <w:shd w:val="clear" w:color="auto" w:fill="EEF2F8"/>
          </w:tcPr>
          <w:p>
            <w:pPr>
              <w:spacing w:before="40" w:after="40" w:line="240" w:lineRule="auto"/>
            </w:pPr>
            <w:r/>
            <w:r>
              <w:rPr>
                <w:rFonts w:ascii="Calibri" w:hAnsi="Calibri"/>
                <w:b w:val="0"/>
                <w:sz w:val="17"/>
              </w:rPr>
              <w:t>Lider QA</w:t>
            </w:r>
          </w:p>
        </w:tc>
      </w:tr>
      <w:tr>
        <w:tc>
          <w:tcPr>
            <w:tcW w:type="dxa" w:w="1928"/>
          </w:tcPr>
          <w:p>
            <w:pPr>
              <w:spacing w:before="40" w:after="40" w:line="240" w:lineRule="auto"/>
            </w:pPr>
            <w:r/>
            <w:r>
              <w:rPr>
                <w:rFonts w:ascii="Calibri" w:hAnsi="Calibri"/>
                <w:b w:val="0"/>
                <w:sz w:val="17"/>
              </w:rPr>
              <w:t>Integracion continua</w:t>
            </w:r>
          </w:p>
        </w:tc>
        <w:tc>
          <w:tcPr>
            <w:tcW w:type="dxa" w:w="4762"/>
          </w:tcPr>
          <w:p>
            <w:pPr>
              <w:spacing w:before="40" w:after="40" w:line="240" w:lineRule="auto"/>
            </w:pPr>
            <w:r/>
            <w:r>
              <w:rPr>
                <w:rFonts w:ascii="Calibri" w:hAnsi="Calibri"/>
                <w:b w:val="0"/>
                <w:sz w:val="17"/>
              </w:rPr>
              <w:t>GitHub Actions: construye los contenedores, levanta una instancia PostgreSQL temporal y ejecuta el smoke funcional aislado.</w:t>
            </w:r>
          </w:p>
        </w:tc>
        <w:tc>
          <w:tcPr>
            <w:tcW w:type="dxa" w:w="1701"/>
          </w:tcPr>
          <w:p>
            <w:pPr>
              <w:spacing w:before="40" w:after="40" w:line="240" w:lineRule="auto"/>
            </w:pPr>
            <w:r/>
            <w:r>
              <w:rPr>
                <w:rFonts w:ascii="Calibri" w:hAnsi="Calibri"/>
                <w:b w:val="0"/>
                <w:color w:val="1E6B3A"/>
                <w:sz w:val="17"/>
              </w:rPr>
              <w:t>Operativo</w:t>
            </w:r>
          </w:p>
        </w:tc>
        <w:tc>
          <w:tcPr>
            <w:tcW w:type="dxa" w:w="1247"/>
          </w:tcPr>
          <w:p>
            <w:pPr>
              <w:spacing w:before="40" w:after="40" w:line="240" w:lineRule="auto"/>
            </w:pPr>
            <w:r/>
            <w:r>
              <w:rPr>
                <w:rFonts w:ascii="Calibri" w:hAnsi="Calibri"/>
                <w:b w:val="0"/>
                <w:sz w:val="17"/>
              </w:rPr>
              <w:t>Equipo de Desarrollo</w:t>
            </w:r>
          </w:p>
        </w:tc>
      </w:tr>
    </w:tbl>
    <w:p/>
    <w:tbl>
      <w:tblPr>
        <w:tblStyle w:val="TableGrid"/>
        <w:tblW w:type="auto" w:w="0"/>
        <w:tblLook w:firstColumn="1" w:firstRow="1" w:lastColumn="0" w:lastRow="0" w:noHBand="0" w:noVBand="1" w:val="04A0"/>
      </w:tblPr>
      <w:tblGrid>
        <w:gridCol w:w="9412"/>
      </w:tblGrid>
      <w:tr>
        <w:tc>
          <w:tcPr>
            <w:tcW w:type="dxa" w:w="9412"/>
            <w:shd w:val="clear" w:color="auto" w:fill="E8F3EC"/>
          </w:tcPr>
          <w:p>
            <w:pPr>
              <w:spacing w:before="80" w:after="40"/>
            </w:pPr>
            <w:r/>
            <w:r>
              <w:rPr>
                <w:b/>
                <w:color w:val="1E6B3A"/>
                <w:sz w:val="20"/>
              </w:rPr>
              <w:t>Verificacion del ambiente realizada el 15-09-2026</w:t>
            </w:r>
          </w:p>
          <w:p>
            <w:pPr>
              <w:spacing w:after="80"/>
            </w:pPr>
            <w:r>
              <w:rPr>
                <w:sz w:val="19"/>
              </w:rPr>
              <w:t>El equipo levanto el ambiente completo mediante Docker Compose y confirmo que los cuatro servicios responden correctamente. Sobre ese ambiente se ejecutaron las verificaciones empiricas citadas en los hallazgos H-05, H-02 y H-15, y se capturaron las 21 evidencias del Anexo A. La suite de pruebas unitarias se ejecuto con resultado de 13 exitosas y 0 fallidas.</w:t>
            </w:r>
          </w:p>
        </w:tc>
      </w:tr>
    </w:tbl>
    <w:p/>
    <w:p>
      <w:pPr>
        <w:pStyle w:val="Heading1"/>
      </w:pPr>
      <w:r>
        <w:t>14. Datos de prueba</w:t>
      </w:r>
    </w:p>
    <w:p>
      <w:pPr>
        <w:pStyle w:val="Heading2"/>
      </w:pPr>
      <w:r>
        <w:t>14.1 Formato 13 - Conjuntos de datos requeridos</w:t>
      </w:r>
    </w:p>
    <w:tbl>
      <w:tblPr>
        <w:tblStyle w:val="TableGrid"/>
        <w:tblW w:type="auto" w:w="0"/>
        <w:jc w:val="center"/>
        <w:tblLook w:firstColumn="1" w:firstRow="1" w:lastColumn="0" w:lastRow="0" w:noHBand="0" w:noVBand="1" w:val="04A0"/>
        <w:tblLayout w:type="fixed"/>
      </w:tblPr>
      <w:tblGrid>
        <w:gridCol w:w="680"/>
        <w:gridCol w:w="907"/>
        <w:gridCol w:w="3742"/>
        <w:gridCol w:w="1814"/>
        <w:gridCol w:w="1474"/>
        <w:gridCol w:w="1020"/>
      </w:tblGrid>
      <w:tr>
        <w:trPr>
          <w:tblHeader w:val="true"/>
        </w:trPr>
        <w:tc>
          <w:tcPr>
            <w:tcW w:type="dxa" w:w="680"/>
            <w:shd w:val="clear" w:color="auto" w:fill="1F3864"/>
          </w:tcPr>
          <w:p>
            <w:pPr>
              <w:spacing w:before="40" w:after="40" w:line="240" w:lineRule="auto"/>
              <w:jc w:val="center"/>
            </w:pPr>
            <w:r/>
            <w:r>
              <w:rPr>
                <w:rFonts w:ascii="Calibri" w:hAnsi="Calibri"/>
                <w:b/>
                <w:color w:val="FFFFFF"/>
                <w:sz w:val="17"/>
              </w:rPr>
              <w:t>ID</w:t>
            </w:r>
          </w:p>
        </w:tc>
        <w:tc>
          <w:tcPr>
            <w:tcW w:type="dxa" w:w="907"/>
            <w:shd w:val="clear" w:color="auto" w:fill="1F3864"/>
          </w:tcPr>
          <w:p>
            <w:pPr>
              <w:spacing w:before="40" w:after="40" w:line="240" w:lineRule="auto"/>
              <w:jc w:val="center"/>
            </w:pPr>
            <w:r/>
            <w:r>
              <w:rPr>
                <w:rFonts w:ascii="Calibri" w:hAnsi="Calibri"/>
                <w:b/>
                <w:color w:val="FFFFFF"/>
                <w:sz w:val="17"/>
              </w:rPr>
              <w:t>Tipo</w:t>
            </w:r>
          </w:p>
        </w:tc>
        <w:tc>
          <w:tcPr>
            <w:tcW w:type="dxa" w:w="3742"/>
            <w:shd w:val="clear" w:color="auto" w:fill="1F3864"/>
          </w:tcPr>
          <w:p>
            <w:pPr>
              <w:spacing w:before="40" w:after="40" w:line="240" w:lineRule="auto"/>
              <w:jc w:val="center"/>
            </w:pPr>
            <w:r/>
            <w:r>
              <w:rPr>
                <w:rFonts w:ascii="Calibri" w:hAnsi="Calibri"/>
                <w:b/>
                <w:color w:val="FFFFFF"/>
                <w:sz w:val="17"/>
              </w:rPr>
              <w:t>Descripcion</w:t>
            </w:r>
          </w:p>
        </w:tc>
        <w:tc>
          <w:tcPr>
            <w:tcW w:type="dxa" w:w="1814"/>
            <w:shd w:val="clear" w:color="auto" w:fill="1F3864"/>
          </w:tcPr>
          <w:p>
            <w:pPr>
              <w:spacing w:before="40" w:after="40" w:line="240" w:lineRule="auto"/>
              <w:jc w:val="center"/>
            </w:pPr>
            <w:r/>
            <w:r>
              <w:rPr>
                <w:rFonts w:ascii="Calibri" w:hAnsi="Calibri"/>
                <w:b/>
                <w:color w:val="FFFFFF"/>
                <w:sz w:val="17"/>
              </w:rPr>
              <w:t>Fuente</w:t>
            </w:r>
          </w:p>
        </w:tc>
        <w:tc>
          <w:tcPr>
            <w:tcW w:type="dxa" w:w="1474"/>
            <w:shd w:val="clear" w:color="auto" w:fill="1F3864"/>
          </w:tcPr>
          <w:p>
            <w:pPr>
              <w:spacing w:before="40" w:after="40" w:line="240" w:lineRule="auto"/>
              <w:jc w:val="center"/>
            </w:pPr>
            <w:r/>
            <w:r>
              <w:rPr>
                <w:rFonts w:ascii="Calibri" w:hAnsi="Calibri"/>
                <w:b/>
                <w:color w:val="FFFFFF"/>
                <w:sz w:val="17"/>
              </w:rPr>
              <w:t>Sensibilidad</w:t>
            </w:r>
          </w:p>
        </w:tc>
        <w:tc>
          <w:tcPr>
            <w:tcW w:type="dxa" w:w="1020"/>
            <w:shd w:val="clear" w:color="auto" w:fill="1F3864"/>
          </w:tcPr>
          <w:p>
            <w:pPr>
              <w:spacing w:before="40" w:after="40" w:line="240" w:lineRule="auto"/>
              <w:jc w:val="center"/>
            </w:pPr>
            <w:r/>
            <w:r>
              <w:rPr>
                <w:rFonts w:ascii="Calibri" w:hAnsi="Calibri"/>
                <w:b/>
                <w:color w:val="FFFFFF"/>
                <w:sz w:val="17"/>
              </w:rPr>
              <w:t>Disponibilidad</w:t>
            </w:r>
          </w:p>
        </w:tc>
      </w:tr>
      <w:tr>
        <w:tc>
          <w:tcPr>
            <w:tcW w:type="dxa" w:w="680"/>
          </w:tcPr>
          <w:p>
            <w:pPr>
              <w:spacing w:before="40" w:after="40" w:line="240" w:lineRule="auto"/>
              <w:jc w:val="center"/>
            </w:pPr>
            <w:r/>
            <w:r>
              <w:rPr>
                <w:rFonts w:ascii="Calibri" w:hAnsi="Calibri"/>
                <w:b w:val="0"/>
                <w:sz w:val="16"/>
              </w:rPr>
              <w:t>DT-01</w:t>
            </w:r>
          </w:p>
        </w:tc>
        <w:tc>
          <w:tcPr>
            <w:tcW w:type="dxa" w:w="907"/>
          </w:tcPr>
          <w:p>
            <w:pPr>
              <w:spacing w:before="40" w:after="40" w:line="240" w:lineRule="auto"/>
              <w:jc w:val="center"/>
            </w:pPr>
            <w:r/>
            <w:r>
              <w:rPr>
                <w:rFonts w:ascii="Calibri" w:hAnsi="Calibri"/>
                <w:b w:val="0"/>
                <w:sz w:val="16"/>
              </w:rPr>
              <w:t>Valido</w:t>
            </w:r>
          </w:p>
        </w:tc>
        <w:tc>
          <w:tcPr>
            <w:tcW w:type="dxa" w:w="3742"/>
          </w:tcPr>
          <w:p>
            <w:pPr>
              <w:spacing w:before="40" w:after="40" w:line="240" w:lineRule="auto"/>
            </w:pPr>
            <w:r/>
            <w:r>
              <w:rPr>
                <w:rFonts w:ascii="Calibri" w:hAnsi="Calibri"/>
                <w:b w:val="0"/>
                <w:sz w:val="16"/>
              </w:rPr>
              <w:t>Usuario administrador con todos los permisos, para verificar los flujos completos y servir de control en las pruebas de autorizacion.</w:t>
            </w:r>
          </w:p>
        </w:tc>
        <w:tc>
          <w:tcPr>
            <w:tcW w:type="dxa" w:w="1814"/>
          </w:tcPr>
          <w:p>
            <w:pPr>
              <w:spacing w:before="40" w:after="40" w:line="240" w:lineRule="auto"/>
            </w:pPr>
            <w:r/>
            <w:r>
              <w:rPr>
                <w:rFonts w:ascii="Calibri" w:hAnsi="Calibri"/>
                <w:b w:val="0"/>
                <w:sz w:val="16"/>
              </w:rPr>
              <w:t>Script seed seguridad_admin_seed.sql</w:t>
            </w:r>
          </w:p>
        </w:tc>
        <w:tc>
          <w:tcPr>
            <w:tcW w:type="dxa" w:w="1474"/>
          </w:tcPr>
          <w:p>
            <w:pPr>
              <w:spacing w:before="40" w:after="40" w:line="240" w:lineRule="auto"/>
            </w:pPr>
            <w:r/>
            <w:r>
              <w:rPr>
                <w:rFonts w:ascii="Calibri" w:hAnsi="Calibri"/>
                <w:b w:val="0"/>
                <w:sz w:val="16"/>
              </w:rPr>
              <w:t>Media - credencial de ambiente no productivo</w:t>
            </w:r>
          </w:p>
        </w:tc>
        <w:tc>
          <w:tcPr>
            <w:tcW w:type="dxa" w:w="1020"/>
          </w:tcPr>
          <w:p>
            <w:pPr>
              <w:spacing w:before="40" w:after="40" w:line="240" w:lineRule="auto"/>
              <w:jc w:val="center"/>
            </w:pPr>
            <w:r/>
            <w:r>
              <w:rPr>
                <w:rFonts w:ascii="Calibri" w:hAnsi="Calibri"/>
                <w:b/>
                <w:color w:val="1E6B3A"/>
                <w:sz w:val="16"/>
              </w:rPr>
              <w:t>Disponible</w:t>
            </w:r>
          </w:p>
        </w:tc>
      </w:tr>
      <w:tr>
        <w:tc>
          <w:tcPr>
            <w:tcW w:type="dxa" w:w="680"/>
            <w:shd w:val="clear" w:color="auto" w:fill="EEF2F8"/>
          </w:tcPr>
          <w:p>
            <w:pPr>
              <w:spacing w:before="40" w:after="40" w:line="240" w:lineRule="auto"/>
              <w:jc w:val="center"/>
            </w:pPr>
            <w:r/>
            <w:r>
              <w:rPr>
                <w:rFonts w:ascii="Calibri" w:hAnsi="Calibri"/>
                <w:b w:val="0"/>
                <w:sz w:val="16"/>
              </w:rPr>
              <w:t>DT-02</w:t>
            </w:r>
          </w:p>
        </w:tc>
        <w:tc>
          <w:tcPr>
            <w:tcW w:type="dxa" w:w="907"/>
            <w:shd w:val="clear" w:color="auto" w:fill="EEF2F8"/>
          </w:tcPr>
          <w:p>
            <w:pPr>
              <w:spacing w:before="40" w:after="40" w:line="240" w:lineRule="auto"/>
              <w:jc w:val="center"/>
            </w:pPr>
            <w:r/>
            <w:r>
              <w:rPr>
                <w:rFonts w:ascii="Calibri" w:hAnsi="Calibri"/>
                <w:b w:val="0"/>
                <w:sz w:val="16"/>
              </w:rPr>
              <w:t>Valido</w:t>
            </w:r>
          </w:p>
        </w:tc>
        <w:tc>
          <w:tcPr>
            <w:tcW w:type="dxa" w:w="3742"/>
            <w:shd w:val="clear" w:color="auto" w:fill="EEF2F8"/>
          </w:tcPr>
          <w:p>
            <w:pPr>
              <w:spacing w:before="40" w:after="40" w:line="240" w:lineRule="auto"/>
            </w:pPr>
            <w:r/>
            <w:r>
              <w:rPr>
                <w:rFonts w:ascii="Calibri" w:hAnsi="Calibri"/>
                <w:b w:val="0"/>
                <w:sz w:val="16"/>
              </w:rPr>
              <w:t>Usuario cajero con empleado activo asociado y permisos de deposito, retiro y transferencia, sin permisos de seguridad.</w:t>
            </w:r>
          </w:p>
        </w:tc>
        <w:tc>
          <w:tcPr>
            <w:tcW w:type="dxa" w:w="1814"/>
            <w:shd w:val="clear" w:color="auto" w:fill="EEF2F8"/>
          </w:tcPr>
          <w:p>
            <w:pPr>
              <w:spacing w:before="40" w:after="40" w:line="240" w:lineRule="auto"/>
            </w:pPr>
            <w:r/>
            <w:r>
              <w:rPr>
                <w:rFonts w:ascii="Calibri" w:hAnsi="Calibri"/>
                <w:b w:val="0"/>
                <w:sz w:val="16"/>
              </w:rPr>
              <w:t>Creacion manual desde el modulo de seguridad</w:t>
            </w:r>
          </w:p>
        </w:tc>
        <w:tc>
          <w:tcPr>
            <w:tcW w:type="dxa" w:w="1474"/>
            <w:shd w:val="clear" w:color="auto" w:fill="EEF2F8"/>
          </w:tcPr>
          <w:p>
            <w:pPr>
              <w:spacing w:before="40" w:after="40" w:line="240" w:lineRule="auto"/>
            </w:pPr>
            <w:r/>
            <w:r>
              <w:rPr>
                <w:rFonts w:ascii="Calibri" w:hAnsi="Calibri"/>
                <w:b w:val="0"/>
                <w:sz w:val="16"/>
              </w:rPr>
              <w:t>Media</w:t>
            </w:r>
          </w:p>
        </w:tc>
        <w:tc>
          <w:tcPr>
            <w:tcW w:type="dxa" w:w="1020"/>
            <w:shd w:val="clear" w:color="auto" w:fill="EEF2F8"/>
          </w:tcPr>
          <w:p>
            <w:pPr>
              <w:spacing w:before="40" w:after="40" w:line="240" w:lineRule="auto"/>
              <w:jc w:val="center"/>
            </w:pPr>
            <w:r/>
            <w:r>
              <w:rPr>
                <w:rFonts w:ascii="Calibri" w:hAnsi="Calibri"/>
                <w:b w:val="0"/>
                <w:sz w:val="16"/>
              </w:rPr>
              <w:t>Por preparar</w:t>
            </w:r>
          </w:p>
        </w:tc>
      </w:tr>
      <w:tr>
        <w:tc>
          <w:tcPr>
            <w:tcW w:type="dxa" w:w="680"/>
          </w:tcPr>
          <w:p>
            <w:pPr>
              <w:spacing w:before="40" w:after="40" w:line="240" w:lineRule="auto"/>
              <w:jc w:val="center"/>
            </w:pPr>
            <w:r/>
            <w:r>
              <w:rPr>
                <w:rFonts w:ascii="Calibri" w:hAnsi="Calibri"/>
                <w:b w:val="0"/>
                <w:sz w:val="16"/>
              </w:rPr>
              <w:t>DT-03</w:t>
            </w:r>
          </w:p>
        </w:tc>
        <w:tc>
          <w:tcPr>
            <w:tcW w:type="dxa" w:w="907"/>
          </w:tcPr>
          <w:p>
            <w:pPr>
              <w:spacing w:before="40" w:after="40" w:line="240" w:lineRule="auto"/>
              <w:jc w:val="center"/>
            </w:pPr>
            <w:r/>
            <w:r>
              <w:rPr>
                <w:rFonts w:ascii="Calibri" w:hAnsi="Calibri"/>
                <w:b w:val="0"/>
                <w:sz w:val="16"/>
              </w:rPr>
              <w:t>Valido</w:t>
            </w:r>
          </w:p>
        </w:tc>
        <w:tc>
          <w:tcPr>
            <w:tcW w:type="dxa" w:w="3742"/>
          </w:tcPr>
          <w:p>
            <w:pPr>
              <w:spacing w:before="40" w:after="40" w:line="240" w:lineRule="auto"/>
            </w:pPr>
            <w:r/>
            <w:r>
              <w:rPr>
                <w:rFonts w:ascii="Calibri" w:hAnsi="Calibri"/>
                <w:b w:val="0"/>
                <w:sz w:val="16"/>
              </w:rPr>
              <w:t>Usuario cliente con acceso al portal Mi Banco, vinculado a un cliente en estado ACTIVO con dos cuentas propias.</w:t>
            </w:r>
          </w:p>
        </w:tc>
        <w:tc>
          <w:tcPr>
            <w:tcW w:type="dxa" w:w="1814"/>
          </w:tcPr>
          <w:p>
            <w:pPr>
              <w:spacing w:before="40" w:after="40" w:line="240" w:lineRule="auto"/>
            </w:pPr>
            <w:r/>
            <w:r>
              <w:rPr>
                <w:rFonts w:ascii="Calibri" w:hAnsi="Calibri"/>
                <w:b w:val="0"/>
                <w:sz w:val="16"/>
              </w:rPr>
              <w:t>Script de demostracion seed_crm_bpm_demo.sql</w:t>
            </w:r>
          </w:p>
        </w:tc>
        <w:tc>
          <w:tcPr>
            <w:tcW w:type="dxa" w:w="1474"/>
          </w:tcPr>
          <w:p>
            <w:pPr>
              <w:spacing w:before="40" w:after="40" w:line="240" w:lineRule="auto"/>
            </w:pPr>
            <w:r/>
            <w:r>
              <w:rPr>
                <w:rFonts w:ascii="Calibri" w:hAnsi="Calibri"/>
                <w:b w:val="0"/>
                <w:sz w:val="16"/>
              </w:rPr>
              <w:t>Media</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DT-04</w:t>
            </w:r>
          </w:p>
        </w:tc>
        <w:tc>
          <w:tcPr>
            <w:tcW w:type="dxa" w:w="907"/>
            <w:shd w:val="clear" w:color="auto" w:fill="EEF2F8"/>
          </w:tcPr>
          <w:p>
            <w:pPr>
              <w:spacing w:before="40" w:after="40" w:line="240" w:lineRule="auto"/>
              <w:jc w:val="center"/>
            </w:pPr>
            <w:r/>
            <w:r>
              <w:rPr>
                <w:rFonts w:ascii="Calibri" w:hAnsi="Calibri"/>
                <w:b w:val="0"/>
                <w:sz w:val="16"/>
              </w:rPr>
              <w:t>Valido</w:t>
            </w:r>
          </w:p>
        </w:tc>
        <w:tc>
          <w:tcPr>
            <w:tcW w:type="dxa" w:w="3742"/>
            <w:shd w:val="clear" w:color="auto" w:fill="EEF2F8"/>
          </w:tcPr>
          <w:p>
            <w:pPr>
              <w:spacing w:before="40" w:after="40" w:line="240" w:lineRule="auto"/>
            </w:pPr>
            <w:r/>
            <w:r>
              <w:rPr>
                <w:rFonts w:ascii="Calibri" w:hAnsi="Calibri"/>
                <w:b w:val="0"/>
                <w:sz w:val="16"/>
              </w:rPr>
              <w:t>Usuario de banco externo con rol BANCO_EXTERNO para el canal ACH publico.</w:t>
            </w:r>
          </w:p>
        </w:tc>
        <w:tc>
          <w:tcPr>
            <w:tcW w:type="dxa" w:w="1814"/>
            <w:shd w:val="clear" w:color="auto" w:fill="EEF2F8"/>
          </w:tcPr>
          <w:p>
            <w:pPr>
              <w:spacing w:before="40" w:after="40" w:line="240" w:lineRule="auto"/>
            </w:pPr>
            <w:r/>
            <w:r>
              <w:rPr>
                <w:rFonts w:ascii="Calibri" w:hAnsi="Calibri"/>
                <w:b w:val="0"/>
                <w:sz w:val="16"/>
              </w:rPr>
              <w:t>Script 013_external_public_ach.sql</w:t>
            </w:r>
          </w:p>
        </w:tc>
        <w:tc>
          <w:tcPr>
            <w:tcW w:type="dxa" w:w="1474"/>
            <w:shd w:val="clear" w:color="auto" w:fill="EEF2F8"/>
          </w:tcPr>
          <w:p>
            <w:pPr>
              <w:spacing w:before="40" w:after="40" w:line="240" w:lineRule="auto"/>
            </w:pPr>
            <w:r/>
            <w:r>
              <w:rPr>
                <w:rFonts w:ascii="Calibri" w:hAnsi="Calibri"/>
                <w:b w:val="0"/>
                <w:sz w:val="16"/>
              </w:rPr>
              <w:t>Alta - credencial de integracion</w:t>
            </w:r>
          </w:p>
        </w:tc>
        <w:tc>
          <w:tcPr>
            <w:tcW w:type="dxa" w:w="1020"/>
            <w:shd w:val="clear" w:color="auto" w:fill="EEF2F8"/>
          </w:tcPr>
          <w:p>
            <w:pPr>
              <w:spacing w:before="40" w:after="40" w:line="240" w:lineRule="auto"/>
              <w:jc w:val="center"/>
            </w:pPr>
            <w:r/>
            <w:r>
              <w:rPr>
                <w:rFonts w:ascii="Calibri" w:hAnsi="Calibri"/>
                <w:b/>
                <w:color w:val="1E6B3A"/>
                <w:sz w:val="16"/>
              </w:rPr>
              <w:t>Disponible</w:t>
            </w:r>
          </w:p>
        </w:tc>
      </w:tr>
      <w:tr>
        <w:tc>
          <w:tcPr>
            <w:tcW w:type="dxa" w:w="680"/>
          </w:tcPr>
          <w:p>
            <w:pPr>
              <w:spacing w:before="40" w:after="40" w:line="240" w:lineRule="auto"/>
              <w:jc w:val="center"/>
            </w:pPr>
            <w:r/>
            <w:r>
              <w:rPr>
                <w:rFonts w:ascii="Calibri" w:hAnsi="Calibri"/>
                <w:b w:val="0"/>
                <w:sz w:val="16"/>
              </w:rPr>
              <w:t>DT-05</w:t>
            </w:r>
          </w:p>
        </w:tc>
        <w:tc>
          <w:tcPr>
            <w:tcW w:type="dxa" w:w="907"/>
          </w:tcPr>
          <w:p>
            <w:pPr>
              <w:spacing w:before="40" w:after="40" w:line="240" w:lineRule="auto"/>
              <w:jc w:val="center"/>
            </w:pPr>
            <w:r/>
            <w:r>
              <w:rPr>
                <w:rFonts w:ascii="Calibri" w:hAnsi="Calibri"/>
                <w:b w:val="0"/>
                <w:sz w:val="16"/>
              </w:rPr>
              <w:t>Valido</w:t>
            </w:r>
          </w:p>
        </w:tc>
        <w:tc>
          <w:tcPr>
            <w:tcW w:type="dxa" w:w="3742"/>
          </w:tcPr>
          <w:p>
            <w:pPr>
              <w:spacing w:before="40" w:after="40" w:line="240" w:lineRule="auto"/>
            </w:pPr>
            <w:r/>
            <w:r>
              <w:rPr>
                <w:rFonts w:ascii="Calibri" w:hAnsi="Calibri"/>
                <w:b w:val="0"/>
                <w:sz w:val="16"/>
              </w:rPr>
              <w:t>Cuenta de tipo AHORRO con saldo Q10,000.00, saldo minimo Q100.00 y limite de retiro diario Q5,000.00. Es el juego de datos principal para las pruebas de valores limite.</w:t>
            </w:r>
          </w:p>
        </w:tc>
        <w:tc>
          <w:tcPr>
            <w:tcW w:type="dxa" w:w="1814"/>
          </w:tcPr>
          <w:p>
            <w:pPr>
              <w:spacing w:before="40" w:after="40" w:line="240" w:lineRule="auto"/>
            </w:pPr>
            <w:r/>
            <w:r>
              <w:rPr>
                <w:rFonts w:ascii="Calibri" w:hAnsi="Calibri"/>
                <w:b w:val="0"/>
                <w:sz w:val="16"/>
              </w:rPr>
              <w:t>Procedimiento de apertura de cuenta</w:t>
            </w:r>
          </w:p>
        </w:tc>
        <w:tc>
          <w:tcPr>
            <w:tcW w:type="dxa" w:w="1474"/>
          </w:tcPr>
          <w:p>
            <w:pPr>
              <w:spacing w:before="40" w:after="40" w:line="240" w:lineRule="auto"/>
            </w:pPr>
            <w:r/>
            <w:r>
              <w:rPr>
                <w:rFonts w:ascii="Calibri" w:hAnsi="Calibri"/>
                <w:b w:val="0"/>
                <w:sz w:val="16"/>
              </w:rPr>
              <w:t>Baja - datos ficticios</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DT-06</w:t>
            </w:r>
          </w:p>
        </w:tc>
        <w:tc>
          <w:tcPr>
            <w:tcW w:type="dxa" w:w="907"/>
            <w:shd w:val="clear" w:color="auto" w:fill="EEF2F8"/>
          </w:tcPr>
          <w:p>
            <w:pPr>
              <w:spacing w:before="40" w:after="40" w:line="240" w:lineRule="auto"/>
              <w:jc w:val="center"/>
            </w:pPr>
            <w:r/>
            <w:r>
              <w:rPr>
                <w:rFonts w:ascii="Calibri" w:hAnsi="Calibri"/>
                <w:b w:val="0"/>
                <w:sz w:val="16"/>
              </w:rPr>
              <w:t>Valido</w:t>
            </w:r>
          </w:p>
        </w:tc>
        <w:tc>
          <w:tcPr>
            <w:tcW w:type="dxa" w:w="3742"/>
            <w:shd w:val="clear" w:color="auto" w:fill="EEF2F8"/>
          </w:tcPr>
          <w:p>
            <w:pPr>
              <w:spacing w:before="40" w:after="40" w:line="240" w:lineRule="auto"/>
            </w:pPr>
            <w:r/>
            <w:r>
              <w:rPr>
                <w:rFonts w:ascii="Calibri" w:hAnsi="Calibri"/>
                <w:b w:val="0"/>
                <w:sz w:val="16"/>
              </w:rPr>
              <w:t>Cuenta de tipo MONETARIA con saldo Q10,000.00, saldo minimo Q0.00 y sin limite de retiro diario. Permite contrastar el tratamiento diferenciado por tipo de cuenta (R-04).</w:t>
            </w:r>
          </w:p>
        </w:tc>
        <w:tc>
          <w:tcPr>
            <w:tcW w:type="dxa" w:w="1814"/>
            <w:shd w:val="clear" w:color="auto" w:fill="EEF2F8"/>
          </w:tcPr>
          <w:p>
            <w:pPr>
              <w:spacing w:before="40" w:after="40" w:line="240" w:lineRule="auto"/>
            </w:pPr>
            <w:r/>
            <w:r>
              <w:rPr>
                <w:rFonts w:ascii="Calibri" w:hAnsi="Calibri"/>
                <w:b w:val="0"/>
                <w:sz w:val="16"/>
              </w:rPr>
              <w:t>Procedimiento de apertura de cuenta</w:t>
            </w:r>
          </w:p>
        </w:tc>
        <w:tc>
          <w:tcPr>
            <w:tcW w:type="dxa" w:w="1474"/>
            <w:shd w:val="clear" w:color="auto" w:fill="EEF2F8"/>
          </w:tcPr>
          <w:p>
            <w:pPr>
              <w:spacing w:before="40" w:after="40" w:line="240" w:lineRule="auto"/>
            </w:pPr>
            <w:r/>
            <w:r>
              <w:rPr>
                <w:rFonts w:ascii="Calibri" w:hAnsi="Calibri"/>
                <w:b w:val="0"/>
                <w:sz w:val="16"/>
              </w:rPr>
              <w:t>Baja - datos ficticios</w:t>
            </w:r>
          </w:p>
        </w:tc>
        <w:tc>
          <w:tcPr>
            <w:tcW w:type="dxa" w:w="1020"/>
            <w:shd w:val="clear" w:color="auto" w:fill="EEF2F8"/>
          </w:tcPr>
          <w:p>
            <w:pPr>
              <w:spacing w:before="40" w:after="40" w:line="240" w:lineRule="auto"/>
              <w:jc w:val="center"/>
            </w:pPr>
            <w:r/>
            <w:r>
              <w:rPr>
                <w:rFonts w:ascii="Calibri" w:hAnsi="Calibri"/>
                <w:b w:val="0"/>
                <w:sz w:val="16"/>
              </w:rPr>
              <w:t>Por preparar</w:t>
            </w:r>
          </w:p>
        </w:tc>
      </w:tr>
      <w:tr>
        <w:tc>
          <w:tcPr>
            <w:tcW w:type="dxa" w:w="680"/>
          </w:tcPr>
          <w:p>
            <w:pPr>
              <w:spacing w:before="40" w:after="40" w:line="240" w:lineRule="auto"/>
              <w:jc w:val="center"/>
            </w:pPr>
            <w:r/>
            <w:r>
              <w:rPr>
                <w:rFonts w:ascii="Calibri" w:hAnsi="Calibri"/>
                <w:b w:val="0"/>
                <w:sz w:val="16"/>
              </w:rPr>
              <w:t>DT-07</w:t>
            </w:r>
          </w:p>
        </w:tc>
        <w:tc>
          <w:tcPr>
            <w:tcW w:type="dxa" w:w="907"/>
          </w:tcPr>
          <w:p>
            <w:pPr>
              <w:spacing w:before="40" w:after="40" w:line="240" w:lineRule="auto"/>
              <w:jc w:val="center"/>
            </w:pPr>
            <w:r/>
            <w:r>
              <w:rPr>
                <w:rFonts w:ascii="Calibri" w:hAnsi="Calibri"/>
                <w:b w:val="0"/>
                <w:sz w:val="16"/>
              </w:rPr>
              <w:t>Limite</w:t>
            </w:r>
          </w:p>
        </w:tc>
        <w:tc>
          <w:tcPr>
            <w:tcW w:type="dxa" w:w="3742"/>
          </w:tcPr>
          <w:p>
            <w:pPr>
              <w:spacing w:before="40" w:after="40" w:line="240" w:lineRule="auto"/>
            </w:pPr>
            <w:r/>
            <w:r>
              <w:rPr>
                <w:rFonts w:ascii="Calibri" w:hAnsi="Calibri"/>
                <w:b w:val="0"/>
                <w:sz w:val="16"/>
              </w:rPr>
              <w:t>Conjunto de montos calculados alrededor de cada frontera: saldo disponible exacto, saldo disponible menos un centavo y mas un centavo; saldo minimo exacto y su entorno; limite diario exacto y su entorno; y monto cero.</w:t>
            </w:r>
          </w:p>
        </w:tc>
        <w:tc>
          <w:tcPr>
            <w:tcW w:type="dxa" w:w="1814"/>
          </w:tcPr>
          <w:p>
            <w:pPr>
              <w:spacing w:before="40" w:after="40" w:line="240" w:lineRule="auto"/>
            </w:pPr>
            <w:r/>
            <w:r>
              <w:rPr>
                <w:rFonts w:ascii="Calibri" w:hAnsi="Calibri"/>
                <w:b w:val="0"/>
                <w:sz w:val="16"/>
              </w:rPr>
              <w:t>Calculado por el Analista QA</w:t>
            </w:r>
          </w:p>
        </w:tc>
        <w:tc>
          <w:tcPr>
            <w:tcW w:type="dxa" w:w="1474"/>
          </w:tcPr>
          <w:p>
            <w:pPr>
              <w:spacing w:before="40" w:after="40" w:line="240" w:lineRule="auto"/>
            </w:pPr>
            <w:r/>
            <w:r>
              <w:rPr>
                <w:rFonts w:ascii="Calibri" w:hAnsi="Calibri"/>
                <w:b w:val="0"/>
                <w:sz w:val="16"/>
              </w:rPr>
              <w:t>Baja</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DT-08</w:t>
            </w:r>
          </w:p>
        </w:tc>
        <w:tc>
          <w:tcPr>
            <w:tcW w:type="dxa" w:w="907"/>
            <w:shd w:val="clear" w:color="auto" w:fill="EEF2F8"/>
          </w:tcPr>
          <w:p>
            <w:pPr>
              <w:spacing w:before="40" w:after="40" w:line="240" w:lineRule="auto"/>
              <w:jc w:val="center"/>
            </w:pPr>
            <w:r/>
            <w:r>
              <w:rPr>
                <w:rFonts w:ascii="Calibri" w:hAnsi="Calibri"/>
                <w:b w:val="0"/>
                <w:sz w:val="16"/>
              </w:rPr>
              <w:t>Invalido</w:t>
            </w:r>
          </w:p>
        </w:tc>
        <w:tc>
          <w:tcPr>
            <w:tcW w:type="dxa" w:w="3742"/>
            <w:shd w:val="clear" w:color="auto" w:fill="EEF2F8"/>
          </w:tcPr>
          <w:p>
            <w:pPr>
              <w:spacing w:before="40" w:after="40" w:line="240" w:lineRule="auto"/>
            </w:pPr>
            <w:r/>
            <w:r>
              <w:rPr>
                <w:rFonts w:ascii="Calibri" w:hAnsi="Calibri"/>
                <w:b w:val="0"/>
                <w:sz w:val="16"/>
              </w:rPr>
              <w:t>Montos negativos, cero, con mas de dos decimales, con separadores de miles y en formato de texto, para verificar la robustez de la validacion de entrada.</w:t>
            </w:r>
          </w:p>
        </w:tc>
        <w:tc>
          <w:tcPr>
            <w:tcW w:type="dxa" w:w="1814"/>
            <w:shd w:val="clear" w:color="auto" w:fill="EEF2F8"/>
          </w:tcPr>
          <w:p>
            <w:pPr>
              <w:spacing w:before="40" w:after="40" w:line="240" w:lineRule="auto"/>
            </w:pPr>
            <w:r/>
            <w:r>
              <w:rPr>
                <w:rFonts w:ascii="Calibri" w:hAnsi="Calibri"/>
                <w:b w:val="0"/>
                <w:sz w:val="16"/>
              </w:rPr>
              <w:t>Calculado por el Analista QA</w:t>
            </w:r>
          </w:p>
        </w:tc>
        <w:tc>
          <w:tcPr>
            <w:tcW w:type="dxa" w:w="1474"/>
            <w:shd w:val="clear" w:color="auto" w:fill="EEF2F8"/>
          </w:tcPr>
          <w:p>
            <w:pPr>
              <w:spacing w:before="40" w:after="40" w:line="240" w:lineRule="auto"/>
            </w:pPr>
            <w:r/>
            <w:r>
              <w:rPr>
                <w:rFonts w:ascii="Calibri" w:hAnsi="Calibri"/>
                <w:b w:val="0"/>
                <w:sz w:val="16"/>
              </w:rPr>
              <w:t>Baja</w:t>
            </w:r>
          </w:p>
        </w:tc>
        <w:tc>
          <w:tcPr>
            <w:tcW w:type="dxa" w:w="1020"/>
            <w:shd w:val="clear" w:color="auto" w:fill="EEF2F8"/>
          </w:tcPr>
          <w:p>
            <w:pPr>
              <w:spacing w:before="40" w:after="40" w:line="240" w:lineRule="auto"/>
              <w:jc w:val="center"/>
            </w:pPr>
            <w:r/>
            <w:r>
              <w:rPr>
                <w:rFonts w:ascii="Calibri" w:hAnsi="Calibri"/>
                <w:b w:val="0"/>
                <w:sz w:val="16"/>
              </w:rPr>
              <w:t>Por preparar</w:t>
            </w:r>
          </w:p>
        </w:tc>
      </w:tr>
      <w:tr>
        <w:tc>
          <w:tcPr>
            <w:tcW w:type="dxa" w:w="680"/>
          </w:tcPr>
          <w:p>
            <w:pPr>
              <w:spacing w:before="40" w:after="40" w:line="240" w:lineRule="auto"/>
              <w:jc w:val="center"/>
            </w:pPr>
            <w:r/>
            <w:r>
              <w:rPr>
                <w:rFonts w:ascii="Calibri" w:hAnsi="Calibri"/>
                <w:b w:val="0"/>
                <w:sz w:val="16"/>
              </w:rPr>
              <w:t>DT-09</w:t>
            </w:r>
          </w:p>
        </w:tc>
        <w:tc>
          <w:tcPr>
            <w:tcW w:type="dxa" w:w="907"/>
          </w:tcPr>
          <w:p>
            <w:pPr>
              <w:spacing w:before="40" w:after="40" w:line="240" w:lineRule="auto"/>
              <w:jc w:val="center"/>
            </w:pPr>
            <w:r/>
            <w:r>
              <w:rPr>
                <w:rFonts w:ascii="Calibri" w:hAnsi="Calibri"/>
                <w:b w:val="0"/>
                <w:sz w:val="16"/>
              </w:rPr>
              <w:t>Invalido</w:t>
            </w:r>
          </w:p>
        </w:tc>
        <w:tc>
          <w:tcPr>
            <w:tcW w:type="dxa" w:w="3742"/>
          </w:tcPr>
          <w:p>
            <w:pPr>
              <w:spacing w:before="40" w:after="40" w:line="240" w:lineRule="auto"/>
            </w:pPr>
            <w:r/>
            <w:r>
              <w:rPr>
                <w:rFonts w:ascii="Calibri" w:hAnsi="Calibri"/>
                <w:b w:val="0"/>
                <w:sz w:val="16"/>
              </w:rPr>
              <w:t>Cuentas en estado BLOQUEADA y CERRADA, y cliente en estado INACTIVO, para verificar el rechazo por estado en los tres canales.</w:t>
            </w:r>
          </w:p>
        </w:tc>
        <w:tc>
          <w:tcPr>
            <w:tcW w:type="dxa" w:w="1814"/>
          </w:tcPr>
          <w:p>
            <w:pPr>
              <w:spacing w:before="40" w:after="40" w:line="240" w:lineRule="auto"/>
            </w:pPr>
            <w:r/>
            <w:r>
              <w:rPr>
                <w:rFonts w:ascii="Calibri" w:hAnsi="Calibri"/>
                <w:b w:val="0"/>
                <w:sz w:val="16"/>
              </w:rPr>
              <w:t>Modificacion controlada de datos semilla</w:t>
            </w:r>
          </w:p>
        </w:tc>
        <w:tc>
          <w:tcPr>
            <w:tcW w:type="dxa" w:w="1474"/>
          </w:tcPr>
          <w:p>
            <w:pPr>
              <w:spacing w:before="40" w:after="40" w:line="240" w:lineRule="auto"/>
            </w:pPr>
            <w:r/>
            <w:r>
              <w:rPr>
                <w:rFonts w:ascii="Calibri" w:hAnsi="Calibri"/>
                <w:b w:val="0"/>
                <w:sz w:val="16"/>
              </w:rPr>
              <w:t>Baja</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DT-10</w:t>
            </w:r>
          </w:p>
        </w:tc>
        <w:tc>
          <w:tcPr>
            <w:tcW w:type="dxa" w:w="907"/>
            <w:shd w:val="clear" w:color="auto" w:fill="EEF2F8"/>
          </w:tcPr>
          <w:p>
            <w:pPr>
              <w:spacing w:before="40" w:after="40" w:line="240" w:lineRule="auto"/>
              <w:jc w:val="center"/>
            </w:pPr>
            <w:r/>
            <w:r>
              <w:rPr>
                <w:rFonts w:ascii="Calibri" w:hAnsi="Calibri"/>
                <w:b w:val="0"/>
                <w:sz w:val="16"/>
              </w:rPr>
              <w:t>Valido</w:t>
            </w:r>
          </w:p>
        </w:tc>
        <w:tc>
          <w:tcPr>
            <w:tcW w:type="dxa" w:w="3742"/>
            <w:shd w:val="clear" w:color="auto" w:fill="EEF2F8"/>
          </w:tcPr>
          <w:p>
            <w:pPr>
              <w:spacing w:before="40" w:after="40" w:line="240" w:lineRule="auto"/>
            </w:pPr>
            <w:r/>
            <w:r>
              <w:rPr>
                <w:rFonts w:ascii="Calibri" w:hAnsi="Calibri"/>
                <w:b w:val="0"/>
                <w:sz w:val="16"/>
              </w:rPr>
              <w:t>Dos configuraciones de banco ACH en MongoDB con plantillas JSON distintas, una activa y otra inactiva, para verificar el comportamiento diferenciado.</w:t>
            </w:r>
          </w:p>
        </w:tc>
        <w:tc>
          <w:tcPr>
            <w:tcW w:type="dxa" w:w="1814"/>
            <w:shd w:val="clear" w:color="auto" w:fill="EEF2F8"/>
          </w:tcPr>
          <w:p>
            <w:pPr>
              <w:spacing w:before="40" w:after="40" w:line="240" w:lineRule="auto"/>
            </w:pPr>
            <w:r/>
            <w:r>
              <w:rPr>
                <w:rFonts w:ascii="Calibri" w:hAnsi="Calibri"/>
                <w:b w:val="0"/>
                <w:sz w:val="16"/>
              </w:rPr>
              <w:t>Script 011_mongo_ach_seed.js</w:t>
            </w:r>
          </w:p>
        </w:tc>
        <w:tc>
          <w:tcPr>
            <w:tcW w:type="dxa" w:w="1474"/>
            <w:shd w:val="clear" w:color="auto" w:fill="EEF2F8"/>
          </w:tcPr>
          <w:p>
            <w:pPr>
              <w:spacing w:before="40" w:after="40" w:line="240" w:lineRule="auto"/>
            </w:pPr>
            <w:r/>
            <w:r>
              <w:rPr>
                <w:rFonts w:ascii="Calibri" w:hAnsi="Calibri"/>
                <w:b w:val="0"/>
                <w:sz w:val="16"/>
              </w:rPr>
              <w:t>Alta - contiene credenciales de integracion</w:t>
            </w:r>
          </w:p>
        </w:tc>
        <w:tc>
          <w:tcPr>
            <w:tcW w:type="dxa" w:w="1020"/>
            <w:shd w:val="clear" w:color="auto" w:fill="EEF2F8"/>
          </w:tcPr>
          <w:p>
            <w:pPr>
              <w:spacing w:before="40" w:after="40" w:line="240" w:lineRule="auto"/>
              <w:jc w:val="center"/>
            </w:pPr>
            <w:r/>
            <w:r>
              <w:rPr>
                <w:rFonts w:ascii="Calibri" w:hAnsi="Calibri"/>
                <w:b w:val="0"/>
                <w:sz w:val="16"/>
              </w:rPr>
              <w:t>Por preparar</w:t>
            </w:r>
          </w:p>
        </w:tc>
      </w:tr>
      <w:tr>
        <w:tc>
          <w:tcPr>
            <w:tcW w:type="dxa" w:w="680"/>
          </w:tcPr>
          <w:p>
            <w:pPr>
              <w:spacing w:before="40" w:after="40" w:line="240" w:lineRule="auto"/>
              <w:jc w:val="center"/>
            </w:pPr>
            <w:r/>
            <w:r>
              <w:rPr>
                <w:rFonts w:ascii="Calibri" w:hAnsi="Calibri"/>
                <w:b w:val="0"/>
                <w:sz w:val="16"/>
              </w:rPr>
              <w:t>DT-11</w:t>
            </w:r>
          </w:p>
        </w:tc>
        <w:tc>
          <w:tcPr>
            <w:tcW w:type="dxa" w:w="907"/>
          </w:tcPr>
          <w:p>
            <w:pPr>
              <w:spacing w:before="40" w:after="40" w:line="240" w:lineRule="auto"/>
              <w:jc w:val="center"/>
            </w:pPr>
            <w:r/>
            <w:r>
              <w:rPr>
                <w:rFonts w:ascii="Calibri" w:hAnsi="Calibri"/>
                <w:b w:val="0"/>
                <w:sz w:val="16"/>
              </w:rPr>
              <w:t>Limite</w:t>
            </w:r>
          </w:p>
        </w:tc>
        <w:tc>
          <w:tcPr>
            <w:tcW w:type="dxa" w:w="3742"/>
          </w:tcPr>
          <w:p>
            <w:pPr>
              <w:spacing w:before="40" w:after="40" w:line="240" w:lineRule="auto"/>
            </w:pPr>
            <w:r/>
            <w:r>
              <w:rPr>
                <w:rFonts w:ascii="Calibri" w:hAnsi="Calibri"/>
                <w:b w:val="0"/>
                <w:sz w:val="16"/>
              </w:rPr>
              <w:t>Peticiones ACH entrantes con codigo de confirmacion repetido, enviadas de forma secuencial y concurrente, para verificar la idempotencia (R-10).</w:t>
            </w:r>
          </w:p>
        </w:tc>
        <w:tc>
          <w:tcPr>
            <w:tcW w:type="dxa" w:w="1814"/>
          </w:tcPr>
          <w:p>
            <w:pPr>
              <w:spacing w:before="40" w:after="40" w:line="240" w:lineRule="auto"/>
            </w:pPr>
            <w:r/>
            <w:r>
              <w:rPr>
                <w:rFonts w:ascii="Calibri" w:hAnsi="Calibri"/>
                <w:b w:val="0"/>
                <w:sz w:val="16"/>
              </w:rPr>
              <w:t>Construido por el Tester de seguridad</w:t>
            </w:r>
          </w:p>
        </w:tc>
        <w:tc>
          <w:tcPr>
            <w:tcW w:type="dxa" w:w="1474"/>
          </w:tcPr>
          <w:p>
            <w:pPr>
              <w:spacing w:before="40" w:after="40" w:line="240" w:lineRule="auto"/>
            </w:pPr>
            <w:r/>
            <w:r>
              <w:rPr>
                <w:rFonts w:ascii="Calibri" w:hAnsi="Calibri"/>
                <w:b w:val="0"/>
                <w:sz w:val="16"/>
              </w:rPr>
              <w:t>Baja</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DT-12</w:t>
            </w:r>
          </w:p>
        </w:tc>
        <w:tc>
          <w:tcPr>
            <w:tcW w:type="dxa" w:w="907"/>
            <w:shd w:val="clear" w:color="auto" w:fill="EEF2F8"/>
          </w:tcPr>
          <w:p>
            <w:pPr>
              <w:spacing w:before="40" w:after="40" w:line="240" w:lineRule="auto"/>
              <w:jc w:val="center"/>
            </w:pPr>
            <w:r/>
            <w:r>
              <w:rPr>
                <w:rFonts w:ascii="Calibri" w:hAnsi="Calibri"/>
                <w:b w:val="0"/>
                <w:sz w:val="16"/>
              </w:rPr>
              <w:t>Invalido</w:t>
            </w:r>
          </w:p>
        </w:tc>
        <w:tc>
          <w:tcPr>
            <w:tcW w:type="dxa" w:w="3742"/>
            <w:shd w:val="clear" w:color="auto" w:fill="EEF2F8"/>
          </w:tcPr>
          <w:p>
            <w:pPr>
              <w:spacing w:before="40" w:after="40" w:line="240" w:lineRule="auto"/>
            </w:pPr>
            <w:r/>
            <w:r>
              <w:rPr>
                <w:rFonts w:ascii="Calibri" w:hAnsi="Calibri"/>
                <w:b w:val="0"/>
                <w:sz w:val="16"/>
              </w:rPr>
              <w:t>Peticiones ACH con moneda distinta de GTQ/Q, con tipo distinto de ENTRANTE y con campos obligatorios ausentes, para verificar las validaciones del contrato publico.</w:t>
            </w:r>
          </w:p>
        </w:tc>
        <w:tc>
          <w:tcPr>
            <w:tcW w:type="dxa" w:w="1814"/>
            <w:shd w:val="clear" w:color="auto" w:fill="EEF2F8"/>
          </w:tcPr>
          <w:p>
            <w:pPr>
              <w:spacing w:before="40" w:after="40" w:line="240" w:lineRule="auto"/>
            </w:pPr>
            <w:r/>
            <w:r>
              <w:rPr>
                <w:rFonts w:ascii="Calibri" w:hAnsi="Calibri"/>
                <w:b w:val="0"/>
                <w:sz w:val="16"/>
              </w:rPr>
              <w:t>Construido por el Tester de seguridad</w:t>
            </w:r>
          </w:p>
        </w:tc>
        <w:tc>
          <w:tcPr>
            <w:tcW w:type="dxa" w:w="1474"/>
            <w:shd w:val="clear" w:color="auto" w:fill="EEF2F8"/>
          </w:tcPr>
          <w:p>
            <w:pPr>
              <w:spacing w:before="40" w:after="40" w:line="240" w:lineRule="auto"/>
            </w:pPr>
            <w:r/>
            <w:r>
              <w:rPr>
                <w:rFonts w:ascii="Calibri" w:hAnsi="Calibri"/>
                <w:b w:val="0"/>
                <w:sz w:val="16"/>
              </w:rPr>
              <w:t>Baja</w:t>
            </w:r>
          </w:p>
        </w:tc>
        <w:tc>
          <w:tcPr>
            <w:tcW w:type="dxa" w:w="1020"/>
            <w:shd w:val="clear" w:color="auto" w:fill="EEF2F8"/>
          </w:tcPr>
          <w:p>
            <w:pPr>
              <w:spacing w:before="40" w:after="40" w:line="240" w:lineRule="auto"/>
              <w:jc w:val="center"/>
            </w:pPr>
            <w:r/>
            <w:r>
              <w:rPr>
                <w:rFonts w:ascii="Calibri" w:hAnsi="Calibri"/>
                <w:b w:val="0"/>
                <w:sz w:val="16"/>
              </w:rPr>
              <w:t>Por preparar</w:t>
            </w:r>
          </w:p>
        </w:tc>
      </w:tr>
      <w:tr>
        <w:tc>
          <w:tcPr>
            <w:tcW w:type="dxa" w:w="680"/>
          </w:tcPr>
          <w:p>
            <w:pPr>
              <w:spacing w:before="40" w:after="40" w:line="240" w:lineRule="auto"/>
              <w:jc w:val="center"/>
            </w:pPr>
            <w:r/>
            <w:r>
              <w:rPr>
                <w:rFonts w:ascii="Calibri" w:hAnsi="Calibri"/>
                <w:b w:val="0"/>
                <w:sz w:val="16"/>
              </w:rPr>
              <w:t>DT-13</w:t>
            </w:r>
          </w:p>
        </w:tc>
        <w:tc>
          <w:tcPr>
            <w:tcW w:type="dxa" w:w="907"/>
          </w:tcPr>
          <w:p>
            <w:pPr>
              <w:spacing w:before="40" w:after="40" w:line="240" w:lineRule="auto"/>
              <w:jc w:val="center"/>
            </w:pPr>
            <w:r/>
            <w:r>
              <w:rPr>
                <w:rFonts w:ascii="Calibri" w:hAnsi="Calibri"/>
                <w:b w:val="0"/>
                <w:sz w:val="16"/>
              </w:rPr>
              <w:t>Invalido</w:t>
            </w:r>
          </w:p>
        </w:tc>
        <w:tc>
          <w:tcPr>
            <w:tcW w:type="dxa" w:w="3742"/>
          </w:tcPr>
          <w:p>
            <w:pPr>
              <w:spacing w:before="40" w:after="40" w:line="240" w:lineRule="auto"/>
            </w:pPr>
            <w:r/>
            <w:r>
              <w:rPr>
                <w:rFonts w:ascii="Calibri" w:hAnsi="Calibri"/>
                <w:b w:val="0"/>
                <w:sz w:val="16"/>
              </w:rPr>
              <w:t>Contrasenas que incumplen la politica: de 7 caracteres, sin mayuscula, sin digito, y contrasenas ya presentes en el historial del usuario.</w:t>
            </w:r>
          </w:p>
        </w:tc>
        <w:tc>
          <w:tcPr>
            <w:tcW w:type="dxa" w:w="1814"/>
          </w:tcPr>
          <w:p>
            <w:pPr>
              <w:spacing w:before="40" w:after="40" w:line="240" w:lineRule="auto"/>
            </w:pPr>
            <w:r/>
            <w:r>
              <w:rPr>
                <w:rFonts w:ascii="Calibri" w:hAnsi="Calibri"/>
                <w:b w:val="0"/>
                <w:sz w:val="16"/>
              </w:rPr>
              <w:t>Calculado por el Analista QA</w:t>
            </w:r>
          </w:p>
        </w:tc>
        <w:tc>
          <w:tcPr>
            <w:tcW w:type="dxa" w:w="1474"/>
          </w:tcPr>
          <w:p>
            <w:pPr>
              <w:spacing w:before="40" w:after="40" w:line="240" w:lineRule="auto"/>
            </w:pPr>
            <w:r/>
            <w:r>
              <w:rPr>
                <w:rFonts w:ascii="Calibri" w:hAnsi="Calibri"/>
                <w:b w:val="0"/>
                <w:sz w:val="16"/>
              </w:rPr>
              <w:t>Baja</w:t>
            </w:r>
          </w:p>
        </w:tc>
        <w:tc>
          <w:tcPr>
            <w:tcW w:type="dxa" w:w="1020"/>
          </w:tcPr>
          <w:p>
            <w:pPr>
              <w:spacing w:before="40" w:after="40" w:line="240" w:lineRule="auto"/>
              <w:jc w:val="center"/>
            </w:pPr>
            <w:r/>
            <w:r>
              <w:rPr>
                <w:rFonts w:ascii="Calibri" w:hAnsi="Calibri"/>
                <w:b w:val="0"/>
                <w:sz w:val="16"/>
              </w:rPr>
              <w:t>Por preparar</w:t>
            </w:r>
          </w:p>
        </w:tc>
      </w:tr>
      <w:tr>
        <w:tc>
          <w:tcPr>
            <w:tcW w:type="dxa" w:w="680"/>
            <w:shd w:val="clear" w:color="auto" w:fill="EEF2F8"/>
          </w:tcPr>
          <w:p>
            <w:pPr>
              <w:spacing w:before="40" w:after="40" w:line="240" w:lineRule="auto"/>
              <w:jc w:val="center"/>
            </w:pPr>
            <w:r/>
            <w:r>
              <w:rPr>
                <w:rFonts w:ascii="Calibri" w:hAnsi="Calibri"/>
                <w:b w:val="0"/>
                <w:sz w:val="16"/>
              </w:rPr>
              <w:t>DT-14</w:t>
            </w:r>
          </w:p>
        </w:tc>
        <w:tc>
          <w:tcPr>
            <w:tcW w:type="dxa" w:w="907"/>
            <w:shd w:val="clear" w:color="auto" w:fill="EEF2F8"/>
          </w:tcPr>
          <w:p>
            <w:pPr>
              <w:spacing w:before="40" w:after="40" w:line="240" w:lineRule="auto"/>
              <w:jc w:val="center"/>
            </w:pPr>
            <w:r/>
            <w:r>
              <w:rPr>
                <w:rFonts w:ascii="Calibri" w:hAnsi="Calibri"/>
                <w:b w:val="0"/>
                <w:sz w:val="16"/>
              </w:rPr>
              <w:t>Valido</w:t>
            </w:r>
          </w:p>
        </w:tc>
        <w:tc>
          <w:tcPr>
            <w:tcW w:type="dxa" w:w="3742"/>
            <w:shd w:val="clear" w:color="auto" w:fill="EEF2F8"/>
          </w:tcPr>
          <w:p>
            <w:pPr>
              <w:spacing w:before="40" w:after="40" w:line="240" w:lineRule="auto"/>
            </w:pPr>
            <w:r/>
            <w:r>
              <w:rPr>
                <w:rFonts w:ascii="Calibri" w:hAnsi="Calibri"/>
                <w:b w:val="0"/>
                <w:sz w:val="16"/>
              </w:rPr>
              <w:t>Plan de cuentas contables con los codigos 1101 y 2101 en estado activo. Es precondicion obligatoria: sin estos registros toda transaccion falla (REQ-21).</w:t>
            </w:r>
          </w:p>
        </w:tc>
        <w:tc>
          <w:tcPr>
            <w:tcW w:type="dxa" w:w="1814"/>
            <w:shd w:val="clear" w:color="auto" w:fill="EEF2F8"/>
          </w:tcPr>
          <w:p>
            <w:pPr>
              <w:spacing w:before="40" w:after="40" w:line="240" w:lineRule="auto"/>
            </w:pPr>
            <w:r/>
            <w:r>
              <w:rPr>
                <w:rFonts w:ascii="Calibri" w:hAnsi="Calibri"/>
                <w:b w:val="0"/>
                <w:sz w:val="16"/>
              </w:rPr>
              <w:t>Script 008_catalogs_seed.sql</w:t>
            </w:r>
          </w:p>
        </w:tc>
        <w:tc>
          <w:tcPr>
            <w:tcW w:type="dxa" w:w="1474"/>
            <w:shd w:val="clear" w:color="auto" w:fill="EEF2F8"/>
          </w:tcPr>
          <w:p>
            <w:pPr>
              <w:spacing w:before="40" w:after="40" w:line="240" w:lineRule="auto"/>
            </w:pPr>
            <w:r/>
            <w:r>
              <w:rPr>
                <w:rFonts w:ascii="Calibri" w:hAnsi="Calibri"/>
                <w:b w:val="0"/>
                <w:sz w:val="16"/>
              </w:rPr>
              <w:t>Baja</w:t>
            </w:r>
          </w:p>
        </w:tc>
        <w:tc>
          <w:tcPr>
            <w:tcW w:type="dxa" w:w="1020"/>
            <w:shd w:val="clear" w:color="auto" w:fill="EEF2F8"/>
          </w:tcPr>
          <w:p>
            <w:pPr>
              <w:spacing w:before="40" w:after="40" w:line="240" w:lineRule="auto"/>
              <w:jc w:val="center"/>
            </w:pPr>
            <w:r/>
            <w:r>
              <w:rPr>
                <w:rFonts w:ascii="Calibri" w:hAnsi="Calibri"/>
                <w:b w:val="0"/>
                <w:sz w:val="16"/>
              </w:rPr>
              <w:t>Por verificar</w:t>
            </w:r>
          </w:p>
        </w:tc>
      </w:tr>
    </w:tbl>
    <w:p/>
    <w:p>
      <w:pPr>
        <w:pStyle w:val="Heading2"/>
      </w:pPr>
      <w:r>
        <w:t>14.2 Tratamiento y proteccion de los datos</w:t>
      </w:r>
    </w:p>
    <w:p>
      <w:pPr>
        <w:spacing w:after="120" w:before="0"/>
      </w:pPr>
      <w:r>
        <w:rPr>
          <w:b w:val="0"/>
          <w:i w:val="0"/>
          <w:sz w:val="21"/>
        </w:rPr>
        <w:t>Ningun conjunto de datos utiliza informacion personal real de clientes. Los nombres, documentos de identidad y direcciones se generan de forma ficticia. Las credenciales de los usuarios de prueba son exclusivas del ambiente de QA y no se reutilizan en produccion. Los datos marcados con sensibilidad Alta corresponden a credenciales de integracion con bancos socios y no deben incluirse en evidencias, capturas de pantalla ni reportes distribuidos fuera del equipo; esta restriccion adquiere especial relevancia por el hallazgo H-05, que confirma su exposicion actual.</w:t>
      </w:r>
    </w:p>
    <w:p>
      <w:pPr>
        <w:pStyle w:val="Heading1"/>
      </w:pPr>
      <w:r>
        <w:t>15. Cronograma</w:t>
      </w:r>
    </w:p>
    <w:p>
      <w:pPr>
        <w:pStyle w:val="Heading2"/>
      </w:pPr>
      <w:r>
        <w:t>15.1 Formato 14 - Planificacion de actividades</w:t>
      </w:r>
    </w:p>
    <w:tbl>
      <w:tblPr>
        <w:tblStyle w:val="TableGrid"/>
        <w:tblW w:type="auto" w:w="0"/>
        <w:jc w:val="center"/>
        <w:tblLook w:firstColumn="1" w:firstRow="1" w:lastColumn="0" w:lastRow="0" w:noHBand="0" w:noVBand="1" w:val="04A0"/>
        <w:tblLayout w:type="fixed"/>
      </w:tblPr>
      <w:tblGrid>
        <w:gridCol w:w="3061"/>
        <w:gridCol w:w="1077"/>
        <w:gridCol w:w="1077"/>
        <w:gridCol w:w="1361"/>
        <w:gridCol w:w="2041"/>
        <w:gridCol w:w="1020"/>
      </w:tblGrid>
      <w:tr>
        <w:trPr>
          <w:tblHeader w:val="true"/>
        </w:trPr>
        <w:tc>
          <w:tcPr>
            <w:tcW w:type="dxa" w:w="3061"/>
            <w:shd w:val="clear" w:color="auto" w:fill="1F3864"/>
          </w:tcPr>
          <w:p>
            <w:pPr>
              <w:spacing w:before="40" w:after="40" w:line="240" w:lineRule="auto"/>
              <w:jc w:val="center"/>
            </w:pPr>
            <w:r/>
            <w:r>
              <w:rPr>
                <w:rFonts w:ascii="Calibri" w:hAnsi="Calibri"/>
                <w:b/>
                <w:color w:val="FFFFFF"/>
                <w:sz w:val="17"/>
              </w:rPr>
              <w:t>Actividad</w:t>
            </w:r>
          </w:p>
        </w:tc>
        <w:tc>
          <w:tcPr>
            <w:tcW w:type="dxa" w:w="1077"/>
            <w:shd w:val="clear" w:color="auto" w:fill="1F3864"/>
          </w:tcPr>
          <w:p>
            <w:pPr>
              <w:spacing w:before="40" w:after="40" w:line="240" w:lineRule="auto"/>
              <w:jc w:val="center"/>
            </w:pPr>
            <w:r/>
            <w:r>
              <w:rPr>
                <w:rFonts w:ascii="Calibri" w:hAnsi="Calibri"/>
                <w:b/>
                <w:color w:val="FFFFFF"/>
                <w:sz w:val="17"/>
              </w:rPr>
              <w:t>Inicio</w:t>
            </w:r>
          </w:p>
        </w:tc>
        <w:tc>
          <w:tcPr>
            <w:tcW w:type="dxa" w:w="1077"/>
            <w:shd w:val="clear" w:color="auto" w:fill="1F3864"/>
          </w:tcPr>
          <w:p>
            <w:pPr>
              <w:spacing w:before="40" w:after="40" w:line="240" w:lineRule="auto"/>
              <w:jc w:val="center"/>
            </w:pPr>
            <w:r/>
            <w:r>
              <w:rPr>
                <w:rFonts w:ascii="Calibri" w:hAnsi="Calibri"/>
                <w:b/>
                <w:color w:val="FFFFFF"/>
                <w:sz w:val="17"/>
              </w:rPr>
              <w:t>Fin</w:t>
            </w:r>
          </w:p>
        </w:tc>
        <w:tc>
          <w:tcPr>
            <w:tcW w:type="dxa" w:w="1361"/>
            <w:shd w:val="clear" w:color="auto" w:fill="1F3864"/>
          </w:tcPr>
          <w:p>
            <w:pPr>
              <w:spacing w:before="40" w:after="40" w:line="240" w:lineRule="auto"/>
              <w:jc w:val="center"/>
            </w:pPr>
            <w:r/>
            <w:r>
              <w:rPr>
                <w:rFonts w:ascii="Calibri" w:hAnsi="Calibri"/>
                <w:b/>
                <w:color w:val="FFFFFF"/>
                <w:sz w:val="17"/>
              </w:rPr>
              <w:t>Responsable</w:t>
            </w:r>
          </w:p>
        </w:tc>
        <w:tc>
          <w:tcPr>
            <w:tcW w:type="dxa" w:w="2041"/>
            <w:shd w:val="clear" w:color="auto" w:fill="1F3864"/>
          </w:tcPr>
          <w:p>
            <w:pPr>
              <w:spacing w:before="40" w:after="40" w:line="240" w:lineRule="auto"/>
              <w:jc w:val="center"/>
            </w:pPr>
            <w:r/>
            <w:r>
              <w:rPr>
                <w:rFonts w:ascii="Calibri" w:hAnsi="Calibri"/>
                <w:b/>
                <w:color w:val="FFFFFF"/>
                <w:sz w:val="17"/>
              </w:rPr>
              <w:t>Dependencia</w:t>
            </w:r>
          </w:p>
        </w:tc>
        <w:tc>
          <w:tcPr>
            <w:tcW w:type="dxa" w:w="1020"/>
            <w:shd w:val="clear" w:color="auto" w:fill="1F3864"/>
          </w:tcPr>
          <w:p>
            <w:pPr>
              <w:spacing w:before="40" w:after="40" w:line="240" w:lineRule="auto"/>
              <w:jc w:val="center"/>
            </w:pPr>
            <w:r/>
            <w:r>
              <w:rPr>
                <w:rFonts w:ascii="Calibri" w:hAnsi="Calibri"/>
                <w:b/>
                <w:color w:val="FFFFFF"/>
                <w:sz w:val="17"/>
              </w:rPr>
              <w:t>Estado</w:t>
            </w:r>
          </w:p>
        </w:tc>
      </w:tr>
      <w:tr>
        <w:tc>
          <w:tcPr>
            <w:tcW w:type="dxa" w:w="3061"/>
          </w:tcPr>
          <w:p>
            <w:pPr>
              <w:spacing w:before="40" w:after="40" w:line="240" w:lineRule="auto"/>
            </w:pPr>
            <w:r/>
            <w:r>
              <w:rPr>
                <w:rFonts w:ascii="Calibri" w:hAnsi="Calibri"/>
                <w:b w:val="0"/>
                <w:sz w:val="16"/>
              </w:rPr>
              <w:t>Analisis de la base de prueba y revision de requerimientos</w:t>
            </w:r>
          </w:p>
        </w:tc>
        <w:tc>
          <w:tcPr>
            <w:tcW w:type="dxa" w:w="1077"/>
          </w:tcPr>
          <w:p>
            <w:pPr>
              <w:spacing w:before="40" w:after="40" w:line="240" w:lineRule="auto"/>
              <w:jc w:val="center"/>
            </w:pPr>
            <w:r/>
            <w:r>
              <w:rPr>
                <w:rFonts w:ascii="Calibri" w:hAnsi="Calibri"/>
                <w:b w:val="0"/>
                <w:sz w:val="16"/>
              </w:rPr>
              <w:t>16-09-2026</w:t>
            </w:r>
          </w:p>
        </w:tc>
        <w:tc>
          <w:tcPr>
            <w:tcW w:type="dxa" w:w="1077"/>
          </w:tcPr>
          <w:p>
            <w:pPr>
              <w:spacing w:before="40" w:after="40" w:line="240" w:lineRule="auto"/>
              <w:jc w:val="center"/>
            </w:pPr>
            <w:r/>
            <w:r>
              <w:rPr>
                <w:rFonts w:ascii="Calibri" w:hAnsi="Calibri"/>
                <w:b w:val="0"/>
                <w:sz w:val="16"/>
              </w:rPr>
              <w:t>22-09-2026</w:t>
            </w:r>
          </w:p>
        </w:tc>
        <w:tc>
          <w:tcPr>
            <w:tcW w:type="dxa" w:w="1361"/>
          </w:tcPr>
          <w:p>
            <w:pPr>
              <w:spacing w:before="40" w:after="40" w:line="240" w:lineRule="auto"/>
            </w:pPr>
            <w:r/>
            <w:r>
              <w:rPr>
                <w:rFonts w:ascii="Calibri" w:hAnsi="Calibri"/>
                <w:b w:val="0"/>
                <w:sz w:val="16"/>
              </w:rPr>
              <w:t>Analista QA</w:t>
            </w:r>
          </w:p>
        </w:tc>
        <w:tc>
          <w:tcPr>
            <w:tcW w:type="dxa" w:w="2041"/>
          </w:tcPr>
          <w:p>
            <w:pPr>
              <w:spacing w:before="40" w:after="40" w:line="240" w:lineRule="auto"/>
            </w:pPr>
            <w:r/>
            <w:r>
              <w:rPr>
                <w:rFonts w:ascii="Calibri" w:hAnsi="Calibri"/>
                <w:b w:val="0"/>
                <w:sz w:val="16"/>
              </w:rPr>
              <w:t>Acceso al repositorio y a la documentacion disponible</w:t>
            </w:r>
          </w:p>
        </w:tc>
        <w:tc>
          <w:tcPr>
            <w:tcW w:type="dxa" w:w="1020"/>
          </w:tcPr>
          <w:p>
            <w:pPr>
              <w:spacing w:before="40" w:after="40" w:line="240" w:lineRule="auto"/>
              <w:jc w:val="center"/>
            </w:pPr>
            <w:r/>
            <w:r>
              <w:rPr>
                <w:rFonts w:ascii="Calibri" w:hAnsi="Calibri"/>
                <w:b/>
                <w:color w:val="1E6B3A"/>
                <w:sz w:val="16"/>
              </w:rPr>
              <w:t>Completado</w:t>
            </w:r>
          </w:p>
        </w:tc>
      </w:tr>
      <w:tr>
        <w:tc>
          <w:tcPr>
            <w:tcW w:type="dxa" w:w="3061"/>
            <w:shd w:val="clear" w:color="auto" w:fill="EEF2F8"/>
          </w:tcPr>
          <w:p>
            <w:pPr>
              <w:spacing w:before="40" w:after="40" w:line="240" w:lineRule="auto"/>
            </w:pPr>
            <w:r/>
            <w:r>
              <w:rPr>
                <w:rFonts w:ascii="Calibri" w:hAnsi="Calibri"/>
                <w:b w:val="0"/>
                <w:sz w:val="16"/>
              </w:rPr>
              <w:t>Identificacion y valoracion de riesgos</w:t>
            </w:r>
          </w:p>
        </w:tc>
        <w:tc>
          <w:tcPr>
            <w:tcW w:type="dxa" w:w="1077"/>
            <w:shd w:val="clear" w:color="auto" w:fill="EEF2F8"/>
          </w:tcPr>
          <w:p>
            <w:pPr>
              <w:spacing w:before="40" w:after="40" w:line="240" w:lineRule="auto"/>
              <w:jc w:val="center"/>
            </w:pPr>
            <w:r/>
            <w:r>
              <w:rPr>
                <w:rFonts w:ascii="Calibri" w:hAnsi="Calibri"/>
                <w:b w:val="0"/>
                <w:sz w:val="16"/>
              </w:rPr>
              <w:t>18-09-2026</w:t>
            </w:r>
          </w:p>
        </w:tc>
        <w:tc>
          <w:tcPr>
            <w:tcW w:type="dxa" w:w="1077"/>
            <w:shd w:val="clear" w:color="auto" w:fill="EEF2F8"/>
          </w:tcPr>
          <w:p>
            <w:pPr>
              <w:spacing w:before="40" w:after="40" w:line="240" w:lineRule="auto"/>
              <w:jc w:val="center"/>
            </w:pPr>
            <w:r/>
            <w:r>
              <w:rPr>
                <w:rFonts w:ascii="Calibri" w:hAnsi="Calibri"/>
                <w:b w:val="0"/>
                <w:sz w:val="16"/>
              </w:rPr>
              <w:t>23-09-2026</w:t>
            </w:r>
          </w:p>
        </w:tc>
        <w:tc>
          <w:tcPr>
            <w:tcW w:type="dxa" w:w="1361"/>
            <w:shd w:val="clear" w:color="auto" w:fill="EEF2F8"/>
          </w:tcPr>
          <w:p>
            <w:pPr>
              <w:spacing w:before="40" w:after="40" w:line="240" w:lineRule="auto"/>
            </w:pPr>
            <w:r/>
            <w:r>
              <w:rPr>
                <w:rFonts w:ascii="Calibri" w:hAnsi="Calibri"/>
                <w:b w:val="0"/>
                <w:sz w:val="16"/>
              </w:rPr>
              <w:t>Lider QA</w:t>
            </w:r>
          </w:p>
        </w:tc>
        <w:tc>
          <w:tcPr>
            <w:tcW w:type="dxa" w:w="2041"/>
            <w:shd w:val="clear" w:color="auto" w:fill="EEF2F8"/>
          </w:tcPr>
          <w:p>
            <w:pPr>
              <w:spacing w:before="40" w:after="40" w:line="240" w:lineRule="auto"/>
            </w:pPr>
            <w:r/>
            <w:r>
              <w:rPr>
                <w:rFonts w:ascii="Calibri" w:hAnsi="Calibri"/>
                <w:b w:val="0"/>
                <w:sz w:val="16"/>
              </w:rPr>
              <w:t>Analisis de la base de prueba</w:t>
            </w:r>
          </w:p>
        </w:tc>
        <w:tc>
          <w:tcPr>
            <w:tcW w:type="dxa" w:w="1020"/>
            <w:shd w:val="clear" w:color="auto" w:fill="EEF2F8"/>
          </w:tcPr>
          <w:p>
            <w:pPr>
              <w:spacing w:before="40" w:after="40" w:line="240" w:lineRule="auto"/>
              <w:jc w:val="center"/>
            </w:pPr>
            <w:r/>
            <w:r>
              <w:rPr>
                <w:rFonts w:ascii="Calibri" w:hAnsi="Calibri"/>
                <w:b/>
                <w:color w:val="1E6B3A"/>
                <w:sz w:val="16"/>
              </w:rPr>
              <w:t>Completado</w:t>
            </w:r>
          </w:p>
        </w:tc>
      </w:tr>
      <w:tr>
        <w:tc>
          <w:tcPr>
            <w:tcW w:type="dxa" w:w="3061"/>
          </w:tcPr>
          <w:p>
            <w:pPr>
              <w:spacing w:before="40" w:after="40" w:line="240" w:lineRule="auto"/>
            </w:pPr>
            <w:r/>
            <w:r>
              <w:rPr>
                <w:rFonts w:ascii="Calibri" w:hAnsi="Calibri"/>
                <w:b w:val="0"/>
                <w:sz w:val="16"/>
              </w:rPr>
              <w:t>Elaboracion del Master Test Plan</w:t>
            </w:r>
          </w:p>
        </w:tc>
        <w:tc>
          <w:tcPr>
            <w:tcW w:type="dxa" w:w="1077"/>
          </w:tcPr>
          <w:p>
            <w:pPr>
              <w:spacing w:before="40" w:after="40" w:line="240" w:lineRule="auto"/>
              <w:jc w:val="center"/>
            </w:pPr>
            <w:r/>
            <w:r>
              <w:rPr>
                <w:rFonts w:ascii="Calibri" w:hAnsi="Calibri"/>
                <w:b w:val="0"/>
                <w:sz w:val="16"/>
              </w:rPr>
              <w:t>22-09-2026</w:t>
            </w:r>
          </w:p>
        </w:tc>
        <w:tc>
          <w:tcPr>
            <w:tcW w:type="dxa" w:w="1077"/>
          </w:tcPr>
          <w:p>
            <w:pPr>
              <w:spacing w:before="40" w:after="40" w:line="240" w:lineRule="auto"/>
              <w:jc w:val="center"/>
            </w:pPr>
            <w:r/>
            <w:r>
              <w:rPr>
                <w:rFonts w:ascii="Calibri" w:hAnsi="Calibri"/>
                <w:b w:val="0"/>
                <w:sz w:val="16"/>
              </w:rPr>
              <w:t>26-09-2026</w:t>
            </w:r>
          </w:p>
        </w:tc>
        <w:tc>
          <w:tcPr>
            <w:tcW w:type="dxa" w:w="1361"/>
          </w:tcPr>
          <w:p>
            <w:pPr>
              <w:spacing w:before="40" w:after="40" w:line="240" w:lineRule="auto"/>
            </w:pPr>
            <w:r/>
            <w:r>
              <w:rPr>
                <w:rFonts w:ascii="Calibri" w:hAnsi="Calibri"/>
                <w:b w:val="0"/>
                <w:sz w:val="16"/>
              </w:rPr>
              <w:t>Lider QA</w:t>
            </w:r>
          </w:p>
        </w:tc>
        <w:tc>
          <w:tcPr>
            <w:tcW w:type="dxa" w:w="2041"/>
          </w:tcPr>
          <w:p>
            <w:pPr>
              <w:spacing w:before="40" w:after="40" w:line="240" w:lineRule="auto"/>
            </w:pPr>
            <w:r/>
            <w:r>
              <w:rPr>
                <w:rFonts w:ascii="Calibri" w:hAnsi="Calibri"/>
                <w:b w:val="0"/>
                <w:sz w:val="16"/>
              </w:rPr>
              <w:t>Analisis de riesgos concluido</w:t>
            </w:r>
          </w:p>
        </w:tc>
        <w:tc>
          <w:tcPr>
            <w:tcW w:type="dxa" w:w="1020"/>
          </w:tcPr>
          <w:p>
            <w:pPr>
              <w:spacing w:before="40" w:after="40" w:line="240" w:lineRule="auto"/>
              <w:jc w:val="center"/>
            </w:pPr>
            <w:r/>
            <w:r>
              <w:rPr>
                <w:rFonts w:ascii="Calibri" w:hAnsi="Calibri"/>
                <w:b/>
                <w:color w:val="1E6B3A"/>
                <w:sz w:val="16"/>
              </w:rPr>
              <w:t>Completado</w:t>
            </w:r>
          </w:p>
        </w:tc>
      </w:tr>
      <w:tr>
        <w:tc>
          <w:tcPr>
            <w:tcW w:type="dxa" w:w="3061"/>
            <w:shd w:val="clear" w:color="auto" w:fill="EEF2F8"/>
          </w:tcPr>
          <w:p>
            <w:pPr>
              <w:spacing w:before="40" w:after="40" w:line="240" w:lineRule="auto"/>
            </w:pPr>
            <w:r/>
            <w:r>
              <w:rPr>
                <w:rFonts w:ascii="Calibri" w:hAnsi="Calibri"/>
                <w:b w:val="0"/>
                <w:sz w:val="16"/>
              </w:rPr>
              <w:t>Escalamiento de hallazgos y espera de definiciones del PO</w:t>
            </w:r>
          </w:p>
        </w:tc>
        <w:tc>
          <w:tcPr>
            <w:tcW w:type="dxa" w:w="1077"/>
            <w:shd w:val="clear" w:color="auto" w:fill="EEF2F8"/>
          </w:tcPr>
          <w:p>
            <w:pPr>
              <w:spacing w:before="40" w:after="40" w:line="240" w:lineRule="auto"/>
              <w:jc w:val="center"/>
            </w:pPr>
            <w:r/>
            <w:r>
              <w:rPr>
                <w:rFonts w:ascii="Calibri" w:hAnsi="Calibri"/>
                <w:b w:val="0"/>
                <w:sz w:val="16"/>
              </w:rPr>
              <w:t>26-09-2026</w:t>
            </w:r>
          </w:p>
        </w:tc>
        <w:tc>
          <w:tcPr>
            <w:tcW w:type="dxa" w:w="1077"/>
            <w:shd w:val="clear" w:color="auto" w:fill="EEF2F8"/>
          </w:tcPr>
          <w:p>
            <w:pPr>
              <w:spacing w:before="40" w:after="40" w:line="240" w:lineRule="auto"/>
              <w:jc w:val="center"/>
            </w:pPr>
            <w:r/>
            <w:r>
              <w:rPr>
                <w:rFonts w:ascii="Calibri" w:hAnsi="Calibri"/>
                <w:b w:val="0"/>
                <w:sz w:val="16"/>
              </w:rPr>
              <w:t>30-09-2026</w:t>
            </w:r>
          </w:p>
        </w:tc>
        <w:tc>
          <w:tcPr>
            <w:tcW w:type="dxa" w:w="1361"/>
            <w:shd w:val="clear" w:color="auto" w:fill="EEF2F8"/>
          </w:tcPr>
          <w:p>
            <w:pPr>
              <w:spacing w:before="40" w:after="40" w:line="240" w:lineRule="auto"/>
            </w:pPr>
            <w:r/>
            <w:r>
              <w:rPr>
                <w:rFonts w:ascii="Calibri" w:hAnsi="Calibri"/>
                <w:b w:val="0"/>
                <w:sz w:val="16"/>
              </w:rPr>
              <w:t>Lider QA</w:t>
            </w:r>
          </w:p>
        </w:tc>
        <w:tc>
          <w:tcPr>
            <w:tcW w:type="dxa" w:w="2041"/>
            <w:shd w:val="clear" w:color="auto" w:fill="EEF2F8"/>
          </w:tcPr>
          <w:p>
            <w:pPr>
              <w:spacing w:before="40" w:after="40" w:line="240" w:lineRule="auto"/>
            </w:pPr>
            <w:r/>
            <w:r>
              <w:rPr>
                <w:rFonts w:ascii="Calibri" w:hAnsi="Calibri"/>
                <w:b w:val="0"/>
                <w:sz w:val="16"/>
              </w:rPr>
              <w:t>Master Test Plan aprobado</w:t>
            </w:r>
          </w:p>
        </w:tc>
        <w:tc>
          <w:tcPr>
            <w:tcW w:type="dxa" w:w="1020"/>
            <w:shd w:val="clear" w:color="auto" w:fill="EEF2F8"/>
          </w:tcPr>
          <w:p>
            <w:pPr>
              <w:spacing w:before="40" w:after="40" w:line="240" w:lineRule="auto"/>
              <w:jc w:val="center"/>
            </w:pPr>
            <w:r/>
            <w:r>
              <w:rPr>
                <w:rFonts w:ascii="Calibri" w:hAnsi="Calibri"/>
                <w:b w:val="0"/>
                <w:sz w:val="16"/>
              </w:rPr>
              <w:t>En curso</w:t>
            </w:r>
          </w:p>
        </w:tc>
      </w:tr>
      <w:tr>
        <w:tc>
          <w:tcPr>
            <w:tcW w:type="dxa" w:w="3061"/>
          </w:tcPr>
          <w:p>
            <w:pPr>
              <w:spacing w:before="40" w:after="40" w:line="240" w:lineRule="auto"/>
            </w:pPr>
            <w:r/>
            <w:r>
              <w:rPr>
                <w:rFonts w:ascii="Calibri" w:hAnsi="Calibri"/>
                <w:b w:val="0"/>
                <w:sz w:val="16"/>
              </w:rPr>
              <w:t>Preparacion del ambiente y carga de datos de prueba</w:t>
            </w:r>
          </w:p>
        </w:tc>
        <w:tc>
          <w:tcPr>
            <w:tcW w:type="dxa" w:w="1077"/>
          </w:tcPr>
          <w:p>
            <w:pPr>
              <w:spacing w:before="40" w:after="40" w:line="240" w:lineRule="auto"/>
              <w:jc w:val="center"/>
            </w:pPr>
            <w:r/>
            <w:r>
              <w:rPr>
                <w:rFonts w:ascii="Calibri" w:hAnsi="Calibri"/>
                <w:b w:val="0"/>
                <w:sz w:val="16"/>
              </w:rPr>
              <w:t>29-09-2026</w:t>
            </w:r>
          </w:p>
        </w:tc>
        <w:tc>
          <w:tcPr>
            <w:tcW w:type="dxa" w:w="1077"/>
          </w:tcPr>
          <w:p>
            <w:pPr>
              <w:spacing w:before="40" w:after="40" w:line="240" w:lineRule="auto"/>
              <w:jc w:val="center"/>
            </w:pPr>
            <w:r/>
            <w:r>
              <w:rPr>
                <w:rFonts w:ascii="Calibri" w:hAnsi="Calibri"/>
                <w:b w:val="0"/>
                <w:sz w:val="16"/>
              </w:rPr>
              <w:t>02-10-2026</w:t>
            </w:r>
          </w:p>
        </w:tc>
        <w:tc>
          <w:tcPr>
            <w:tcW w:type="dxa" w:w="1361"/>
          </w:tcPr>
          <w:p>
            <w:pPr>
              <w:spacing w:before="40" w:after="40" w:line="240" w:lineRule="auto"/>
            </w:pPr>
            <w:r/>
            <w:r>
              <w:rPr>
                <w:rFonts w:ascii="Calibri" w:hAnsi="Calibri"/>
                <w:b w:val="0"/>
                <w:sz w:val="16"/>
              </w:rPr>
              <w:t>Analista QA</w:t>
            </w:r>
          </w:p>
        </w:tc>
        <w:tc>
          <w:tcPr>
            <w:tcW w:type="dxa" w:w="2041"/>
          </w:tcPr>
          <w:p>
            <w:pPr>
              <w:spacing w:before="40" w:after="40" w:line="240" w:lineRule="auto"/>
            </w:pPr>
            <w:r/>
            <w:r>
              <w:rPr>
                <w:rFonts w:ascii="Calibri" w:hAnsi="Calibri"/>
                <w:b w:val="0"/>
                <w:sz w:val="16"/>
              </w:rPr>
              <w:t>Scripts semilla disponibles y ambiente levantado</w:t>
            </w:r>
          </w:p>
        </w:tc>
        <w:tc>
          <w:tcPr>
            <w:tcW w:type="dxa" w:w="1020"/>
          </w:tcPr>
          <w:p>
            <w:pPr>
              <w:spacing w:before="40" w:after="40" w:line="240" w:lineRule="auto"/>
              <w:jc w:val="center"/>
            </w:pPr>
            <w:r/>
            <w:r>
              <w:rPr>
                <w:rFonts w:ascii="Calibri" w:hAnsi="Calibri"/>
                <w:b w:val="0"/>
                <w:sz w:val="16"/>
              </w:rPr>
              <w:t>Pendiente</w:t>
            </w:r>
          </w:p>
        </w:tc>
      </w:tr>
      <w:tr>
        <w:tc>
          <w:tcPr>
            <w:tcW w:type="dxa" w:w="3061"/>
            <w:shd w:val="clear" w:color="auto" w:fill="EEF2F8"/>
          </w:tcPr>
          <w:p>
            <w:pPr>
              <w:spacing w:before="40" w:after="40" w:line="240" w:lineRule="auto"/>
            </w:pPr>
            <w:r/>
            <w:r>
              <w:rPr>
                <w:rFonts w:ascii="Calibri" w:hAnsi="Calibri"/>
                <w:b w:val="0"/>
                <w:sz w:val="16"/>
              </w:rPr>
              <w:t>Diseno de casos de prueba de requerimientos criticos</w:t>
            </w:r>
          </w:p>
        </w:tc>
        <w:tc>
          <w:tcPr>
            <w:tcW w:type="dxa" w:w="1077"/>
            <w:shd w:val="clear" w:color="auto" w:fill="EEF2F8"/>
          </w:tcPr>
          <w:p>
            <w:pPr>
              <w:spacing w:before="40" w:after="40" w:line="240" w:lineRule="auto"/>
              <w:jc w:val="center"/>
            </w:pPr>
            <w:r/>
            <w:r>
              <w:rPr>
                <w:rFonts w:ascii="Calibri" w:hAnsi="Calibri"/>
                <w:b w:val="0"/>
                <w:sz w:val="16"/>
              </w:rPr>
              <w:t>30-09-2026</w:t>
            </w:r>
          </w:p>
        </w:tc>
        <w:tc>
          <w:tcPr>
            <w:tcW w:type="dxa" w:w="1077"/>
            <w:shd w:val="clear" w:color="auto" w:fill="EEF2F8"/>
          </w:tcPr>
          <w:p>
            <w:pPr>
              <w:spacing w:before="40" w:after="40" w:line="240" w:lineRule="auto"/>
              <w:jc w:val="center"/>
            </w:pPr>
            <w:r/>
            <w:r>
              <w:rPr>
                <w:rFonts w:ascii="Calibri" w:hAnsi="Calibri"/>
                <w:b w:val="0"/>
                <w:sz w:val="16"/>
              </w:rPr>
              <w:t>06-10-2026</w:t>
            </w:r>
          </w:p>
        </w:tc>
        <w:tc>
          <w:tcPr>
            <w:tcW w:type="dxa" w:w="1361"/>
            <w:shd w:val="clear" w:color="auto" w:fill="EEF2F8"/>
          </w:tcPr>
          <w:p>
            <w:pPr>
              <w:spacing w:before="40" w:after="40" w:line="240" w:lineRule="auto"/>
            </w:pPr>
            <w:r/>
            <w:r>
              <w:rPr>
                <w:rFonts w:ascii="Calibri" w:hAnsi="Calibri"/>
                <w:b w:val="0"/>
                <w:sz w:val="16"/>
              </w:rPr>
              <w:t>Analista QA</w:t>
            </w:r>
          </w:p>
        </w:tc>
        <w:tc>
          <w:tcPr>
            <w:tcW w:type="dxa" w:w="2041"/>
            <w:shd w:val="clear" w:color="auto" w:fill="EEF2F8"/>
          </w:tcPr>
          <w:p>
            <w:pPr>
              <w:spacing w:before="40" w:after="40" w:line="240" w:lineRule="auto"/>
            </w:pPr>
            <w:r/>
            <w:r>
              <w:rPr>
                <w:rFonts w:ascii="Calibri" w:hAnsi="Calibri"/>
                <w:b w:val="0"/>
                <w:sz w:val="16"/>
              </w:rPr>
              <w:t>Definiciones del PO sobre H-02, H-06 y H-07</w:t>
            </w:r>
          </w:p>
        </w:tc>
        <w:tc>
          <w:tcPr>
            <w:tcW w:type="dxa" w:w="1020"/>
            <w:shd w:val="clear" w:color="auto" w:fill="EEF2F8"/>
          </w:tcPr>
          <w:p>
            <w:pPr>
              <w:spacing w:before="40" w:after="40" w:line="240" w:lineRule="auto"/>
              <w:jc w:val="center"/>
            </w:pPr>
            <w:r/>
            <w:r>
              <w:rPr>
                <w:rFonts w:ascii="Calibri" w:hAnsi="Calibri"/>
                <w:b w:val="0"/>
                <w:sz w:val="16"/>
              </w:rPr>
              <w:t>Pendiente</w:t>
            </w:r>
          </w:p>
        </w:tc>
      </w:tr>
      <w:tr>
        <w:tc>
          <w:tcPr>
            <w:tcW w:type="dxa" w:w="3061"/>
          </w:tcPr>
          <w:p>
            <w:pPr>
              <w:spacing w:before="40" w:after="40" w:line="240" w:lineRule="auto"/>
            </w:pPr>
            <w:r/>
            <w:r>
              <w:rPr>
                <w:rFonts w:ascii="Calibri" w:hAnsi="Calibri"/>
                <w:b w:val="0"/>
                <w:sz w:val="16"/>
              </w:rPr>
              <w:t>Diseno de casos de prueba de requerimientos altos y medios</w:t>
            </w:r>
          </w:p>
        </w:tc>
        <w:tc>
          <w:tcPr>
            <w:tcW w:type="dxa" w:w="1077"/>
          </w:tcPr>
          <w:p>
            <w:pPr>
              <w:spacing w:before="40" w:after="40" w:line="240" w:lineRule="auto"/>
              <w:jc w:val="center"/>
            </w:pPr>
            <w:r/>
            <w:r>
              <w:rPr>
                <w:rFonts w:ascii="Calibri" w:hAnsi="Calibri"/>
                <w:b w:val="0"/>
                <w:sz w:val="16"/>
              </w:rPr>
              <w:t>05-10-2026</w:t>
            </w:r>
          </w:p>
        </w:tc>
        <w:tc>
          <w:tcPr>
            <w:tcW w:type="dxa" w:w="1077"/>
          </w:tcPr>
          <w:p>
            <w:pPr>
              <w:spacing w:before="40" w:after="40" w:line="240" w:lineRule="auto"/>
              <w:jc w:val="center"/>
            </w:pPr>
            <w:r/>
            <w:r>
              <w:rPr>
                <w:rFonts w:ascii="Calibri" w:hAnsi="Calibri"/>
                <w:b w:val="0"/>
                <w:sz w:val="16"/>
              </w:rPr>
              <w:t>08-10-2026</w:t>
            </w:r>
          </w:p>
        </w:tc>
        <w:tc>
          <w:tcPr>
            <w:tcW w:type="dxa" w:w="1361"/>
          </w:tcPr>
          <w:p>
            <w:pPr>
              <w:spacing w:before="40" w:after="40" w:line="240" w:lineRule="auto"/>
            </w:pPr>
            <w:r/>
            <w:r>
              <w:rPr>
                <w:rFonts w:ascii="Calibri" w:hAnsi="Calibri"/>
                <w:b w:val="0"/>
                <w:sz w:val="16"/>
              </w:rPr>
              <w:t>Analista QA</w:t>
            </w:r>
          </w:p>
        </w:tc>
        <w:tc>
          <w:tcPr>
            <w:tcW w:type="dxa" w:w="2041"/>
          </w:tcPr>
          <w:p>
            <w:pPr>
              <w:spacing w:before="40" w:after="40" w:line="240" w:lineRule="auto"/>
            </w:pPr>
            <w:r/>
            <w:r>
              <w:rPr>
                <w:rFonts w:ascii="Calibri" w:hAnsi="Calibri"/>
                <w:b w:val="0"/>
                <w:sz w:val="16"/>
              </w:rPr>
              <w:t>Diseno de casos criticos concluido</w:t>
            </w:r>
          </w:p>
        </w:tc>
        <w:tc>
          <w:tcPr>
            <w:tcW w:type="dxa" w:w="1020"/>
          </w:tcPr>
          <w:p>
            <w:pPr>
              <w:spacing w:before="40" w:after="40" w:line="240" w:lineRule="auto"/>
              <w:jc w:val="center"/>
            </w:pPr>
            <w:r/>
            <w:r>
              <w:rPr>
                <w:rFonts w:ascii="Calibri" w:hAnsi="Calibri"/>
                <w:b w:val="0"/>
                <w:sz w:val="16"/>
              </w:rPr>
              <w:t>Pendiente</w:t>
            </w:r>
          </w:p>
        </w:tc>
      </w:tr>
      <w:tr>
        <w:tc>
          <w:tcPr>
            <w:tcW w:type="dxa" w:w="3061"/>
            <w:shd w:val="clear" w:color="auto" w:fill="EEF2F8"/>
          </w:tcPr>
          <w:p>
            <w:pPr>
              <w:spacing w:before="40" w:after="40" w:line="240" w:lineRule="auto"/>
            </w:pPr>
            <w:r/>
            <w:r>
              <w:rPr>
                <w:rFonts w:ascii="Calibri" w:hAnsi="Calibri"/>
                <w:b w:val="0"/>
                <w:sz w:val="16"/>
              </w:rPr>
              <w:t>Revision por pares de los casos disenados</w:t>
            </w:r>
          </w:p>
        </w:tc>
        <w:tc>
          <w:tcPr>
            <w:tcW w:type="dxa" w:w="1077"/>
            <w:shd w:val="clear" w:color="auto" w:fill="EEF2F8"/>
          </w:tcPr>
          <w:p>
            <w:pPr>
              <w:spacing w:before="40" w:after="40" w:line="240" w:lineRule="auto"/>
              <w:jc w:val="center"/>
            </w:pPr>
            <w:r/>
            <w:r>
              <w:rPr>
                <w:rFonts w:ascii="Calibri" w:hAnsi="Calibri"/>
                <w:b w:val="0"/>
                <w:sz w:val="16"/>
              </w:rPr>
              <w:t>07-10-2026</w:t>
            </w:r>
          </w:p>
        </w:tc>
        <w:tc>
          <w:tcPr>
            <w:tcW w:type="dxa" w:w="1077"/>
            <w:shd w:val="clear" w:color="auto" w:fill="EEF2F8"/>
          </w:tcPr>
          <w:p>
            <w:pPr>
              <w:spacing w:before="40" w:after="40" w:line="240" w:lineRule="auto"/>
              <w:jc w:val="center"/>
            </w:pPr>
            <w:r/>
            <w:r>
              <w:rPr>
                <w:rFonts w:ascii="Calibri" w:hAnsi="Calibri"/>
                <w:b w:val="0"/>
                <w:sz w:val="16"/>
              </w:rPr>
              <w:t>09-10-2026</w:t>
            </w:r>
          </w:p>
        </w:tc>
        <w:tc>
          <w:tcPr>
            <w:tcW w:type="dxa" w:w="1361"/>
            <w:shd w:val="clear" w:color="auto" w:fill="EEF2F8"/>
          </w:tcPr>
          <w:p>
            <w:pPr>
              <w:spacing w:before="40" w:after="40" w:line="240" w:lineRule="auto"/>
            </w:pPr>
            <w:r/>
            <w:r>
              <w:rPr>
                <w:rFonts w:ascii="Calibri" w:hAnsi="Calibri"/>
                <w:b w:val="0"/>
                <w:sz w:val="16"/>
              </w:rPr>
              <w:t>Lider QA</w:t>
            </w:r>
          </w:p>
        </w:tc>
        <w:tc>
          <w:tcPr>
            <w:tcW w:type="dxa" w:w="2041"/>
            <w:shd w:val="clear" w:color="auto" w:fill="EEF2F8"/>
          </w:tcPr>
          <w:p>
            <w:pPr>
              <w:spacing w:before="40" w:after="40" w:line="240" w:lineRule="auto"/>
            </w:pPr>
            <w:r/>
            <w:r>
              <w:rPr>
                <w:rFonts w:ascii="Calibri" w:hAnsi="Calibri"/>
                <w:b w:val="0"/>
                <w:sz w:val="16"/>
              </w:rPr>
              <w:t>Casos de prueba disenados</w:t>
            </w:r>
          </w:p>
        </w:tc>
        <w:tc>
          <w:tcPr>
            <w:tcW w:type="dxa" w:w="1020"/>
            <w:shd w:val="clear" w:color="auto" w:fill="EEF2F8"/>
          </w:tcPr>
          <w:p>
            <w:pPr>
              <w:spacing w:before="40" w:after="40" w:line="240" w:lineRule="auto"/>
              <w:jc w:val="center"/>
            </w:pPr>
            <w:r/>
            <w:r>
              <w:rPr>
                <w:rFonts w:ascii="Calibri" w:hAnsi="Calibri"/>
                <w:b w:val="0"/>
                <w:sz w:val="16"/>
              </w:rPr>
              <w:t>Pendiente</w:t>
            </w:r>
          </w:p>
        </w:tc>
      </w:tr>
      <w:tr>
        <w:tc>
          <w:tcPr>
            <w:tcW w:type="dxa" w:w="3061"/>
          </w:tcPr>
          <w:p>
            <w:pPr>
              <w:spacing w:before="40" w:after="40" w:line="240" w:lineRule="auto"/>
            </w:pPr>
            <w:r/>
            <w:r>
              <w:rPr>
                <w:rFonts w:ascii="Calibri" w:hAnsi="Calibri"/>
                <w:b w:val="0"/>
                <w:sz w:val="16"/>
              </w:rPr>
              <w:t>Ejecucion - Ciclo 1 (seguridad y control de acceso)</w:t>
            </w:r>
          </w:p>
        </w:tc>
        <w:tc>
          <w:tcPr>
            <w:tcW w:type="dxa" w:w="1077"/>
          </w:tcPr>
          <w:p>
            <w:pPr>
              <w:spacing w:before="40" w:after="40" w:line="240" w:lineRule="auto"/>
              <w:jc w:val="center"/>
            </w:pPr>
            <w:r/>
            <w:r>
              <w:rPr>
                <w:rFonts w:ascii="Calibri" w:hAnsi="Calibri"/>
                <w:b w:val="0"/>
                <w:sz w:val="16"/>
              </w:rPr>
              <w:t>09-10-2026</w:t>
            </w:r>
          </w:p>
        </w:tc>
        <w:tc>
          <w:tcPr>
            <w:tcW w:type="dxa" w:w="1077"/>
          </w:tcPr>
          <w:p>
            <w:pPr>
              <w:spacing w:before="40" w:after="40" w:line="240" w:lineRule="auto"/>
              <w:jc w:val="center"/>
            </w:pPr>
            <w:r/>
            <w:r>
              <w:rPr>
                <w:rFonts w:ascii="Calibri" w:hAnsi="Calibri"/>
                <w:b w:val="0"/>
                <w:sz w:val="16"/>
              </w:rPr>
              <w:t>13-10-2026</w:t>
            </w:r>
          </w:p>
        </w:tc>
        <w:tc>
          <w:tcPr>
            <w:tcW w:type="dxa" w:w="1361"/>
          </w:tcPr>
          <w:p>
            <w:pPr>
              <w:spacing w:before="40" w:after="40" w:line="240" w:lineRule="auto"/>
            </w:pPr>
            <w:r/>
            <w:r>
              <w:rPr>
                <w:rFonts w:ascii="Calibri" w:hAnsi="Calibri"/>
                <w:b w:val="0"/>
                <w:sz w:val="16"/>
              </w:rPr>
              <w:t>Tester de seguridad</w:t>
            </w:r>
          </w:p>
        </w:tc>
        <w:tc>
          <w:tcPr>
            <w:tcW w:type="dxa" w:w="2041"/>
          </w:tcPr>
          <w:p>
            <w:pPr>
              <w:spacing w:before="40" w:after="40" w:line="240" w:lineRule="auto"/>
            </w:pPr>
            <w:r/>
            <w:r>
              <w:rPr>
                <w:rFonts w:ascii="Calibri" w:hAnsi="Calibri"/>
                <w:b w:val="0"/>
                <w:sz w:val="16"/>
              </w:rPr>
              <w:t>Criterios de entrada satisfechos</w:t>
            </w:r>
          </w:p>
        </w:tc>
        <w:tc>
          <w:tcPr>
            <w:tcW w:type="dxa" w:w="1020"/>
          </w:tcPr>
          <w:p>
            <w:pPr>
              <w:spacing w:before="40" w:after="40" w:line="240" w:lineRule="auto"/>
              <w:jc w:val="center"/>
            </w:pPr>
            <w:r/>
            <w:r>
              <w:rPr>
                <w:rFonts w:ascii="Calibri" w:hAnsi="Calibri"/>
                <w:b w:val="0"/>
                <w:sz w:val="16"/>
              </w:rPr>
              <w:t>Pendiente</w:t>
            </w:r>
          </w:p>
        </w:tc>
      </w:tr>
      <w:tr>
        <w:tc>
          <w:tcPr>
            <w:tcW w:type="dxa" w:w="3061"/>
            <w:shd w:val="clear" w:color="auto" w:fill="EEF2F8"/>
          </w:tcPr>
          <w:p>
            <w:pPr>
              <w:spacing w:before="40" w:after="40" w:line="240" w:lineRule="auto"/>
            </w:pPr>
            <w:r/>
            <w:r>
              <w:rPr>
                <w:rFonts w:ascii="Calibri" w:hAnsi="Calibri"/>
                <w:b w:val="0"/>
                <w:sz w:val="16"/>
              </w:rPr>
              <w:t>Ejecucion - Ciclo 1 (ventanilla, caja y portal)</w:t>
            </w:r>
          </w:p>
        </w:tc>
        <w:tc>
          <w:tcPr>
            <w:tcW w:type="dxa" w:w="1077"/>
            <w:shd w:val="clear" w:color="auto" w:fill="EEF2F8"/>
          </w:tcPr>
          <w:p>
            <w:pPr>
              <w:spacing w:before="40" w:after="40" w:line="240" w:lineRule="auto"/>
              <w:jc w:val="center"/>
            </w:pPr>
            <w:r/>
            <w:r>
              <w:rPr>
                <w:rFonts w:ascii="Calibri" w:hAnsi="Calibri"/>
                <w:b w:val="0"/>
                <w:sz w:val="16"/>
              </w:rPr>
              <w:t>09-10-2026</w:t>
            </w:r>
          </w:p>
        </w:tc>
        <w:tc>
          <w:tcPr>
            <w:tcW w:type="dxa" w:w="1077"/>
            <w:shd w:val="clear" w:color="auto" w:fill="EEF2F8"/>
          </w:tcPr>
          <w:p>
            <w:pPr>
              <w:spacing w:before="40" w:after="40" w:line="240" w:lineRule="auto"/>
              <w:jc w:val="center"/>
            </w:pPr>
            <w:r/>
            <w:r>
              <w:rPr>
                <w:rFonts w:ascii="Calibri" w:hAnsi="Calibri"/>
                <w:b w:val="0"/>
                <w:sz w:val="16"/>
              </w:rPr>
              <w:t>15-10-2026</w:t>
            </w:r>
          </w:p>
        </w:tc>
        <w:tc>
          <w:tcPr>
            <w:tcW w:type="dxa" w:w="1361"/>
            <w:shd w:val="clear" w:color="auto" w:fill="EEF2F8"/>
          </w:tcPr>
          <w:p>
            <w:pPr>
              <w:spacing w:before="40" w:after="40" w:line="240" w:lineRule="auto"/>
            </w:pPr>
            <w:r/>
            <w:r>
              <w:rPr>
                <w:rFonts w:ascii="Calibri" w:hAnsi="Calibri"/>
                <w:b w:val="0"/>
                <w:sz w:val="16"/>
              </w:rPr>
              <w:t>Tester funcional</w:t>
            </w:r>
          </w:p>
        </w:tc>
        <w:tc>
          <w:tcPr>
            <w:tcW w:type="dxa" w:w="2041"/>
            <w:shd w:val="clear" w:color="auto" w:fill="EEF2F8"/>
          </w:tcPr>
          <w:p>
            <w:pPr>
              <w:spacing w:before="40" w:after="40" w:line="240" w:lineRule="auto"/>
            </w:pPr>
            <w:r/>
            <w:r>
              <w:rPr>
                <w:rFonts w:ascii="Calibri" w:hAnsi="Calibri"/>
                <w:b w:val="0"/>
                <w:sz w:val="16"/>
              </w:rPr>
              <w:t>Criterios de entrada satisfechos y datos cargados</w:t>
            </w:r>
          </w:p>
        </w:tc>
        <w:tc>
          <w:tcPr>
            <w:tcW w:type="dxa" w:w="1020"/>
            <w:shd w:val="clear" w:color="auto" w:fill="EEF2F8"/>
          </w:tcPr>
          <w:p>
            <w:pPr>
              <w:spacing w:before="40" w:after="40" w:line="240" w:lineRule="auto"/>
              <w:jc w:val="center"/>
            </w:pPr>
            <w:r/>
            <w:r>
              <w:rPr>
                <w:rFonts w:ascii="Calibri" w:hAnsi="Calibri"/>
                <w:b w:val="0"/>
                <w:sz w:val="16"/>
              </w:rPr>
              <w:t>Pendiente</w:t>
            </w:r>
          </w:p>
        </w:tc>
      </w:tr>
      <w:tr>
        <w:tc>
          <w:tcPr>
            <w:tcW w:type="dxa" w:w="3061"/>
          </w:tcPr>
          <w:p>
            <w:pPr>
              <w:spacing w:before="40" w:after="40" w:line="240" w:lineRule="auto"/>
            </w:pPr>
            <w:r/>
            <w:r>
              <w:rPr>
                <w:rFonts w:ascii="Calibri" w:hAnsi="Calibri"/>
                <w:b w:val="0"/>
                <w:sz w:val="16"/>
              </w:rPr>
              <w:t>Ejecucion - Ciclo 1 (canal ACH)</w:t>
            </w:r>
          </w:p>
        </w:tc>
        <w:tc>
          <w:tcPr>
            <w:tcW w:type="dxa" w:w="1077"/>
          </w:tcPr>
          <w:p>
            <w:pPr>
              <w:spacing w:before="40" w:after="40" w:line="240" w:lineRule="auto"/>
              <w:jc w:val="center"/>
            </w:pPr>
            <w:r/>
            <w:r>
              <w:rPr>
                <w:rFonts w:ascii="Calibri" w:hAnsi="Calibri"/>
                <w:b w:val="0"/>
                <w:sz w:val="16"/>
              </w:rPr>
              <w:t>13-10-2026</w:t>
            </w:r>
          </w:p>
        </w:tc>
        <w:tc>
          <w:tcPr>
            <w:tcW w:type="dxa" w:w="1077"/>
          </w:tcPr>
          <w:p>
            <w:pPr>
              <w:spacing w:before="40" w:after="40" w:line="240" w:lineRule="auto"/>
              <w:jc w:val="center"/>
            </w:pPr>
            <w:r/>
            <w:r>
              <w:rPr>
                <w:rFonts w:ascii="Calibri" w:hAnsi="Calibri"/>
                <w:b w:val="0"/>
                <w:sz w:val="16"/>
              </w:rPr>
              <w:t>16-10-2026</w:t>
            </w:r>
          </w:p>
        </w:tc>
        <w:tc>
          <w:tcPr>
            <w:tcW w:type="dxa" w:w="1361"/>
          </w:tcPr>
          <w:p>
            <w:pPr>
              <w:spacing w:before="40" w:after="40" w:line="240" w:lineRule="auto"/>
            </w:pPr>
            <w:r/>
            <w:r>
              <w:rPr>
                <w:rFonts w:ascii="Calibri" w:hAnsi="Calibri"/>
                <w:b w:val="0"/>
                <w:sz w:val="16"/>
              </w:rPr>
              <w:t>Tester de seguridad</w:t>
            </w:r>
          </w:p>
        </w:tc>
        <w:tc>
          <w:tcPr>
            <w:tcW w:type="dxa" w:w="2041"/>
          </w:tcPr>
          <w:p>
            <w:pPr>
              <w:spacing w:before="40" w:after="40" w:line="240" w:lineRule="auto"/>
            </w:pPr>
            <w:r/>
            <w:r>
              <w:rPr>
                <w:rFonts w:ascii="Calibri" w:hAnsi="Calibri"/>
                <w:b w:val="0"/>
                <w:sz w:val="16"/>
              </w:rPr>
              <w:t>Bancos ACH configurados en MongoDB</w:t>
            </w:r>
          </w:p>
        </w:tc>
        <w:tc>
          <w:tcPr>
            <w:tcW w:type="dxa" w:w="1020"/>
          </w:tcPr>
          <w:p>
            <w:pPr>
              <w:spacing w:before="40" w:after="40" w:line="240" w:lineRule="auto"/>
              <w:jc w:val="center"/>
            </w:pPr>
            <w:r/>
            <w:r>
              <w:rPr>
                <w:rFonts w:ascii="Calibri" w:hAnsi="Calibri"/>
                <w:b w:val="0"/>
                <w:sz w:val="16"/>
              </w:rPr>
              <w:t>Pendiente</w:t>
            </w:r>
          </w:p>
        </w:tc>
      </w:tr>
      <w:tr>
        <w:tc>
          <w:tcPr>
            <w:tcW w:type="dxa" w:w="3061"/>
            <w:shd w:val="clear" w:color="auto" w:fill="EEF2F8"/>
          </w:tcPr>
          <w:p>
            <w:pPr>
              <w:spacing w:before="40" w:after="40" w:line="240" w:lineRule="auto"/>
            </w:pPr>
            <w:r/>
            <w:r>
              <w:rPr>
                <w:rFonts w:ascii="Calibri" w:hAnsi="Calibri"/>
                <w:b w:val="0"/>
                <w:sz w:val="16"/>
              </w:rPr>
              <w:t>Registro de defectos y correccion por desarrollo</w:t>
            </w:r>
          </w:p>
        </w:tc>
        <w:tc>
          <w:tcPr>
            <w:tcW w:type="dxa" w:w="1077"/>
            <w:shd w:val="clear" w:color="auto" w:fill="EEF2F8"/>
          </w:tcPr>
          <w:p>
            <w:pPr>
              <w:spacing w:before="40" w:after="40" w:line="240" w:lineRule="auto"/>
              <w:jc w:val="center"/>
            </w:pPr>
            <w:r/>
            <w:r>
              <w:rPr>
                <w:rFonts w:ascii="Calibri" w:hAnsi="Calibri"/>
                <w:b w:val="0"/>
                <w:sz w:val="16"/>
              </w:rPr>
              <w:t>10-10-2026</w:t>
            </w:r>
          </w:p>
        </w:tc>
        <w:tc>
          <w:tcPr>
            <w:tcW w:type="dxa" w:w="1077"/>
            <w:shd w:val="clear" w:color="auto" w:fill="EEF2F8"/>
          </w:tcPr>
          <w:p>
            <w:pPr>
              <w:spacing w:before="40" w:after="40" w:line="240" w:lineRule="auto"/>
              <w:jc w:val="center"/>
            </w:pPr>
            <w:r/>
            <w:r>
              <w:rPr>
                <w:rFonts w:ascii="Calibri" w:hAnsi="Calibri"/>
                <w:b w:val="0"/>
                <w:sz w:val="16"/>
              </w:rPr>
              <w:t>20-10-2026</w:t>
            </w:r>
          </w:p>
        </w:tc>
        <w:tc>
          <w:tcPr>
            <w:tcW w:type="dxa" w:w="1361"/>
            <w:shd w:val="clear" w:color="auto" w:fill="EEF2F8"/>
          </w:tcPr>
          <w:p>
            <w:pPr>
              <w:spacing w:before="40" w:after="40" w:line="240" w:lineRule="auto"/>
            </w:pPr>
            <w:r/>
            <w:r>
              <w:rPr>
                <w:rFonts w:ascii="Calibri" w:hAnsi="Calibri"/>
                <w:b w:val="0"/>
                <w:sz w:val="16"/>
              </w:rPr>
              <w:t>Equipo de Desarrollo</w:t>
            </w:r>
          </w:p>
        </w:tc>
        <w:tc>
          <w:tcPr>
            <w:tcW w:type="dxa" w:w="2041"/>
            <w:shd w:val="clear" w:color="auto" w:fill="EEF2F8"/>
          </w:tcPr>
          <w:p>
            <w:pPr>
              <w:spacing w:before="40" w:after="40" w:line="240" w:lineRule="auto"/>
            </w:pPr>
            <w:r/>
            <w:r>
              <w:rPr>
                <w:rFonts w:ascii="Calibri" w:hAnsi="Calibri"/>
                <w:b w:val="0"/>
                <w:sz w:val="16"/>
              </w:rPr>
              <w:t>Defectos reportados durante el ciclo 1</w:t>
            </w:r>
          </w:p>
        </w:tc>
        <w:tc>
          <w:tcPr>
            <w:tcW w:type="dxa" w:w="1020"/>
            <w:shd w:val="clear" w:color="auto" w:fill="EEF2F8"/>
          </w:tcPr>
          <w:p>
            <w:pPr>
              <w:spacing w:before="40" w:after="40" w:line="240" w:lineRule="auto"/>
              <w:jc w:val="center"/>
            </w:pPr>
            <w:r/>
            <w:r>
              <w:rPr>
                <w:rFonts w:ascii="Calibri" w:hAnsi="Calibri"/>
                <w:b w:val="0"/>
                <w:sz w:val="16"/>
              </w:rPr>
              <w:t>Pendiente</w:t>
            </w:r>
          </w:p>
        </w:tc>
      </w:tr>
      <w:tr>
        <w:tc>
          <w:tcPr>
            <w:tcW w:type="dxa" w:w="3061"/>
          </w:tcPr>
          <w:p>
            <w:pPr>
              <w:spacing w:before="40" w:after="40" w:line="240" w:lineRule="auto"/>
            </w:pPr>
            <w:r/>
            <w:r>
              <w:rPr>
                <w:rFonts w:ascii="Calibri" w:hAnsi="Calibri"/>
                <w:b w:val="0"/>
                <w:sz w:val="16"/>
              </w:rPr>
              <w:t>Ejecucion - Ciclo 2 (reprueba de correcciones)</w:t>
            </w:r>
          </w:p>
        </w:tc>
        <w:tc>
          <w:tcPr>
            <w:tcW w:type="dxa" w:w="1077"/>
          </w:tcPr>
          <w:p>
            <w:pPr>
              <w:spacing w:before="40" w:after="40" w:line="240" w:lineRule="auto"/>
              <w:jc w:val="center"/>
            </w:pPr>
            <w:r/>
            <w:r>
              <w:rPr>
                <w:rFonts w:ascii="Calibri" w:hAnsi="Calibri"/>
                <w:b w:val="0"/>
                <w:sz w:val="16"/>
              </w:rPr>
              <w:t>17-10-2026</w:t>
            </w:r>
          </w:p>
        </w:tc>
        <w:tc>
          <w:tcPr>
            <w:tcW w:type="dxa" w:w="1077"/>
          </w:tcPr>
          <w:p>
            <w:pPr>
              <w:spacing w:before="40" w:after="40" w:line="240" w:lineRule="auto"/>
              <w:jc w:val="center"/>
            </w:pPr>
            <w:r/>
            <w:r>
              <w:rPr>
                <w:rFonts w:ascii="Calibri" w:hAnsi="Calibri"/>
                <w:b w:val="0"/>
                <w:sz w:val="16"/>
              </w:rPr>
              <w:t>22-10-2026</w:t>
            </w:r>
          </w:p>
        </w:tc>
        <w:tc>
          <w:tcPr>
            <w:tcW w:type="dxa" w:w="1361"/>
          </w:tcPr>
          <w:p>
            <w:pPr>
              <w:spacing w:before="40" w:after="40" w:line="240" w:lineRule="auto"/>
            </w:pPr>
            <w:r/>
            <w:r>
              <w:rPr>
                <w:rFonts w:ascii="Calibri" w:hAnsi="Calibri"/>
                <w:b w:val="0"/>
                <w:sz w:val="16"/>
              </w:rPr>
              <w:t>Tester funcional</w:t>
            </w:r>
          </w:p>
        </w:tc>
        <w:tc>
          <w:tcPr>
            <w:tcW w:type="dxa" w:w="2041"/>
          </w:tcPr>
          <w:p>
            <w:pPr>
              <w:spacing w:before="40" w:after="40" w:line="240" w:lineRule="auto"/>
            </w:pPr>
            <w:r/>
            <w:r>
              <w:rPr>
                <w:rFonts w:ascii="Calibri" w:hAnsi="Calibri"/>
                <w:b w:val="0"/>
                <w:sz w:val="16"/>
              </w:rPr>
              <w:t>Defectos corregidos y desplegados</w:t>
            </w:r>
          </w:p>
        </w:tc>
        <w:tc>
          <w:tcPr>
            <w:tcW w:type="dxa" w:w="1020"/>
          </w:tcPr>
          <w:p>
            <w:pPr>
              <w:spacing w:before="40" w:after="40" w:line="240" w:lineRule="auto"/>
              <w:jc w:val="center"/>
            </w:pPr>
            <w:r/>
            <w:r>
              <w:rPr>
                <w:rFonts w:ascii="Calibri" w:hAnsi="Calibri"/>
                <w:b w:val="0"/>
                <w:sz w:val="16"/>
              </w:rPr>
              <w:t>Pendiente</w:t>
            </w:r>
          </w:p>
        </w:tc>
      </w:tr>
      <w:tr>
        <w:tc>
          <w:tcPr>
            <w:tcW w:type="dxa" w:w="3061"/>
            <w:shd w:val="clear" w:color="auto" w:fill="EEF2F8"/>
          </w:tcPr>
          <w:p>
            <w:pPr>
              <w:spacing w:before="40" w:after="40" w:line="240" w:lineRule="auto"/>
            </w:pPr>
            <w:r/>
            <w:r>
              <w:rPr>
                <w:rFonts w:ascii="Calibri" w:hAnsi="Calibri"/>
                <w:b w:val="0"/>
                <w:sz w:val="16"/>
              </w:rPr>
              <w:t>Ejecucion de la suite de regresion</w:t>
            </w:r>
          </w:p>
        </w:tc>
        <w:tc>
          <w:tcPr>
            <w:tcW w:type="dxa" w:w="1077"/>
            <w:shd w:val="clear" w:color="auto" w:fill="EEF2F8"/>
          </w:tcPr>
          <w:p>
            <w:pPr>
              <w:spacing w:before="40" w:after="40" w:line="240" w:lineRule="auto"/>
              <w:jc w:val="center"/>
            </w:pPr>
            <w:r/>
            <w:r>
              <w:rPr>
                <w:rFonts w:ascii="Calibri" w:hAnsi="Calibri"/>
                <w:b w:val="0"/>
                <w:sz w:val="16"/>
              </w:rPr>
              <w:t>21-10-2026</w:t>
            </w:r>
          </w:p>
        </w:tc>
        <w:tc>
          <w:tcPr>
            <w:tcW w:type="dxa" w:w="1077"/>
            <w:shd w:val="clear" w:color="auto" w:fill="EEF2F8"/>
          </w:tcPr>
          <w:p>
            <w:pPr>
              <w:spacing w:before="40" w:after="40" w:line="240" w:lineRule="auto"/>
              <w:jc w:val="center"/>
            </w:pPr>
            <w:r/>
            <w:r>
              <w:rPr>
                <w:rFonts w:ascii="Calibri" w:hAnsi="Calibri"/>
                <w:b w:val="0"/>
                <w:sz w:val="16"/>
              </w:rPr>
              <w:t>23-10-2026</w:t>
            </w:r>
          </w:p>
        </w:tc>
        <w:tc>
          <w:tcPr>
            <w:tcW w:type="dxa" w:w="1361"/>
            <w:shd w:val="clear" w:color="auto" w:fill="EEF2F8"/>
          </w:tcPr>
          <w:p>
            <w:pPr>
              <w:spacing w:before="40" w:after="40" w:line="240" w:lineRule="auto"/>
            </w:pPr>
            <w:r/>
            <w:r>
              <w:rPr>
                <w:rFonts w:ascii="Calibri" w:hAnsi="Calibri"/>
                <w:b w:val="0"/>
                <w:sz w:val="16"/>
              </w:rPr>
              <w:t>Analista QA</w:t>
            </w:r>
          </w:p>
        </w:tc>
        <w:tc>
          <w:tcPr>
            <w:tcW w:type="dxa" w:w="2041"/>
            <w:shd w:val="clear" w:color="auto" w:fill="EEF2F8"/>
          </w:tcPr>
          <w:p>
            <w:pPr>
              <w:spacing w:before="40" w:after="40" w:line="240" w:lineRule="auto"/>
            </w:pPr>
            <w:r/>
            <w:r>
              <w:rPr>
                <w:rFonts w:ascii="Calibri" w:hAnsi="Calibri"/>
                <w:b w:val="0"/>
                <w:sz w:val="16"/>
              </w:rPr>
              <w:t>Repruebas concluidas</w:t>
            </w:r>
          </w:p>
        </w:tc>
        <w:tc>
          <w:tcPr>
            <w:tcW w:type="dxa" w:w="1020"/>
            <w:shd w:val="clear" w:color="auto" w:fill="EEF2F8"/>
          </w:tcPr>
          <w:p>
            <w:pPr>
              <w:spacing w:before="40" w:after="40" w:line="240" w:lineRule="auto"/>
              <w:jc w:val="center"/>
            </w:pPr>
            <w:r/>
            <w:r>
              <w:rPr>
                <w:rFonts w:ascii="Calibri" w:hAnsi="Calibri"/>
                <w:b w:val="0"/>
                <w:sz w:val="16"/>
              </w:rPr>
              <w:t>Pendiente</w:t>
            </w:r>
          </w:p>
        </w:tc>
      </w:tr>
      <w:tr>
        <w:tc>
          <w:tcPr>
            <w:tcW w:type="dxa" w:w="3061"/>
          </w:tcPr>
          <w:p>
            <w:pPr>
              <w:spacing w:before="40" w:after="40" w:line="240" w:lineRule="auto"/>
            </w:pPr>
            <w:r/>
            <w:r>
              <w:rPr>
                <w:rFonts w:ascii="Calibri" w:hAnsi="Calibri"/>
                <w:b w:val="0"/>
                <w:sz w:val="16"/>
              </w:rPr>
              <w:t>Evaluacion de criterios de salida e informe de cierre</w:t>
            </w:r>
          </w:p>
        </w:tc>
        <w:tc>
          <w:tcPr>
            <w:tcW w:type="dxa" w:w="1077"/>
          </w:tcPr>
          <w:p>
            <w:pPr>
              <w:spacing w:before="40" w:after="40" w:line="240" w:lineRule="auto"/>
              <w:jc w:val="center"/>
            </w:pPr>
            <w:r/>
            <w:r>
              <w:rPr>
                <w:rFonts w:ascii="Calibri" w:hAnsi="Calibri"/>
                <w:b w:val="0"/>
                <w:sz w:val="16"/>
              </w:rPr>
              <w:t>23-10-2026</w:t>
            </w:r>
          </w:p>
        </w:tc>
        <w:tc>
          <w:tcPr>
            <w:tcW w:type="dxa" w:w="1077"/>
          </w:tcPr>
          <w:p>
            <w:pPr>
              <w:spacing w:before="40" w:after="40" w:line="240" w:lineRule="auto"/>
              <w:jc w:val="center"/>
            </w:pPr>
            <w:r/>
            <w:r>
              <w:rPr>
                <w:rFonts w:ascii="Calibri" w:hAnsi="Calibri"/>
                <w:b w:val="0"/>
                <w:sz w:val="16"/>
              </w:rPr>
              <w:t>24-10-2026</w:t>
            </w:r>
          </w:p>
        </w:tc>
        <w:tc>
          <w:tcPr>
            <w:tcW w:type="dxa" w:w="1361"/>
          </w:tcPr>
          <w:p>
            <w:pPr>
              <w:spacing w:before="40" w:after="40" w:line="240" w:lineRule="auto"/>
            </w:pPr>
            <w:r/>
            <w:r>
              <w:rPr>
                <w:rFonts w:ascii="Calibri" w:hAnsi="Calibri"/>
                <w:b w:val="0"/>
                <w:sz w:val="16"/>
              </w:rPr>
              <w:t>Lider QA</w:t>
            </w:r>
          </w:p>
        </w:tc>
        <w:tc>
          <w:tcPr>
            <w:tcW w:type="dxa" w:w="2041"/>
          </w:tcPr>
          <w:p>
            <w:pPr>
              <w:spacing w:before="40" w:after="40" w:line="240" w:lineRule="auto"/>
            </w:pPr>
            <w:r/>
            <w:r>
              <w:rPr>
                <w:rFonts w:ascii="Calibri" w:hAnsi="Calibri"/>
                <w:b w:val="0"/>
                <w:sz w:val="16"/>
              </w:rPr>
              <w:t>Regresion en verde</w:t>
            </w:r>
          </w:p>
        </w:tc>
        <w:tc>
          <w:tcPr>
            <w:tcW w:type="dxa" w:w="1020"/>
          </w:tcPr>
          <w:p>
            <w:pPr>
              <w:spacing w:before="40" w:after="40" w:line="240" w:lineRule="auto"/>
              <w:jc w:val="center"/>
            </w:pPr>
            <w:r/>
            <w:r>
              <w:rPr>
                <w:rFonts w:ascii="Calibri" w:hAnsi="Calibri"/>
                <w:b w:val="0"/>
                <w:sz w:val="16"/>
              </w:rPr>
              <w:t>Pendiente</w:t>
            </w:r>
          </w:p>
        </w:tc>
      </w:tr>
    </w:tbl>
    <w:p/>
    <w:p>
      <w:pPr>
        <w:spacing w:after="120" w:before="0"/>
      </w:pPr>
      <w:r>
        <w:rPr>
          <w:b w:val="0"/>
          <w:i w:val="0"/>
          <w:sz w:val="19"/>
        </w:rPr>
        <w:t>La ruta critica del cronograma no es tecnica sino de informacion: el diseno de los casos de prueba de los requerimientos criticos no puede iniciar hasta que el Product Owner resuelva las definiciones pendientes (H-02, H-06 y H-07). Por esa razon la actividad de escalamiento se programo antes de la fase de diseno y no en paralelo. Un retraso en esa respuesta desplaza de forma directa la fecha de cierre del ciclo completo.</w:t>
      </w:r>
    </w:p>
    <w:p>
      <w:pPr>
        <w:pStyle w:val="Heading1"/>
      </w:pPr>
      <w:r>
        <w:t>16. Supuestos, restricciones y dependencias</w:t>
      </w:r>
    </w:p>
    <w:p>
      <w:pPr>
        <w:pStyle w:val="Heading2"/>
      </w:pPr>
      <w:r>
        <w:t>16.1 Formato 15 - Registro consolidado</w:t>
      </w:r>
    </w:p>
    <w:tbl>
      <w:tblPr>
        <w:tblStyle w:val="TableGrid"/>
        <w:tblW w:type="auto" w:w="0"/>
        <w:jc w:val="center"/>
        <w:tblLook w:firstColumn="1" w:firstRow="1" w:lastColumn="0" w:lastRow="0" w:noHBand="0" w:noVBand="1" w:val="04A0"/>
        <w:tblLayout w:type="fixed"/>
      </w:tblPr>
      <w:tblGrid>
        <w:gridCol w:w="1361"/>
        <w:gridCol w:w="4082"/>
        <w:gridCol w:w="4195"/>
      </w:tblGrid>
      <w:tr>
        <w:trPr>
          <w:tblHeader w:val="true"/>
        </w:trPr>
        <w:tc>
          <w:tcPr>
            <w:tcW w:type="dxa" w:w="1361"/>
            <w:shd w:val="clear" w:color="auto" w:fill="1F3864"/>
          </w:tcPr>
          <w:p>
            <w:pPr>
              <w:spacing w:before="40" w:after="40" w:line="240" w:lineRule="auto"/>
              <w:jc w:val="center"/>
            </w:pPr>
            <w:r/>
            <w:r>
              <w:rPr>
                <w:rFonts w:ascii="Calibri" w:hAnsi="Calibri"/>
                <w:b/>
                <w:color w:val="FFFFFF"/>
                <w:sz w:val="17"/>
              </w:rPr>
              <w:t>Categoria</w:t>
            </w:r>
          </w:p>
        </w:tc>
        <w:tc>
          <w:tcPr>
            <w:tcW w:type="dxa" w:w="4082"/>
            <w:shd w:val="clear" w:color="auto" w:fill="1F3864"/>
          </w:tcPr>
          <w:p>
            <w:pPr>
              <w:spacing w:before="40" w:after="40" w:line="240" w:lineRule="auto"/>
              <w:jc w:val="center"/>
            </w:pPr>
            <w:r/>
            <w:r>
              <w:rPr>
                <w:rFonts w:ascii="Calibri" w:hAnsi="Calibri"/>
                <w:b/>
                <w:color w:val="FFFFFF"/>
                <w:sz w:val="17"/>
              </w:rPr>
              <w:t>Descripcion</w:t>
            </w:r>
          </w:p>
        </w:tc>
        <w:tc>
          <w:tcPr>
            <w:tcW w:type="dxa" w:w="4195"/>
            <w:shd w:val="clear" w:color="auto" w:fill="1F3864"/>
          </w:tcPr>
          <w:p>
            <w:pPr>
              <w:spacing w:before="40" w:after="40" w:line="240" w:lineRule="auto"/>
              <w:jc w:val="center"/>
            </w:pPr>
            <w:r/>
            <w:r>
              <w:rPr>
                <w:rFonts w:ascii="Calibri" w:hAnsi="Calibri"/>
                <w:b/>
                <w:color w:val="FFFFFF"/>
                <w:sz w:val="17"/>
              </w:rPr>
              <w:t>Impacto sobre el proyecto de pruebas</w:t>
            </w:r>
          </w:p>
        </w:tc>
      </w:tr>
      <w:tr>
        <w:tc>
          <w:tcPr>
            <w:tcW w:type="dxa" w:w="1361"/>
          </w:tcPr>
          <w:p>
            <w:pPr>
              <w:spacing w:before="40" w:after="40" w:line="240" w:lineRule="auto"/>
              <w:jc w:val="center"/>
            </w:pPr>
            <w:r/>
            <w:r>
              <w:rPr>
                <w:rFonts w:ascii="Calibri" w:hAnsi="Calibri"/>
                <w:b/>
                <w:color w:val="2E5C9A"/>
                <w:sz w:val="17"/>
              </w:rPr>
              <w:t>Supuesto</w:t>
            </w:r>
          </w:p>
        </w:tc>
        <w:tc>
          <w:tcPr>
            <w:tcW w:type="dxa" w:w="4082"/>
          </w:tcPr>
          <w:p>
            <w:pPr>
              <w:spacing w:before="40" w:after="40" w:line="240" w:lineRule="auto"/>
            </w:pPr>
            <w:r/>
            <w:r>
              <w:rPr>
                <w:rFonts w:ascii="Calibri" w:hAnsi="Calibri"/>
                <w:b w:val="0"/>
                <w:sz w:val="17"/>
              </w:rPr>
              <w:t>El catedratico asume el rol de Product Owner y resolvera por escrito las definiciones de negocio que faltan (umbral de bloqueo, comportamiento ante descuadre de caja, manejo de fallos ACH).</w:t>
            </w:r>
          </w:p>
        </w:tc>
        <w:tc>
          <w:tcPr>
            <w:tcW w:type="dxa" w:w="4195"/>
          </w:tcPr>
          <w:p>
            <w:pPr>
              <w:spacing w:before="40" w:after="40" w:line="240" w:lineRule="auto"/>
            </w:pPr>
            <w:r/>
            <w:r>
              <w:rPr>
                <w:rFonts w:ascii="Calibri" w:hAnsi="Calibri"/>
                <w:b w:val="0"/>
                <w:sz w:val="17"/>
              </w:rPr>
              <w:t>Alto. Si las definiciones no llegan, tres requerimientos criticos no tendran resultado esperado objetivo y sus pruebas solo podran verificar consistencia interna, no correccion de negocio.</w:t>
            </w:r>
          </w:p>
        </w:tc>
      </w:tr>
      <w:tr>
        <w:tc>
          <w:tcPr>
            <w:tcW w:type="dxa" w:w="1361"/>
            <w:shd w:val="clear" w:color="auto" w:fill="EEF2F8"/>
          </w:tcPr>
          <w:p>
            <w:pPr>
              <w:spacing w:before="40" w:after="40" w:line="240" w:lineRule="auto"/>
              <w:jc w:val="center"/>
            </w:pPr>
            <w:r/>
            <w:r>
              <w:rPr>
                <w:rFonts w:ascii="Calibri" w:hAnsi="Calibri"/>
                <w:b/>
                <w:color w:val="2E5C9A"/>
                <w:sz w:val="17"/>
              </w:rPr>
              <w:t>Supuesto</w:t>
            </w:r>
          </w:p>
        </w:tc>
        <w:tc>
          <w:tcPr>
            <w:tcW w:type="dxa" w:w="4082"/>
            <w:shd w:val="clear" w:color="auto" w:fill="EEF2F8"/>
          </w:tcPr>
          <w:p>
            <w:pPr>
              <w:spacing w:before="40" w:after="40" w:line="240" w:lineRule="auto"/>
            </w:pPr>
            <w:r/>
            <w:r>
              <w:rPr>
                <w:rFonts w:ascii="Calibri" w:hAnsi="Calibri"/>
                <w:b w:val="0"/>
                <w:sz w:val="17"/>
              </w:rPr>
              <w:t>Los valores por defecto presentes en el codigo SQL (saldo minimo de Q100.00 y limite de retiro diario de Q5,000.00 para cuentas AHORRO) representan reglas de negocio correctas mientras no se indique lo contrario.</w:t>
            </w:r>
          </w:p>
        </w:tc>
        <w:tc>
          <w:tcPr>
            <w:tcW w:type="dxa" w:w="4195"/>
            <w:shd w:val="clear" w:color="auto" w:fill="EEF2F8"/>
          </w:tcPr>
          <w:p>
            <w:pPr>
              <w:spacing w:before="40" w:after="40" w:line="240" w:lineRule="auto"/>
            </w:pPr>
            <w:r/>
            <w:r>
              <w:rPr>
                <w:rFonts w:ascii="Calibri" w:hAnsi="Calibri"/>
                <w:b w:val="0"/>
                <w:sz w:val="17"/>
              </w:rPr>
              <w:t>Medio. Si el negocio los desmiente, se invalidan los casos de valores limite disenados sobre esas fronteras y debera rehacerse el diseno correspondiente.</w:t>
            </w:r>
          </w:p>
        </w:tc>
      </w:tr>
      <w:tr>
        <w:tc>
          <w:tcPr>
            <w:tcW w:type="dxa" w:w="1361"/>
          </w:tcPr>
          <w:p>
            <w:pPr>
              <w:spacing w:before="40" w:after="40" w:line="240" w:lineRule="auto"/>
              <w:jc w:val="center"/>
            </w:pPr>
            <w:r/>
            <w:r>
              <w:rPr>
                <w:rFonts w:ascii="Calibri" w:hAnsi="Calibri"/>
                <w:b/>
                <w:color w:val="2E5C9A"/>
                <w:sz w:val="17"/>
              </w:rPr>
              <w:t>Supuesto</w:t>
            </w:r>
          </w:p>
        </w:tc>
        <w:tc>
          <w:tcPr>
            <w:tcW w:type="dxa" w:w="4082"/>
          </w:tcPr>
          <w:p>
            <w:pPr>
              <w:spacing w:before="40" w:after="40" w:line="240" w:lineRule="auto"/>
            </w:pPr>
            <w:r/>
            <w:r>
              <w:rPr>
                <w:rFonts w:ascii="Calibri" w:hAnsi="Calibri"/>
                <w:b w:val="0"/>
                <w:sz w:val="17"/>
              </w:rPr>
              <w:t>El codigo fuente versionado en la rama principal es la fuente de verdad del comportamiento esperado, en ausencia de especificacion formal.</w:t>
            </w:r>
          </w:p>
        </w:tc>
        <w:tc>
          <w:tcPr>
            <w:tcW w:type="dxa" w:w="4195"/>
          </w:tcPr>
          <w:p>
            <w:pPr>
              <w:spacing w:before="40" w:after="40" w:line="240" w:lineRule="auto"/>
            </w:pPr>
            <w:r/>
            <w:r>
              <w:rPr>
                <w:rFonts w:ascii="Calibri" w:hAnsi="Calibri"/>
                <w:b w:val="0"/>
                <w:sz w:val="17"/>
              </w:rPr>
              <w:t>Alto. Implica que QA solo puede detectar inconsistencias internas y defectos evidentes, no divergencias respecto de la necesidad real del negocio.</w:t>
            </w:r>
          </w:p>
        </w:tc>
      </w:tr>
      <w:tr>
        <w:tc>
          <w:tcPr>
            <w:tcW w:type="dxa" w:w="1361"/>
            <w:shd w:val="clear" w:color="auto" w:fill="EEF2F8"/>
          </w:tcPr>
          <w:p>
            <w:pPr>
              <w:spacing w:before="40" w:after="40" w:line="240" w:lineRule="auto"/>
              <w:jc w:val="center"/>
            </w:pPr>
            <w:r/>
            <w:r>
              <w:rPr>
                <w:rFonts w:ascii="Calibri" w:hAnsi="Calibri"/>
                <w:b/>
                <w:color w:val="2E5C9A"/>
                <w:sz w:val="17"/>
              </w:rPr>
              <w:t>Supuesto</w:t>
            </w:r>
          </w:p>
        </w:tc>
        <w:tc>
          <w:tcPr>
            <w:tcW w:type="dxa" w:w="4082"/>
            <w:shd w:val="clear" w:color="auto" w:fill="EEF2F8"/>
          </w:tcPr>
          <w:p>
            <w:pPr>
              <w:spacing w:before="40" w:after="40" w:line="240" w:lineRule="auto"/>
            </w:pPr>
            <w:r/>
            <w:r>
              <w:rPr>
                <w:rFonts w:ascii="Calibri" w:hAnsi="Calibri"/>
                <w:b w:val="0"/>
                <w:sz w:val="17"/>
              </w:rPr>
              <w:t>El equipo de desarrollo corregira los defectos criticos dentro del mismo ciclo en que se reportan.</w:t>
            </w:r>
          </w:p>
        </w:tc>
        <w:tc>
          <w:tcPr>
            <w:tcW w:type="dxa" w:w="4195"/>
            <w:shd w:val="clear" w:color="auto" w:fill="EEF2F8"/>
          </w:tcPr>
          <w:p>
            <w:pPr>
              <w:spacing w:before="40" w:after="40" w:line="240" w:lineRule="auto"/>
            </w:pPr>
            <w:r/>
            <w:r>
              <w:rPr>
                <w:rFonts w:ascii="Calibri" w:hAnsi="Calibri"/>
                <w:b w:val="0"/>
                <w:sz w:val="17"/>
              </w:rPr>
              <w:t>Medio. Un retraso desplaza el ciclo de reprueba y compromete la fecha de cierre.</w:t>
            </w:r>
          </w:p>
        </w:tc>
      </w:tr>
      <w:tr>
        <w:tc>
          <w:tcPr>
            <w:tcW w:type="dxa" w:w="1361"/>
          </w:tcPr>
          <w:p>
            <w:pPr>
              <w:spacing w:before="40" w:after="40" w:line="240" w:lineRule="auto"/>
              <w:jc w:val="center"/>
            </w:pPr>
            <w:r/>
            <w:r>
              <w:rPr>
                <w:rFonts w:ascii="Calibri" w:hAnsi="Calibri"/>
                <w:b/>
                <w:color w:val="2E5C9A"/>
                <w:sz w:val="17"/>
              </w:rPr>
              <w:t>Supuesto</w:t>
            </w:r>
          </w:p>
        </w:tc>
        <w:tc>
          <w:tcPr>
            <w:tcW w:type="dxa" w:w="4082"/>
          </w:tcPr>
          <w:p>
            <w:pPr>
              <w:spacing w:before="40" w:after="40" w:line="240" w:lineRule="auto"/>
            </w:pPr>
            <w:r/>
            <w:r>
              <w:rPr>
                <w:rFonts w:ascii="Calibri" w:hAnsi="Calibri"/>
                <w:b w:val="0"/>
                <w:sz w:val="17"/>
              </w:rPr>
              <w:t>La instancia de base de datos remota se mantendra disponible durante toda la ventana de ejecucion.</w:t>
            </w:r>
          </w:p>
        </w:tc>
        <w:tc>
          <w:tcPr>
            <w:tcW w:type="dxa" w:w="4195"/>
          </w:tcPr>
          <w:p>
            <w:pPr>
              <w:spacing w:before="40" w:after="40" w:line="240" w:lineRule="auto"/>
            </w:pPr>
            <w:r/>
            <w:r>
              <w:rPr>
                <w:rFonts w:ascii="Calibri" w:hAnsi="Calibri"/>
                <w:b w:val="0"/>
                <w:sz w:val="17"/>
              </w:rPr>
              <w:t>Alto. Su indisponibilidad detiene por completo la ejecucion de pruebas (R-14).</w:t>
            </w:r>
          </w:p>
        </w:tc>
      </w:tr>
      <w:tr>
        <w:tc>
          <w:tcPr>
            <w:tcW w:type="dxa" w:w="1361"/>
            <w:shd w:val="clear" w:color="auto" w:fill="EEF2F8"/>
          </w:tcPr>
          <w:p>
            <w:pPr>
              <w:spacing w:before="40" w:after="40" w:line="240" w:lineRule="auto"/>
              <w:jc w:val="center"/>
            </w:pPr>
            <w:r/>
            <w:r>
              <w:rPr>
                <w:rFonts w:ascii="Calibri" w:hAnsi="Calibri"/>
                <w:b/>
                <w:color w:val="9C5D00"/>
                <w:sz w:val="17"/>
              </w:rPr>
              <w:t>Restriccion</w:t>
            </w:r>
          </w:p>
        </w:tc>
        <w:tc>
          <w:tcPr>
            <w:tcW w:type="dxa" w:w="4082"/>
            <w:shd w:val="clear" w:color="auto" w:fill="EEF2F8"/>
          </w:tcPr>
          <w:p>
            <w:pPr>
              <w:spacing w:before="40" w:after="40" w:line="240" w:lineRule="auto"/>
            </w:pPr>
            <w:r/>
            <w:r>
              <w:rPr>
                <w:rFonts w:ascii="Calibri" w:hAnsi="Calibri"/>
                <w:b w:val="0"/>
                <w:sz w:val="17"/>
              </w:rPr>
              <w:t>El ambiente de QA no esta aislado: comparte la instancia PostgreSQL remota con el equipo de desarrollo.</w:t>
            </w:r>
          </w:p>
        </w:tc>
        <w:tc>
          <w:tcPr>
            <w:tcW w:type="dxa" w:w="4195"/>
            <w:shd w:val="clear" w:color="auto" w:fill="EEF2F8"/>
          </w:tcPr>
          <w:p>
            <w:pPr>
              <w:spacing w:before="40" w:after="40" w:line="240" w:lineRule="auto"/>
            </w:pPr>
            <w:r/>
            <w:r>
              <w:rPr>
                <w:rFonts w:ascii="Calibri" w:hAnsi="Calibri"/>
                <w:b w:val="0"/>
                <w:sz w:val="17"/>
              </w:rPr>
              <w:t>Alto. Impide pruebas de rendimiento, hace que los resultados dependan de datos que terceros pueden modificar durante la ejecucion, y obliga a verificar el estado de los datos antes de cada caso.</w:t>
            </w:r>
          </w:p>
        </w:tc>
      </w:tr>
      <w:tr>
        <w:tc>
          <w:tcPr>
            <w:tcW w:type="dxa" w:w="1361"/>
          </w:tcPr>
          <w:p>
            <w:pPr>
              <w:spacing w:before="40" w:after="40" w:line="240" w:lineRule="auto"/>
              <w:jc w:val="center"/>
            </w:pPr>
            <w:r/>
            <w:r>
              <w:rPr>
                <w:rFonts w:ascii="Calibri" w:hAnsi="Calibri"/>
                <w:b/>
                <w:color w:val="9C5D00"/>
                <w:sz w:val="17"/>
              </w:rPr>
              <w:t>Restriccion</w:t>
            </w:r>
          </w:p>
        </w:tc>
        <w:tc>
          <w:tcPr>
            <w:tcW w:type="dxa" w:w="4082"/>
          </w:tcPr>
          <w:p>
            <w:pPr>
              <w:spacing w:before="40" w:after="40" w:line="240" w:lineRule="auto"/>
            </w:pPr>
            <w:r/>
            <w:r>
              <w:rPr>
                <w:rFonts w:ascii="Calibri" w:hAnsi="Calibri"/>
                <w:b w:val="0"/>
                <w:sz w:val="17"/>
              </w:rPr>
              <w:t>El equipo dispone de 4 semanas de calendario con dedicacion parcial, compatible con la carga academica de sus integrantes.</w:t>
            </w:r>
          </w:p>
        </w:tc>
        <w:tc>
          <w:tcPr>
            <w:tcW w:type="dxa" w:w="4195"/>
          </w:tcPr>
          <w:p>
            <w:pPr>
              <w:spacing w:before="40" w:after="40" w:line="240" w:lineRule="auto"/>
            </w:pPr>
            <w:r/>
            <w:r>
              <w:rPr>
                <w:rFonts w:ascii="Calibri" w:hAnsi="Calibri"/>
                <w:b w:val="0"/>
                <w:sz w:val="17"/>
              </w:rPr>
              <w:t>Alto. Obliga a una priorizacion estricta por riesgo y a excluir modulos completos del alcance, aceptando el riesgo residual correspondiente.</w:t>
            </w:r>
          </w:p>
        </w:tc>
      </w:tr>
      <w:tr>
        <w:tc>
          <w:tcPr>
            <w:tcW w:type="dxa" w:w="1361"/>
            <w:shd w:val="clear" w:color="auto" w:fill="EEF2F8"/>
          </w:tcPr>
          <w:p>
            <w:pPr>
              <w:spacing w:before="40" w:after="40" w:line="240" w:lineRule="auto"/>
              <w:jc w:val="center"/>
            </w:pPr>
            <w:r/>
            <w:r>
              <w:rPr>
                <w:rFonts w:ascii="Calibri" w:hAnsi="Calibri"/>
                <w:b/>
                <w:color w:val="9C5D00"/>
                <w:sz w:val="17"/>
              </w:rPr>
              <w:t>Restriccion</w:t>
            </w:r>
          </w:p>
        </w:tc>
        <w:tc>
          <w:tcPr>
            <w:tcW w:type="dxa" w:w="4082"/>
            <w:shd w:val="clear" w:color="auto" w:fill="EEF2F8"/>
          </w:tcPr>
          <w:p>
            <w:pPr>
              <w:spacing w:before="40" w:after="40" w:line="240" w:lineRule="auto"/>
            </w:pPr>
            <w:r/>
            <w:r>
              <w:rPr>
                <w:rFonts w:ascii="Calibri" w:hAnsi="Calibri"/>
                <w:b w:val="0"/>
                <w:sz w:val="17"/>
              </w:rPr>
              <w:t>No se dispone de licencias de herramientas comerciales de gestion de pruebas, automatizacion ni analisis de seguridad.</w:t>
            </w:r>
          </w:p>
        </w:tc>
        <w:tc>
          <w:tcPr>
            <w:tcW w:type="dxa" w:w="4195"/>
            <w:shd w:val="clear" w:color="auto" w:fill="EEF2F8"/>
          </w:tcPr>
          <w:p>
            <w:pPr>
              <w:spacing w:before="40" w:after="40" w:line="240" w:lineRule="auto"/>
            </w:pPr>
            <w:r/>
            <w:r>
              <w:rPr>
                <w:rFonts w:ascii="Calibri" w:hAnsi="Calibri"/>
                <w:b w:val="0"/>
                <w:sz w:val="17"/>
              </w:rPr>
              <w:t>Medio. Obliga a reutilizar la infraestructura existente del proyecto (xUnit, script de smoke, Swagger) y a excluir las pruebas de penetracion del alcance.</w:t>
            </w:r>
          </w:p>
        </w:tc>
      </w:tr>
      <w:tr>
        <w:tc>
          <w:tcPr>
            <w:tcW w:type="dxa" w:w="1361"/>
          </w:tcPr>
          <w:p>
            <w:pPr>
              <w:spacing w:before="40" w:after="40" w:line="240" w:lineRule="auto"/>
              <w:jc w:val="center"/>
            </w:pPr>
            <w:r/>
            <w:r>
              <w:rPr>
                <w:rFonts w:ascii="Calibri" w:hAnsi="Calibri"/>
                <w:b/>
                <w:color w:val="9C5D00"/>
                <w:sz w:val="17"/>
              </w:rPr>
              <w:t>Restriccion</w:t>
            </w:r>
          </w:p>
        </w:tc>
        <w:tc>
          <w:tcPr>
            <w:tcW w:type="dxa" w:w="4082"/>
          </w:tcPr>
          <w:p>
            <w:pPr>
              <w:spacing w:before="40" w:after="40" w:line="240" w:lineRule="auto"/>
            </w:pPr>
            <w:r/>
            <w:r>
              <w:rPr>
                <w:rFonts w:ascii="Calibri" w:hAnsi="Calibri"/>
                <w:b w:val="0"/>
                <w:sz w:val="17"/>
              </w:rPr>
              <w:t>No existe un ambiente equivalente a produccion en dimensionamiento.</w:t>
            </w:r>
          </w:p>
        </w:tc>
        <w:tc>
          <w:tcPr>
            <w:tcW w:type="dxa" w:w="4195"/>
          </w:tcPr>
          <w:p>
            <w:pPr>
              <w:spacing w:before="40" w:after="40" w:line="240" w:lineRule="auto"/>
            </w:pPr>
            <w:r/>
            <w:r>
              <w:rPr>
                <w:rFonts w:ascii="Calibri" w:hAnsi="Calibri"/>
                <w:b w:val="0"/>
                <w:sz w:val="17"/>
              </w:rPr>
              <w:t>Medio. Los resultados de cualquier medicion de tiempos no serian extrapolables, lo que refuerza la exclusion de las pruebas de rendimiento.</w:t>
            </w:r>
          </w:p>
        </w:tc>
      </w:tr>
      <w:tr>
        <w:tc>
          <w:tcPr>
            <w:tcW w:type="dxa" w:w="1361"/>
            <w:shd w:val="clear" w:color="auto" w:fill="EEF2F8"/>
          </w:tcPr>
          <w:p>
            <w:pPr>
              <w:spacing w:before="40" w:after="40" w:line="240" w:lineRule="auto"/>
              <w:jc w:val="center"/>
            </w:pPr>
            <w:r/>
            <w:r>
              <w:rPr>
                <w:rFonts w:ascii="Calibri" w:hAnsi="Calibri"/>
                <w:b/>
                <w:color w:val="9C5D00"/>
                <w:sz w:val="17"/>
              </w:rPr>
              <w:t>Restriccion</w:t>
            </w:r>
          </w:p>
        </w:tc>
        <w:tc>
          <w:tcPr>
            <w:tcW w:type="dxa" w:w="4082"/>
            <w:shd w:val="clear" w:color="auto" w:fill="EEF2F8"/>
          </w:tcPr>
          <w:p>
            <w:pPr>
              <w:spacing w:before="40" w:after="40" w:line="240" w:lineRule="auto"/>
            </w:pPr>
            <w:r/>
            <w:r>
              <w:rPr>
                <w:rFonts w:ascii="Calibri" w:hAnsi="Calibri"/>
                <w:b w:val="0"/>
                <w:sz w:val="17"/>
              </w:rPr>
              <w:t>Ningun integrante del equipo posee certificacion ni experiencia formal en seguridad ofensiva.</w:t>
            </w:r>
          </w:p>
        </w:tc>
        <w:tc>
          <w:tcPr>
            <w:tcW w:type="dxa" w:w="4195"/>
            <w:shd w:val="clear" w:color="auto" w:fill="EEF2F8"/>
          </w:tcPr>
          <w:p>
            <w:pPr>
              <w:spacing w:before="40" w:after="40" w:line="240" w:lineRule="auto"/>
            </w:pPr>
            <w:r/>
            <w:r>
              <w:rPr>
                <w:rFonts w:ascii="Calibri" w:hAnsi="Calibri"/>
                <w:b w:val="0"/>
                <w:sz w:val="17"/>
              </w:rPr>
              <w:t>Medio. Acota las pruebas de seguridad a la verificacion funcional de los controles de acceso.</w:t>
            </w:r>
          </w:p>
        </w:tc>
      </w:tr>
      <w:tr>
        <w:tc>
          <w:tcPr>
            <w:tcW w:type="dxa" w:w="1361"/>
          </w:tcPr>
          <w:p>
            <w:pPr>
              <w:spacing w:before="40" w:after="40" w:line="240" w:lineRule="auto"/>
              <w:jc w:val="center"/>
            </w:pPr>
            <w:r/>
            <w:r>
              <w:rPr>
                <w:rFonts w:ascii="Calibri" w:hAnsi="Calibri"/>
                <w:b/>
                <w:color w:val="A8181F"/>
                <w:sz w:val="17"/>
              </w:rPr>
              <w:t>Dependencia</w:t>
            </w:r>
          </w:p>
        </w:tc>
        <w:tc>
          <w:tcPr>
            <w:tcW w:type="dxa" w:w="4082"/>
          </w:tcPr>
          <w:p>
            <w:pPr>
              <w:spacing w:before="40" w:after="40" w:line="240" w:lineRule="auto"/>
            </w:pPr>
            <w:r/>
            <w:r>
              <w:rPr>
                <w:rFonts w:ascii="Calibri" w:hAnsi="Calibri"/>
                <w:b w:val="0"/>
                <w:sz w:val="17"/>
              </w:rPr>
              <w:t>Definiciones de negocio pendientes del Product Owner sobre los hallazgos H-02, H-06 y H-07.</w:t>
            </w:r>
          </w:p>
        </w:tc>
        <w:tc>
          <w:tcPr>
            <w:tcW w:type="dxa" w:w="4195"/>
          </w:tcPr>
          <w:p>
            <w:pPr>
              <w:spacing w:before="40" w:after="40" w:line="240" w:lineRule="auto"/>
            </w:pPr>
            <w:r/>
            <w:r>
              <w:rPr>
                <w:rFonts w:ascii="Calibri" w:hAnsi="Calibri"/>
                <w:b w:val="0"/>
                <w:sz w:val="17"/>
              </w:rPr>
              <w:t>Critico. Es la dependencia bloqueante de mayor impacto: condiciona el inicio del diseno de casos de los requerimientos REQ-02, REQ-09 y REQ-18.</w:t>
            </w:r>
          </w:p>
        </w:tc>
      </w:tr>
      <w:tr>
        <w:tc>
          <w:tcPr>
            <w:tcW w:type="dxa" w:w="1361"/>
            <w:shd w:val="clear" w:color="auto" w:fill="EEF2F8"/>
          </w:tcPr>
          <w:p>
            <w:pPr>
              <w:spacing w:before="40" w:after="40" w:line="240" w:lineRule="auto"/>
              <w:jc w:val="center"/>
            </w:pPr>
            <w:r/>
            <w:r>
              <w:rPr>
                <w:rFonts w:ascii="Calibri" w:hAnsi="Calibri"/>
                <w:b/>
                <w:color w:val="A8181F"/>
                <w:sz w:val="17"/>
              </w:rPr>
              <w:t>Dependencia</w:t>
            </w:r>
          </w:p>
        </w:tc>
        <w:tc>
          <w:tcPr>
            <w:tcW w:type="dxa" w:w="4082"/>
            <w:shd w:val="clear" w:color="auto" w:fill="EEF2F8"/>
          </w:tcPr>
          <w:p>
            <w:pPr>
              <w:spacing w:before="40" w:after="40" w:line="240" w:lineRule="auto"/>
            </w:pPr>
            <w:r/>
            <w:r>
              <w:rPr>
                <w:rFonts w:ascii="Calibri" w:hAnsi="Calibri"/>
                <w:b w:val="0"/>
                <w:sz w:val="17"/>
              </w:rPr>
              <w:t>Correccion por parte del equipo de desarrollo del defecto de control de acceso en el modulo ACH (H-05).</w:t>
            </w:r>
          </w:p>
        </w:tc>
        <w:tc>
          <w:tcPr>
            <w:tcW w:type="dxa" w:w="4195"/>
            <w:shd w:val="clear" w:color="auto" w:fill="EEF2F8"/>
          </w:tcPr>
          <w:p>
            <w:pPr>
              <w:spacing w:before="40" w:after="40" w:line="240" w:lineRule="auto"/>
            </w:pPr>
            <w:r/>
            <w:r>
              <w:rPr>
                <w:rFonts w:ascii="Calibri" w:hAnsi="Calibri"/>
                <w:b w:val="0"/>
                <w:sz w:val="17"/>
              </w:rPr>
              <w:t>Critico. Mientras persista, cualquier prueba sobre ese modulo se ejecuta sobre una version que ya se sabe defectuosa, y el riesgo R-01 permanece sin mitigar.</w:t>
            </w:r>
          </w:p>
        </w:tc>
      </w:tr>
      <w:tr>
        <w:tc>
          <w:tcPr>
            <w:tcW w:type="dxa" w:w="1361"/>
          </w:tcPr>
          <w:p>
            <w:pPr>
              <w:spacing w:before="40" w:after="40" w:line="240" w:lineRule="auto"/>
              <w:jc w:val="center"/>
            </w:pPr>
            <w:r/>
            <w:r>
              <w:rPr>
                <w:rFonts w:ascii="Calibri" w:hAnsi="Calibri"/>
                <w:b/>
                <w:color w:val="A8181F"/>
                <w:sz w:val="17"/>
              </w:rPr>
              <w:t>Dependencia</w:t>
            </w:r>
          </w:p>
        </w:tc>
        <w:tc>
          <w:tcPr>
            <w:tcW w:type="dxa" w:w="4082"/>
          </w:tcPr>
          <w:p>
            <w:pPr>
              <w:spacing w:before="40" w:after="40" w:line="240" w:lineRule="auto"/>
            </w:pPr>
            <w:r/>
            <w:r>
              <w:rPr>
                <w:rFonts w:ascii="Calibri" w:hAnsi="Calibri"/>
                <w:b w:val="0"/>
                <w:sz w:val="17"/>
              </w:rPr>
              <w:t>Disponibilidad de los bancos externos o de un simulador para las pruebas de ACH saliente.</w:t>
            </w:r>
          </w:p>
        </w:tc>
        <w:tc>
          <w:tcPr>
            <w:tcW w:type="dxa" w:w="4195"/>
          </w:tcPr>
          <w:p>
            <w:pPr>
              <w:spacing w:before="40" w:after="40" w:line="240" w:lineRule="auto"/>
            </w:pPr>
            <w:r/>
            <w:r>
              <w:rPr>
                <w:rFonts w:ascii="Calibri" w:hAnsi="Calibri"/>
                <w:b w:val="0"/>
                <w:sz w:val="17"/>
              </w:rPr>
              <w:t>Alto. Sin un extremo receptor no es posible verificar el flujo completo de envio; obliga a simular respuestas y deja el escenario real sin cobertura.</w:t>
            </w:r>
          </w:p>
        </w:tc>
      </w:tr>
      <w:tr>
        <w:tc>
          <w:tcPr>
            <w:tcW w:type="dxa" w:w="1361"/>
            <w:shd w:val="clear" w:color="auto" w:fill="EEF2F8"/>
          </w:tcPr>
          <w:p>
            <w:pPr>
              <w:spacing w:before="40" w:after="40" w:line="240" w:lineRule="auto"/>
              <w:jc w:val="center"/>
            </w:pPr>
            <w:r/>
            <w:r>
              <w:rPr>
                <w:rFonts w:ascii="Calibri" w:hAnsi="Calibri"/>
                <w:b/>
                <w:color w:val="A8181F"/>
                <w:sz w:val="17"/>
              </w:rPr>
              <w:t>Dependencia</w:t>
            </w:r>
          </w:p>
        </w:tc>
        <w:tc>
          <w:tcPr>
            <w:tcW w:type="dxa" w:w="4082"/>
            <w:shd w:val="clear" w:color="auto" w:fill="EEF2F8"/>
          </w:tcPr>
          <w:p>
            <w:pPr>
              <w:spacing w:before="40" w:after="40" w:line="240" w:lineRule="auto"/>
            </w:pPr>
            <w:r/>
            <w:r>
              <w:rPr>
                <w:rFonts w:ascii="Calibri" w:hAnsi="Calibri"/>
                <w:b w:val="0"/>
                <w:sz w:val="17"/>
              </w:rPr>
              <w:t>Ejecucion de los scripts semilla de PostgreSQL y MongoDB para disponer de datos de prueba.</w:t>
            </w:r>
          </w:p>
        </w:tc>
        <w:tc>
          <w:tcPr>
            <w:tcW w:type="dxa" w:w="4195"/>
            <w:shd w:val="clear" w:color="auto" w:fill="EEF2F8"/>
          </w:tcPr>
          <w:p>
            <w:pPr>
              <w:spacing w:before="40" w:after="40" w:line="240" w:lineRule="auto"/>
            </w:pPr>
            <w:r/>
            <w:r>
              <w:rPr>
                <w:rFonts w:ascii="Calibri" w:hAnsi="Calibri"/>
                <w:b w:val="0"/>
                <w:sz w:val="17"/>
              </w:rPr>
              <w:t>Alto. Es condicion de entrada: hoy el ambiente no tiene datos suficientes para ejecutar ningun escenario de negocio (R-15).</w:t>
            </w:r>
          </w:p>
        </w:tc>
      </w:tr>
      <w:tr>
        <w:tc>
          <w:tcPr>
            <w:tcW w:type="dxa" w:w="1361"/>
          </w:tcPr>
          <w:p>
            <w:pPr>
              <w:spacing w:before="40" w:after="40" w:line="240" w:lineRule="auto"/>
              <w:jc w:val="center"/>
            </w:pPr>
            <w:r/>
            <w:r>
              <w:rPr>
                <w:rFonts w:ascii="Calibri" w:hAnsi="Calibri"/>
                <w:b/>
                <w:color w:val="A8181F"/>
                <w:sz w:val="17"/>
              </w:rPr>
              <w:t>Dependencia</w:t>
            </w:r>
          </w:p>
        </w:tc>
        <w:tc>
          <w:tcPr>
            <w:tcW w:type="dxa" w:w="4082"/>
          </w:tcPr>
          <w:p>
            <w:pPr>
              <w:spacing w:before="40" w:after="40" w:line="240" w:lineRule="auto"/>
            </w:pPr>
            <w:r/>
            <w:r>
              <w:rPr>
                <w:rFonts w:ascii="Calibri" w:hAnsi="Calibri"/>
                <w:b w:val="0"/>
                <w:sz w:val="17"/>
              </w:rPr>
              <w:t>Estabilidad de la rama principal durante la ventana de ejecucion.</w:t>
            </w:r>
          </w:p>
        </w:tc>
        <w:tc>
          <w:tcPr>
            <w:tcW w:type="dxa" w:w="4195"/>
          </w:tcPr>
          <w:p>
            <w:pPr>
              <w:spacing w:before="40" w:after="40" w:line="240" w:lineRule="auto"/>
            </w:pPr>
            <w:r/>
            <w:r>
              <w:rPr>
                <w:rFonts w:ascii="Calibri" w:hAnsi="Calibri"/>
                <w:b w:val="0"/>
                <w:sz w:val="17"/>
              </w:rPr>
              <w:t>Medio. Cambios no comunicados invalidarian resultados ya obtenidos y obligarian a repetir pruebas.</w:t>
            </w:r>
          </w:p>
        </w:tc>
      </w:tr>
    </w:tbl>
    <w:p/>
    <w:p>
      <w:r>
        <w:br w:type="page"/>
      </w:r>
    </w:p>
    <w:p>
      <w:pPr>
        <w:sectPr>
          <w:pgSz w:w="11906" w:h="16838"/>
          <w:pgMar w:top="1191" w:right="1247" w:bottom="1134" w:left="1247" w:header="720" w:footer="720" w:gutter="0"/>
          <w:cols w:space="720"/>
          <w:docGrid w:linePitch="360"/>
        </w:sectPr>
      </w:pPr>
    </w:p>
    <w:p>
      <w:pPr>
        <w:pStyle w:val="Heading1"/>
      </w:pPr>
      <w:r>
        <w:t>17. Problemas identificados en la base de prueba</w:t>
      </w:r>
    </w:p>
    <w:p>
      <w:pPr>
        <w:spacing w:after="120" w:before="0"/>
      </w:pPr>
      <w:r>
        <w:rPr>
          <w:b w:val="0"/>
          <w:i w:val="0"/>
          <w:sz w:val="20"/>
        </w:rPr>
        <w:t>Los quince hallazgos siguientes son el resultado directo del analisis documentado en la seccion 5. Ninguno es una observacion generica: cada uno identifica el requerimiento afectado, describe el problema de forma especifica, evalua su impacto concreto sobre la actividad de pruebas y propone una accion. Los hallazgos marcados como verificados corresponden a comprobaciones ejecutadas sobre el sistema real, cuya evidencia se incluye en el Anexo A.</w:t>
      </w:r>
    </w:p>
    <w:tbl>
      <w:tblPr>
        <w:tblStyle w:val="TableGrid"/>
        <w:tblW w:type="auto" w:w="0"/>
        <w:jc w:val="center"/>
        <w:tblLook w:firstColumn="1" w:firstRow="1" w:lastColumn="0" w:lastRow="0" w:noHBand="0" w:noVBand="1" w:val="04A0"/>
        <w:tblLayout w:type="fixed"/>
      </w:tblPr>
      <w:tblGrid>
        <w:gridCol w:w="624"/>
        <w:gridCol w:w="1304"/>
        <w:gridCol w:w="4195"/>
        <w:gridCol w:w="850"/>
        <w:gridCol w:w="3175"/>
        <w:gridCol w:w="3175"/>
        <w:gridCol w:w="794"/>
      </w:tblGrid>
      <w:tr>
        <w:trPr>
          <w:tblHeader w:val="true"/>
        </w:trPr>
        <w:tc>
          <w:tcPr>
            <w:tcW w:type="dxa" w:w="624"/>
            <w:shd w:val="clear" w:color="auto" w:fill="1F3864"/>
          </w:tcPr>
          <w:p>
            <w:pPr>
              <w:spacing w:before="40" w:after="40" w:line="240" w:lineRule="auto"/>
              <w:jc w:val="center"/>
            </w:pPr>
            <w:r/>
            <w:r>
              <w:rPr>
                <w:rFonts w:ascii="Calibri" w:hAnsi="Calibri"/>
                <w:b/>
                <w:color w:val="FFFFFF"/>
                <w:sz w:val="15"/>
              </w:rPr>
              <w:t>ID</w:t>
            </w:r>
          </w:p>
        </w:tc>
        <w:tc>
          <w:tcPr>
            <w:tcW w:type="dxa" w:w="1304"/>
            <w:shd w:val="clear" w:color="auto" w:fill="1F3864"/>
          </w:tcPr>
          <w:p>
            <w:pPr>
              <w:spacing w:before="40" w:after="40" w:line="240" w:lineRule="auto"/>
              <w:jc w:val="center"/>
            </w:pPr>
            <w:r/>
            <w:r>
              <w:rPr>
                <w:rFonts w:ascii="Calibri" w:hAnsi="Calibri"/>
                <w:b/>
                <w:color w:val="FFFFFF"/>
                <w:sz w:val="15"/>
              </w:rPr>
              <w:t>Req. afectado</w:t>
            </w:r>
          </w:p>
        </w:tc>
        <w:tc>
          <w:tcPr>
            <w:tcW w:type="dxa" w:w="4195"/>
            <w:shd w:val="clear" w:color="auto" w:fill="1F3864"/>
          </w:tcPr>
          <w:p>
            <w:pPr>
              <w:spacing w:before="40" w:after="40" w:line="240" w:lineRule="auto"/>
              <w:jc w:val="center"/>
            </w:pPr>
            <w:r/>
            <w:r>
              <w:rPr>
                <w:rFonts w:ascii="Calibri" w:hAnsi="Calibri"/>
                <w:b/>
                <w:color w:val="FFFFFF"/>
                <w:sz w:val="15"/>
              </w:rPr>
              <w:t>Problema detectado</w:t>
            </w:r>
          </w:p>
        </w:tc>
        <w:tc>
          <w:tcPr>
            <w:tcW w:type="dxa" w:w="850"/>
            <w:shd w:val="clear" w:color="auto" w:fill="1F3864"/>
          </w:tcPr>
          <w:p>
            <w:pPr>
              <w:spacing w:before="40" w:after="40" w:line="240" w:lineRule="auto"/>
              <w:jc w:val="center"/>
            </w:pPr>
            <w:r/>
            <w:r>
              <w:rPr>
                <w:rFonts w:ascii="Calibri" w:hAnsi="Calibri"/>
                <w:b/>
                <w:color w:val="FFFFFF"/>
                <w:sz w:val="15"/>
              </w:rPr>
              <w:t>Sever.</w:t>
            </w:r>
          </w:p>
        </w:tc>
        <w:tc>
          <w:tcPr>
            <w:tcW w:type="dxa" w:w="3175"/>
            <w:shd w:val="clear" w:color="auto" w:fill="1F3864"/>
          </w:tcPr>
          <w:p>
            <w:pPr>
              <w:spacing w:before="40" w:after="40" w:line="240" w:lineRule="auto"/>
              <w:jc w:val="center"/>
            </w:pPr>
            <w:r/>
            <w:r>
              <w:rPr>
                <w:rFonts w:ascii="Calibri" w:hAnsi="Calibri"/>
                <w:b/>
                <w:color w:val="FFFFFF"/>
                <w:sz w:val="15"/>
              </w:rPr>
              <w:t>Impacto sobre las pruebas</w:t>
            </w:r>
          </w:p>
        </w:tc>
        <w:tc>
          <w:tcPr>
            <w:tcW w:type="dxa" w:w="3175"/>
            <w:shd w:val="clear" w:color="auto" w:fill="1F3864"/>
          </w:tcPr>
          <w:p>
            <w:pPr>
              <w:spacing w:before="40" w:after="40" w:line="240" w:lineRule="auto"/>
              <w:jc w:val="center"/>
            </w:pPr>
            <w:r/>
            <w:r>
              <w:rPr>
                <w:rFonts w:ascii="Calibri" w:hAnsi="Calibri"/>
                <w:b/>
                <w:color w:val="FFFFFF"/>
                <w:sz w:val="15"/>
              </w:rPr>
              <w:t>Accion recomendada</w:t>
            </w:r>
          </w:p>
        </w:tc>
        <w:tc>
          <w:tcPr>
            <w:tcW w:type="dxa" w:w="794"/>
            <w:shd w:val="clear" w:color="auto" w:fill="1F3864"/>
          </w:tcPr>
          <w:p>
            <w:pPr>
              <w:spacing w:before="40" w:after="40" w:line="240" w:lineRule="auto"/>
              <w:jc w:val="center"/>
            </w:pPr>
            <w:r/>
            <w:r>
              <w:rPr>
                <w:rFonts w:ascii="Calibri" w:hAnsi="Calibri"/>
                <w:b/>
                <w:color w:val="FFFFFF"/>
                <w:sz w:val="15"/>
              </w:rPr>
              <w:t>Estado</w:t>
            </w:r>
          </w:p>
        </w:tc>
      </w:tr>
      <w:tr>
        <w:tc>
          <w:tcPr>
            <w:tcW w:type="dxa" w:w="624"/>
          </w:tcPr>
          <w:p>
            <w:pPr>
              <w:spacing w:before="40" w:after="40" w:line="240" w:lineRule="auto"/>
              <w:jc w:val="center"/>
            </w:pPr>
            <w:r/>
            <w:r>
              <w:rPr>
                <w:rFonts w:ascii="Calibri" w:hAnsi="Calibri"/>
                <w:b w:val="0"/>
                <w:sz w:val="14"/>
              </w:rPr>
              <w:t>H-01</w:t>
            </w:r>
          </w:p>
        </w:tc>
        <w:tc>
          <w:tcPr>
            <w:tcW w:type="dxa" w:w="1304"/>
          </w:tcPr>
          <w:p>
            <w:pPr>
              <w:spacing w:before="40" w:after="40" w:line="240" w:lineRule="auto"/>
            </w:pPr>
            <w:r/>
            <w:r>
              <w:rPr>
                <w:rFonts w:ascii="Calibri" w:hAnsi="Calibri"/>
                <w:b w:val="0"/>
                <w:sz w:val="14"/>
              </w:rPr>
              <w:t>Toda la base de prueba</w:t>
            </w:r>
          </w:p>
        </w:tc>
        <w:tc>
          <w:tcPr>
            <w:tcW w:type="dxa" w:w="4195"/>
          </w:tcPr>
          <w:p>
            <w:pPr>
              <w:spacing w:before="40" w:after="40" w:line="240" w:lineRule="auto"/>
            </w:pPr>
            <w:r/>
            <w:r>
              <w:rPr>
                <w:rFonts w:ascii="Calibri" w:hAnsi="Calibri"/>
                <w:b w:val="0"/>
                <w:sz w:val="14"/>
              </w:rPr>
              <w:t>No existen historias de usuario, criterios de aceptacion formales ni reglas de negocio validadas por el area usuaria. Cuatro de los trece artefactos de la base de prueba (BT-10, BT-11, BT-12 y BT-13) no existen, por lo que el equipo QA debe inferir el comportamiento esperado a partir del codigo fuente.</w:t>
            </w:r>
          </w:p>
        </w:tc>
        <w:tc>
          <w:tcPr>
            <w:tcW w:type="dxa" w:w="850"/>
          </w:tcPr>
          <w:p>
            <w:pPr>
              <w:spacing w:before="40" w:after="40" w:line="240" w:lineRule="auto"/>
              <w:jc w:val="center"/>
            </w:pPr>
            <w:r/>
            <w:r>
              <w:rPr>
                <w:rFonts w:ascii="Calibri" w:hAnsi="Calibri"/>
                <w:b/>
                <w:color w:val="A8181F"/>
                <w:sz w:val="14"/>
              </w:rPr>
              <w:t>Critica</w:t>
            </w:r>
          </w:p>
        </w:tc>
        <w:tc>
          <w:tcPr>
            <w:tcW w:type="dxa" w:w="3175"/>
          </w:tcPr>
          <w:p>
            <w:pPr>
              <w:spacing w:before="40" w:after="40" w:line="240" w:lineRule="auto"/>
            </w:pPr>
            <w:r/>
            <w:r>
              <w:rPr>
                <w:rFonts w:ascii="Calibri" w:hAnsi="Calibri"/>
                <w:b w:val="0"/>
                <w:sz w:val="14"/>
              </w:rPr>
              <w:t>QA solo puede verificar consistencia interna, no correccion de negocio. Se pierde la capacidad de detectar el defecto mas costoso: que el sistema funcione correctamente pero haga algo distinto de lo que el negocio necesita. Genera riesgo de falsos negativos en todo el alcance.</w:t>
            </w:r>
          </w:p>
        </w:tc>
        <w:tc>
          <w:tcPr>
            <w:tcW w:type="dxa" w:w="3175"/>
          </w:tcPr>
          <w:p>
            <w:pPr>
              <w:spacing w:before="40" w:after="40" w:line="240" w:lineRule="auto"/>
            </w:pPr>
            <w:r/>
            <w:r>
              <w:rPr>
                <w:rFonts w:ascii="Calibri" w:hAnsi="Calibri"/>
                <w:b w:val="0"/>
                <w:sz w:val="14"/>
              </w:rPr>
              <w:t>Escalar al Product Owner la construccion de un backlog minimo con criterios de aceptacion para los 10 requerimientos de prioridad Critica. Mientras tanto, documentar de forma explicita cada supuesto asumido en el diseno de cada caso de prueba.</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H-02</w:t>
            </w:r>
          </w:p>
        </w:tc>
        <w:tc>
          <w:tcPr>
            <w:tcW w:type="dxa" w:w="1304"/>
            <w:shd w:val="clear" w:color="auto" w:fill="EEF2F8"/>
          </w:tcPr>
          <w:p>
            <w:pPr>
              <w:spacing w:before="40" w:after="40" w:line="240" w:lineRule="auto"/>
            </w:pPr>
            <w:r/>
            <w:r>
              <w:rPr>
                <w:rFonts w:ascii="Calibri" w:hAnsi="Calibri"/>
                <w:b w:val="0"/>
                <w:sz w:val="14"/>
              </w:rPr>
              <w:t>REQ-02</w:t>
            </w:r>
          </w:p>
        </w:tc>
        <w:tc>
          <w:tcPr>
            <w:tcW w:type="dxa" w:w="4195"/>
            <w:shd w:val="clear" w:color="auto" w:fill="EEF2F8"/>
          </w:tcPr>
          <w:p>
            <w:pPr>
              <w:spacing w:before="40" w:after="40" w:line="240" w:lineRule="auto"/>
            </w:pPr>
            <w:r/>
            <w:r>
              <w:rPr>
                <w:rFonts w:ascii="Calibri" w:hAnsi="Calibri"/>
                <w:b w:val="0"/>
                <w:sz w:val="14"/>
              </w:rPr>
              <w:t>El umbral de bloqueo por intentos fallidos tiene dos valores distintos y ninguno esta respaldado por un requerimiento: el codigo define 3 como valor por defecto y la configuracion del ambiente define 5. Evidencia: la interfaz muestra el mensaje 'Credenciales incorrectas. Intento 1 de 5'. Tampoco se define la duracion del bloqueo ni el procedimiento de desbloqueo.</w:t>
            </w:r>
          </w:p>
        </w:tc>
        <w:tc>
          <w:tcPr>
            <w:tcW w:type="dxa" w:w="850"/>
            <w:shd w:val="clear" w:color="auto" w:fill="EEF2F8"/>
          </w:tcPr>
          <w:p>
            <w:pPr>
              <w:spacing w:before="40" w:after="40" w:line="240" w:lineRule="auto"/>
              <w:jc w:val="center"/>
            </w:pPr>
            <w:r/>
            <w:r>
              <w:rPr>
                <w:rFonts w:ascii="Calibri" w:hAnsi="Calibri"/>
                <w:b/>
                <w:color w:val="9C5D00"/>
                <w:sz w:val="14"/>
              </w:rPr>
              <w:t>Alta</w:t>
            </w:r>
          </w:p>
        </w:tc>
        <w:tc>
          <w:tcPr>
            <w:tcW w:type="dxa" w:w="3175"/>
            <w:shd w:val="clear" w:color="auto" w:fill="EEF2F8"/>
          </w:tcPr>
          <w:p>
            <w:pPr>
              <w:spacing w:before="40" w:after="40" w:line="240" w:lineRule="auto"/>
            </w:pPr>
            <w:r/>
            <w:r>
              <w:rPr>
                <w:rFonts w:ascii="Calibri" w:hAnsi="Calibri"/>
                <w:b w:val="0"/>
                <w:sz w:val="14"/>
              </w:rPr>
              <w:t>Impide establecer un resultado esperado objetivo: el tester no puede determinar si bloquear al tercer o al quinto intento constituye un aprobado o un fallo. Bloquea el diseno de los casos de REQ-02 y el comportamiento cambia segun el ambiente donde se ejecute la prueba.</w:t>
            </w:r>
          </w:p>
        </w:tc>
        <w:tc>
          <w:tcPr>
            <w:tcW w:type="dxa" w:w="3175"/>
            <w:shd w:val="clear" w:color="auto" w:fill="EEF2F8"/>
          </w:tcPr>
          <w:p>
            <w:pPr>
              <w:spacing w:before="40" w:after="40" w:line="240" w:lineRule="auto"/>
            </w:pPr>
            <w:r/>
            <w:r>
              <w:rPr>
                <w:rFonts w:ascii="Calibri" w:hAnsi="Calibri"/>
                <w:b w:val="0"/>
                <w:sz w:val="14"/>
              </w:rPr>
              <w:t>Solicitar al Product Owner la definicion formal del umbral, la duracion del bloqueo y el mecanismo de desbloqueo. Una vez definido, alinear el valor por defecto del codigo con el de la configuracion para eliminar la ambiguedad.</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H-03</w:t>
            </w:r>
          </w:p>
        </w:tc>
        <w:tc>
          <w:tcPr>
            <w:tcW w:type="dxa" w:w="1304"/>
          </w:tcPr>
          <w:p>
            <w:pPr>
              <w:spacing w:before="40" w:after="40" w:line="240" w:lineRule="auto"/>
            </w:pPr>
            <w:r/>
            <w:r>
              <w:rPr>
                <w:rFonts w:ascii="Calibri" w:hAnsi="Calibri"/>
                <w:b w:val="0"/>
                <w:sz w:val="14"/>
              </w:rPr>
              <w:t>REQ-11, REQ-12, REQ-16</w:t>
            </w:r>
          </w:p>
        </w:tc>
        <w:tc>
          <w:tcPr>
            <w:tcW w:type="dxa" w:w="4195"/>
          </w:tcPr>
          <w:p>
            <w:pPr>
              <w:spacing w:before="40" w:after="40" w:line="240" w:lineRule="auto"/>
            </w:pPr>
            <w:r/>
            <w:r>
              <w:rPr>
                <w:rFonts w:ascii="Calibri" w:hAnsi="Calibri"/>
                <w:b w:val="0"/>
                <w:sz w:val="14"/>
              </w:rPr>
              <w:t>La regla de limite de retiro diario esta implementada de tres maneras distintas segun el canal. Verificado por analisis estatico: el procedimiento sp_retiro la aplica unicamente a cuentas de tipo AHORRO; el procedimiento sp_transferir_fondos no la aplica en absoluto (cero referencias a limite_retiro_diario y a monto_retirado_hoy) y ademas no acumula el monto transferido; y el servicio del portal la aplica en codigo C# a cualquier tipo de cuenta y si acumula. En consecuencia, un cliente puede evadir por completo el limite diario ejecutando transferencias en ventanilla en lugar de retiros.</w:t>
            </w:r>
          </w:p>
        </w:tc>
        <w:tc>
          <w:tcPr>
            <w:tcW w:type="dxa" w:w="850"/>
          </w:tcPr>
          <w:p>
            <w:pPr>
              <w:spacing w:before="40" w:after="40" w:line="240" w:lineRule="auto"/>
              <w:jc w:val="center"/>
            </w:pPr>
            <w:r/>
            <w:r>
              <w:rPr>
                <w:rFonts w:ascii="Calibri" w:hAnsi="Calibri"/>
                <w:b/>
                <w:color w:val="9C5D00"/>
                <w:sz w:val="14"/>
              </w:rPr>
              <w:t>Alta</w:t>
            </w:r>
          </w:p>
        </w:tc>
        <w:tc>
          <w:tcPr>
            <w:tcW w:type="dxa" w:w="3175"/>
          </w:tcPr>
          <w:p>
            <w:pPr>
              <w:spacing w:before="40" w:after="40" w:line="240" w:lineRule="auto"/>
            </w:pPr>
            <w:r/>
            <w:r>
              <w:rPr>
                <w:rFonts w:ascii="Calibri" w:hAnsi="Calibri"/>
                <w:b w:val="0"/>
                <w:sz w:val="14"/>
              </w:rPr>
              <w:t>Obliga a duplicar los casos de prueba por canal en lugar de verificar una unica implementacion, lo que incrementa el esfuerzo de forma significativa. Ademas impide definir un resultado esperado unico para la regla, porque no se sabe cual de los tres comportamientos es el correcto.</w:t>
            </w:r>
          </w:p>
        </w:tc>
        <w:tc>
          <w:tcPr>
            <w:tcW w:type="dxa" w:w="3175"/>
          </w:tcPr>
          <w:p>
            <w:pPr>
              <w:spacing w:before="40" w:after="40" w:line="240" w:lineRule="auto"/>
            </w:pPr>
            <w:r/>
            <w:r>
              <w:rPr>
                <w:rFonts w:ascii="Calibri" w:hAnsi="Calibri"/>
                <w:b w:val="0"/>
                <w:sz w:val="14"/>
              </w:rPr>
              <w:t>Escalar al negocio para determinar cual es la regla valida y si la exencion de las cuentas MONETARIA es deliberada. Recomendar al equipo de desarrollo unificar la regla en un unico punto reutilizado por los tres canales. Es el insumo principal del riesgo R-04.</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H-04</w:t>
            </w:r>
          </w:p>
        </w:tc>
        <w:tc>
          <w:tcPr>
            <w:tcW w:type="dxa" w:w="1304"/>
            <w:shd w:val="clear" w:color="auto" w:fill="EEF2F8"/>
          </w:tcPr>
          <w:p>
            <w:pPr>
              <w:spacing w:before="40" w:after="40" w:line="240" w:lineRule="auto"/>
            </w:pPr>
            <w:r/>
            <w:r>
              <w:rPr>
                <w:rFonts w:ascii="Calibri" w:hAnsi="Calibri"/>
                <w:b w:val="0"/>
                <w:sz w:val="14"/>
              </w:rPr>
              <w:t>REQ-01</w:t>
            </w:r>
          </w:p>
        </w:tc>
        <w:tc>
          <w:tcPr>
            <w:tcW w:type="dxa" w:w="4195"/>
            <w:shd w:val="clear" w:color="auto" w:fill="EEF2F8"/>
          </w:tcPr>
          <w:p>
            <w:pPr>
              <w:spacing w:before="40" w:after="40" w:line="240" w:lineRule="auto"/>
            </w:pPr>
            <w:r/>
            <w:r>
              <w:rPr>
                <w:rFonts w:ascii="Calibri" w:hAnsi="Calibri"/>
                <w:b w:val="0"/>
                <w:sz w:val="14"/>
              </w:rPr>
              <w:t>El contrato del endpoint de autenticacion expone tres campos (Email, Password y Username) y deriva internamente un identificador, sin documentar cual es obligatorio. Verificado: una peticion con el campo 'username' responde HTTP 200, mientras una peticion con el campo 'identificador' responde HTTP 400, pese a que la interfaz rotula ese campo como 'Usuario o correo'.</w:t>
            </w:r>
          </w:p>
        </w:tc>
        <w:tc>
          <w:tcPr>
            <w:tcW w:type="dxa" w:w="850"/>
            <w:shd w:val="clear" w:color="auto" w:fill="EEF2F8"/>
          </w:tcPr>
          <w:p>
            <w:pPr>
              <w:spacing w:before="40" w:after="40" w:line="240" w:lineRule="auto"/>
              <w:jc w:val="center"/>
            </w:pPr>
            <w:r/>
            <w:r>
              <w:rPr>
                <w:rFonts w:ascii="Calibri" w:hAnsi="Calibri"/>
                <w:b/>
                <w:color w:val="2E5C9A"/>
                <w:sz w:val="14"/>
              </w:rPr>
              <w:t>Media</w:t>
            </w:r>
          </w:p>
        </w:tc>
        <w:tc>
          <w:tcPr>
            <w:tcW w:type="dxa" w:w="3175"/>
            <w:shd w:val="clear" w:color="auto" w:fill="EEF2F8"/>
          </w:tcPr>
          <w:p>
            <w:pPr>
              <w:spacing w:before="40" w:after="40" w:line="240" w:lineRule="auto"/>
            </w:pPr>
            <w:r/>
            <w:r>
              <w:rPr>
                <w:rFonts w:ascii="Calibri" w:hAnsi="Calibri"/>
                <w:b w:val="0"/>
                <w:sz w:val="14"/>
              </w:rPr>
              <w:t>Impide disenar los casos negativos de campo obligatorio ausente, porque no se sabe cual campo lo es. Afecta tambien a la automatizacion, que debe construirse contra un contrato observado y no especificado, con riesgo de romperse ante cualquier cambio.</w:t>
            </w:r>
          </w:p>
        </w:tc>
        <w:tc>
          <w:tcPr>
            <w:tcW w:type="dxa" w:w="3175"/>
            <w:shd w:val="clear" w:color="auto" w:fill="EEF2F8"/>
          </w:tcPr>
          <w:p>
            <w:pPr>
              <w:spacing w:before="40" w:after="40" w:line="240" w:lineRule="auto"/>
            </w:pPr>
            <w:r/>
            <w:r>
              <w:rPr>
                <w:rFonts w:ascii="Calibri" w:hAnsi="Calibri"/>
                <w:b w:val="0"/>
                <w:sz w:val="14"/>
              </w:rPr>
              <w:t>Solicitar la definicion formal del contrato de login y su documentacion en Swagger, de modo equivalente a la que ya existe para el canal ACH publico.</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H-05</w:t>
            </w:r>
          </w:p>
        </w:tc>
        <w:tc>
          <w:tcPr>
            <w:tcW w:type="dxa" w:w="1304"/>
          </w:tcPr>
          <w:p>
            <w:pPr>
              <w:spacing w:before="40" w:after="40" w:line="240" w:lineRule="auto"/>
            </w:pPr>
            <w:r/>
            <w:r>
              <w:rPr>
                <w:rFonts w:ascii="Calibri" w:hAnsi="Calibri"/>
                <w:b w:val="0"/>
                <w:sz w:val="14"/>
              </w:rPr>
              <w:t>REQ-06, REQ-17</w:t>
            </w:r>
          </w:p>
        </w:tc>
        <w:tc>
          <w:tcPr>
            <w:tcW w:type="dxa" w:w="4195"/>
          </w:tcPr>
          <w:p>
            <w:pPr>
              <w:spacing w:before="40" w:after="40" w:line="240" w:lineRule="auto"/>
            </w:pPr>
            <w:r/>
            <w:r>
              <w:rPr>
                <w:rFonts w:ascii="Calibri" w:hAnsi="Calibri"/>
                <w:b w:val="0"/>
                <w:sz w:val="14"/>
              </w:rPr>
              <w:t>Los controladores de bancos ACH y de transferencias ACH internas no declaran ningun atributo de autorizacion, y la aplicacion no define una politica de autorizacion por defecto. Verificado mediante peticion directa: GET /api/ach/bancos responde HTTP 200 sin token de autenticacion, mientras GET /api/clientes responde HTTP 401. Ademas, la respuesta de ese endpoint incluye el campo de contrasena de integracion de cada banco socio en texto plano.</w:t>
            </w:r>
          </w:p>
        </w:tc>
        <w:tc>
          <w:tcPr>
            <w:tcW w:type="dxa" w:w="850"/>
          </w:tcPr>
          <w:p>
            <w:pPr>
              <w:spacing w:before="40" w:after="40" w:line="240" w:lineRule="auto"/>
              <w:jc w:val="center"/>
            </w:pPr>
            <w:r/>
            <w:r>
              <w:rPr>
                <w:rFonts w:ascii="Calibri" w:hAnsi="Calibri"/>
                <w:b/>
                <w:color w:val="A8181F"/>
                <w:sz w:val="14"/>
              </w:rPr>
              <w:t>Critica</w:t>
            </w:r>
          </w:p>
        </w:tc>
        <w:tc>
          <w:tcPr>
            <w:tcW w:type="dxa" w:w="3175"/>
          </w:tcPr>
          <w:p>
            <w:pPr>
              <w:spacing w:before="40" w:after="40" w:line="240" w:lineRule="auto"/>
            </w:pPr>
            <w:r/>
            <w:r>
              <w:rPr>
                <w:rFonts w:ascii="Calibri" w:hAnsi="Calibri"/>
                <w:b w:val="0"/>
                <w:sz w:val="14"/>
              </w:rPr>
              <w:t>Invalida el supuesto de que el control de acceso es uniforme, por lo que la matriz de control de acceso debe recorrer exhaustivamente todos los endpoints en lugar de verificar una muestra. Cualquier prueba sobre el modulo ACH se ejecuta sobre una version que ya se sabe defectuosa.</w:t>
            </w:r>
          </w:p>
        </w:tc>
        <w:tc>
          <w:tcPr>
            <w:tcW w:type="dxa" w:w="3175"/>
          </w:tcPr>
          <w:p>
            <w:pPr>
              <w:spacing w:before="40" w:after="40" w:line="240" w:lineRule="auto"/>
            </w:pPr>
            <w:r/>
            <w:r>
              <w:rPr>
                <w:rFonts w:ascii="Calibri" w:hAnsi="Calibri"/>
                <w:b w:val="0"/>
                <w:sz w:val="14"/>
              </w:rPr>
              <w:t>Reportar como defecto de seguridad critico antes del inicio de la ejecucion. Recomendar la declaracion de una politica de autorizacion por defecto que exija usuario autenticado, de modo que la omision de un atributo no derive en un endpoint publico, y el enmascaramiento de las credenciales en la respuesta.</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H-06</w:t>
            </w:r>
          </w:p>
        </w:tc>
        <w:tc>
          <w:tcPr>
            <w:tcW w:type="dxa" w:w="1304"/>
            <w:shd w:val="clear" w:color="auto" w:fill="EEF2F8"/>
          </w:tcPr>
          <w:p>
            <w:pPr>
              <w:spacing w:before="40" w:after="40" w:line="240" w:lineRule="auto"/>
            </w:pPr>
            <w:r/>
            <w:r>
              <w:rPr>
                <w:rFonts w:ascii="Calibri" w:hAnsi="Calibri"/>
                <w:b w:val="0"/>
                <w:sz w:val="14"/>
              </w:rPr>
              <w:t>REQ-18</w:t>
            </w:r>
          </w:p>
        </w:tc>
        <w:tc>
          <w:tcPr>
            <w:tcW w:type="dxa" w:w="4195"/>
            <w:shd w:val="clear" w:color="auto" w:fill="EEF2F8"/>
          </w:tcPr>
          <w:p>
            <w:pPr>
              <w:spacing w:before="40" w:after="40" w:line="240" w:lineRule="auto"/>
            </w:pPr>
            <w:r/>
            <w:r>
              <w:rPr>
                <w:rFonts w:ascii="Calibri" w:hAnsi="Calibri"/>
                <w:b w:val="0"/>
                <w:sz w:val="14"/>
              </w:rPr>
              <w:t>No existe especificacion del comportamiento del sistema ante la indisponibilidad del banco externo destino en una transferencia ACH saliente: no se define politica de reintentos, tiempo maximo de espera, estado final de la transferencia ni procedimiento de conciliacion o reverso de los fondos debitados.</w:t>
            </w:r>
          </w:p>
        </w:tc>
        <w:tc>
          <w:tcPr>
            <w:tcW w:type="dxa" w:w="850"/>
            <w:shd w:val="clear" w:color="auto" w:fill="EEF2F8"/>
          </w:tcPr>
          <w:p>
            <w:pPr>
              <w:spacing w:before="40" w:after="40" w:line="240" w:lineRule="auto"/>
              <w:jc w:val="center"/>
            </w:pPr>
            <w:r/>
            <w:r>
              <w:rPr>
                <w:rFonts w:ascii="Calibri" w:hAnsi="Calibri"/>
                <w:b/>
                <w:color w:val="A8181F"/>
                <w:sz w:val="14"/>
              </w:rPr>
              <w:t>Critica</w:t>
            </w:r>
          </w:p>
        </w:tc>
        <w:tc>
          <w:tcPr>
            <w:tcW w:type="dxa" w:w="3175"/>
            <w:shd w:val="clear" w:color="auto" w:fill="EEF2F8"/>
          </w:tcPr>
          <w:p>
            <w:pPr>
              <w:spacing w:before="40" w:after="40" w:line="240" w:lineRule="auto"/>
            </w:pPr>
            <w:r/>
            <w:r>
              <w:rPr>
                <w:rFonts w:ascii="Calibri" w:hAnsi="Calibri"/>
                <w:b w:val="0"/>
                <w:sz w:val="14"/>
              </w:rPr>
              <w:t>El requerimiento con mayor riesgo economico del sistema es simultaneamente el menos verificable. No es posible disenar los casos de prueba de la ruta de fallo, que es justamente donde se materializa el riesgo R-09 de fondos debitados sin acreditar en destino.</w:t>
            </w:r>
          </w:p>
        </w:tc>
        <w:tc>
          <w:tcPr>
            <w:tcW w:type="dxa" w:w="3175"/>
            <w:shd w:val="clear" w:color="auto" w:fill="EEF2F8"/>
          </w:tcPr>
          <w:p>
            <w:pPr>
              <w:spacing w:before="40" w:after="40" w:line="240" w:lineRule="auto"/>
            </w:pPr>
            <w:r/>
            <w:r>
              <w:rPr>
                <w:rFonts w:ascii="Calibri" w:hAnsi="Calibri"/>
                <w:b w:val="0"/>
                <w:sz w:val="14"/>
              </w:rPr>
              <w:t>Solicitar al Product Owner y al area de arquitectura la especificacion del manejo de fallos de integracion. Hasta obtenerla, acotar las pruebas al camino exitoso y dejar constancia formal del riesgo residual no cubierto.</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H-07</w:t>
            </w:r>
          </w:p>
        </w:tc>
        <w:tc>
          <w:tcPr>
            <w:tcW w:type="dxa" w:w="1304"/>
          </w:tcPr>
          <w:p>
            <w:pPr>
              <w:spacing w:before="40" w:after="40" w:line="240" w:lineRule="auto"/>
            </w:pPr>
            <w:r/>
            <w:r>
              <w:rPr>
                <w:rFonts w:ascii="Calibri" w:hAnsi="Calibri"/>
                <w:b w:val="0"/>
                <w:sz w:val="14"/>
              </w:rPr>
              <w:t>REQ-09</w:t>
            </w:r>
          </w:p>
        </w:tc>
        <w:tc>
          <w:tcPr>
            <w:tcW w:type="dxa" w:w="4195"/>
          </w:tcPr>
          <w:p>
            <w:pPr>
              <w:spacing w:before="40" w:after="40" w:line="240" w:lineRule="auto"/>
            </w:pPr>
            <w:r/>
            <w:r>
              <w:rPr>
                <w:rFonts w:ascii="Calibri" w:hAnsi="Calibri"/>
                <w:b w:val="0"/>
                <w:sz w:val="14"/>
              </w:rPr>
              <w:t>No se define el comportamiento esperado ante un descuadre entre el efectivo declarado en el cierre de caja y el efectivo esperado calculado por el sistema: no se especifica si el cierre debe bloquearse, permitirse con justificacion obligatoria o registrarse como diferencia para revision posterior.</w:t>
            </w:r>
          </w:p>
        </w:tc>
        <w:tc>
          <w:tcPr>
            <w:tcW w:type="dxa" w:w="850"/>
          </w:tcPr>
          <w:p>
            <w:pPr>
              <w:spacing w:before="40" w:after="40" w:line="240" w:lineRule="auto"/>
              <w:jc w:val="center"/>
            </w:pPr>
            <w:r/>
            <w:r>
              <w:rPr>
                <w:rFonts w:ascii="Calibri" w:hAnsi="Calibri"/>
                <w:b/>
                <w:color w:val="9C5D00"/>
                <w:sz w:val="14"/>
              </w:rPr>
              <w:t>Alta</w:t>
            </w:r>
          </w:p>
        </w:tc>
        <w:tc>
          <w:tcPr>
            <w:tcW w:type="dxa" w:w="3175"/>
          </w:tcPr>
          <w:p>
            <w:pPr>
              <w:spacing w:before="40" w:after="40" w:line="240" w:lineRule="auto"/>
            </w:pPr>
            <w:r/>
            <w:r>
              <w:rPr>
                <w:rFonts w:ascii="Calibri" w:hAnsi="Calibri"/>
                <w:b w:val="0"/>
                <w:sz w:val="14"/>
              </w:rPr>
              <w:t>Sin esa definicion no existe resultado esperado objetivo para el escenario principal del modulo de caja, que es precisamente el de mayor valor para el negocio. Bloquea el diseno del conjunto de casos de cierre.</w:t>
            </w:r>
          </w:p>
        </w:tc>
        <w:tc>
          <w:tcPr>
            <w:tcW w:type="dxa" w:w="3175"/>
          </w:tcPr>
          <w:p>
            <w:pPr>
              <w:spacing w:before="40" w:after="40" w:line="240" w:lineRule="auto"/>
            </w:pPr>
            <w:r/>
            <w:r>
              <w:rPr>
                <w:rFonts w:ascii="Calibri" w:hAnsi="Calibri"/>
                <w:b w:val="0"/>
                <w:sz w:val="14"/>
              </w:rPr>
              <w:t>Escalar al area de Operaciones. Es la definicion mas urgente del modulo de caja porque determina el resultado esperado de todo el conjunto de pruebas de cierre.</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H-08</w:t>
            </w:r>
          </w:p>
        </w:tc>
        <w:tc>
          <w:tcPr>
            <w:tcW w:type="dxa" w:w="1304"/>
            <w:shd w:val="clear" w:color="auto" w:fill="EEF2F8"/>
          </w:tcPr>
          <w:p>
            <w:pPr>
              <w:spacing w:before="40" w:after="40" w:line="240" w:lineRule="auto"/>
            </w:pPr>
            <w:r/>
            <w:r>
              <w:rPr>
                <w:rFonts w:ascii="Calibri" w:hAnsi="Calibri"/>
                <w:b w:val="0"/>
                <w:sz w:val="14"/>
              </w:rPr>
              <w:t>REQ-02, REQ-01</w:t>
            </w:r>
          </w:p>
        </w:tc>
        <w:tc>
          <w:tcPr>
            <w:tcW w:type="dxa" w:w="4195"/>
            <w:shd w:val="clear" w:color="auto" w:fill="EEF2F8"/>
          </w:tcPr>
          <w:p>
            <w:pPr>
              <w:spacing w:before="40" w:after="40" w:line="240" w:lineRule="auto"/>
            </w:pPr>
            <w:r/>
            <w:r>
              <w:rPr>
                <w:rFonts w:ascii="Calibri" w:hAnsi="Calibri"/>
                <w:b w:val="0"/>
                <w:sz w:val="14"/>
              </w:rPr>
              <w:t>El flujo de autenticacion revela informacion util para un atacante: el mensaje de error indica el numero de intento sobre el total permitido, y el sistema responde con codigos HTTP distintos segun el usuario no exista (401), este inactivo (403) o este bloqueado (423), lo que permite enumerar cuentas validas. Adicionalmente se observo una inconsistencia en la interfaz: el mensaje en linea muestra 'Credenciales incorrectas. Intento 1 de 5' mientras la notificacion emergente muestra 'Usuario o contrasena incorrectos' de forma simultanea.</w:t>
            </w:r>
          </w:p>
        </w:tc>
        <w:tc>
          <w:tcPr>
            <w:tcW w:type="dxa" w:w="850"/>
            <w:shd w:val="clear" w:color="auto" w:fill="EEF2F8"/>
          </w:tcPr>
          <w:p>
            <w:pPr>
              <w:spacing w:before="40" w:after="40" w:line="240" w:lineRule="auto"/>
              <w:jc w:val="center"/>
            </w:pPr>
            <w:r/>
            <w:r>
              <w:rPr>
                <w:rFonts w:ascii="Calibri" w:hAnsi="Calibri"/>
                <w:b/>
                <w:color w:val="2E5C9A"/>
                <w:sz w:val="14"/>
              </w:rPr>
              <w:t>Media</w:t>
            </w:r>
          </w:p>
        </w:tc>
        <w:tc>
          <w:tcPr>
            <w:tcW w:type="dxa" w:w="3175"/>
            <w:shd w:val="clear" w:color="auto" w:fill="EEF2F8"/>
          </w:tcPr>
          <w:p>
            <w:pPr>
              <w:spacing w:before="40" w:after="40" w:line="240" w:lineRule="auto"/>
            </w:pPr>
            <w:r/>
            <w:r>
              <w:rPr>
                <w:rFonts w:ascii="Calibri" w:hAnsi="Calibri"/>
                <w:b w:val="0"/>
                <w:sz w:val="14"/>
              </w:rPr>
              <w:t>Requiere incorporar al alcance casos especificos de enumeracion de usuarios que no estaban previstos, y casos de verificacion de consistencia de mensajes. Afecta directamente la valoracion del riesgo R-02.</w:t>
            </w:r>
          </w:p>
        </w:tc>
        <w:tc>
          <w:tcPr>
            <w:tcW w:type="dxa" w:w="3175"/>
            <w:shd w:val="clear" w:color="auto" w:fill="EEF2F8"/>
          </w:tcPr>
          <w:p>
            <w:pPr>
              <w:spacing w:before="40" w:after="40" w:line="240" w:lineRule="auto"/>
            </w:pPr>
            <w:r/>
            <w:r>
              <w:rPr>
                <w:rFonts w:ascii="Calibri" w:hAnsi="Calibri"/>
                <w:b w:val="0"/>
                <w:sz w:val="14"/>
              </w:rPr>
              <w:t>Recomendar mensajes genericos e indistinguibles entre si para todos los casos de fallo de autenticacion, y unificar el mensaje mostrado en la interfaz.</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H-09</w:t>
            </w:r>
          </w:p>
        </w:tc>
        <w:tc>
          <w:tcPr>
            <w:tcW w:type="dxa" w:w="1304"/>
          </w:tcPr>
          <w:p>
            <w:pPr>
              <w:spacing w:before="40" w:after="40" w:line="240" w:lineRule="auto"/>
            </w:pPr>
            <w:r/>
            <w:r>
              <w:rPr>
                <w:rFonts w:ascii="Calibri" w:hAnsi="Calibri"/>
                <w:b w:val="0"/>
                <w:sz w:val="14"/>
              </w:rPr>
              <w:t>REQ-23</w:t>
            </w:r>
          </w:p>
        </w:tc>
        <w:tc>
          <w:tcPr>
            <w:tcW w:type="dxa" w:w="4195"/>
          </w:tcPr>
          <w:p>
            <w:pPr>
              <w:spacing w:before="40" w:after="40" w:line="240" w:lineRule="auto"/>
            </w:pPr>
            <w:r/>
            <w:r>
              <w:rPr>
                <w:rFonts w:ascii="Calibri" w:hAnsi="Calibri"/>
                <w:b w:val="0"/>
                <w:sz w:val="14"/>
              </w:rPr>
              <w:t>El proyecto declara dependencias de terceros con vulnerabilidades conocidas y el proceso de construccion las reporta como advertencia sin bloquear el despliegue. Confirmado en la salida de compilacion: Snappier 1.0.0 y Microsoft.OpenApi 2.4.1 con severidad alta, y SharpCompress 0.30.1 con severidad moderada.</w:t>
            </w:r>
          </w:p>
        </w:tc>
        <w:tc>
          <w:tcPr>
            <w:tcW w:type="dxa" w:w="850"/>
          </w:tcPr>
          <w:p>
            <w:pPr>
              <w:spacing w:before="40" w:after="40" w:line="240" w:lineRule="auto"/>
              <w:jc w:val="center"/>
            </w:pPr>
            <w:r/>
            <w:r>
              <w:rPr>
                <w:rFonts w:ascii="Calibri" w:hAnsi="Calibri"/>
                <w:b/>
                <w:color w:val="2E5C9A"/>
                <w:sz w:val="14"/>
              </w:rPr>
              <w:t>Media</w:t>
            </w:r>
          </w:p>
        </w:tc>
        <w:tc>
          <w:tcPr>
            <w:tcW w:type="dxa" w:w="3175"/>
          </w:tcPr>
          <w:p>
            <w:pPr>
              <w:spacing w:before="40" w:after="40" w:line="240" w:lineRule="auto"/>
            </w:pPr>
            <w:r/>
            <w:r>
              <w:rPr>
                <w:rFonts w:ascii="Calibri" w:hAnsi="Calibri"/>
                <w:b w:val="0"/>
                <w:sz w:val="14"/>
              </w:rPr>
              <w:t>Introduce en el alcance un riesgo de seguridad que no proviene del codigo propio y que las pruebas funcionales no pueden detectar. Obliga a incorporar la revision de dependencias como actividad recurrente y como criterio de salida.</w:t>
            </w:r>
          </w:p>
        </w:tc>
        <w:tc>
          <w:tcPr>
            <w:tcW w:type="dxa" w:w="3175"/>
          </w:tcPr>
          <w:p>
            <w:pPr>
              <w:spacing w:before="40" w:after="40" w:line="240" w:lineRule="auto"/>
            </w:pPr>
            <w:r/>
            <w:r>
              <w:rPr>
                <w:rFonts w:ascii="Calibri" w:hAnsi="Calibri"/>
                <w:b w:val="0"/>
                <w:sz w:val="14"/>
              </w:rPr>
              <w:t>Reportar al equipo de desarrollo para actualizacion de las dependencias afectadas y proponer una compuerta de calidad en el pipeline que impida el despliegue ante vulnerabilidades de severidad alta.</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H-10</w:t>
            </w:r>
          </w:p>
        </w:tc>
        <w:tc>
          <w:tcPr>
            <w:tcW w:type="dxa" w:w="1304"/>
            <w:shd w:val="clear" w:color="auto" w:fill="EEF2F8"/>
          </w:tcPr>
          <w:p>
            <w:pPr>
              <w:spacing w:before="40" w:after="40" w:line="240" w:lineRule="auto"/>
            </w:pPr>
            <w:r/>
            <w:r>
              <w:rPr>
                <w:rFonts w:ascii="Calibri" w:hAnsi="Calibri"/>
                <w:b w:val="0"/>
                <w:sz w:val="14"/>
              </w:rPr>
              <w:t>REQ-10, REQ-11, REQ-12</w:t>
            </w:r>
          </w:p>
        </w:tc>
        <w:tc>
          <w:tcPr>
            <w:tcW w:type="dxa" w:w="4195"/>
            <w:shd w:val="clear" w:color="auto" w:fill="EEF2F8"/>
          </w:tcPr>
          <w:p>
            <w:pPr>
              <w:spacing w:before="40" w:after="40" w:line="240" w:lineRule="auto"/>
            </w:pPr>
            <w:r/>
            <w:r>
              <w:rPr>
                <w:rFonts w:ascii="Calibri" w:hAnsi="Calibri"/>
                <w:b w:val="0"/>
                <w:sz w:val="14"/>
              </w:rPr>
              <w:t>No existe definicion de monto maximo por transaccion para las operaciones de ventanilla. Los procedimientos validan unicamente que el monto sea mayor que cero, sin tope superior, y no existe regla de umbral que exija autorizacion de un supervisor para operaciones de alto valor, control habitual en la practica bancaria.</w:t>
            </w:r>
          </w:p>
        </w:tc>
        <w:tc>
          <w:tcPr>
            <w:tcW w:type="dxa" w:w="850"/>
            <w:shd w:val="clear" w:color="auto" w:fill="EEF2F8"/>
          </w:tcPr>
          <w:p>
            <w:pPr>
              <w:spacing w:before="40" w:after="40" w:line="240" w:lineRule="auto"/>
              <w:jc w:val="center"/>
            </w:pPr>
            <w:r/>
            <w:r>
              <w:rPr>
                <w:rFonts w:ascii="Calibri" w:hAnsi="Calibri"/>
                <w:b/>
                <w:color w:val="2E5C9A"/>
                <w:sz w:val="14"/>
              </w:rPr>
              <w:t>Media</w:t>
            </w:r>
          </w:p>
        </w:tc>
        <w:tc>
          <w:tcPr>
            <w:tcW w:type="dxa" w:w="3175"/>
            <w:shd w:val="clear" w:color="auto" w:fill="EEF2F8"/>
          </w:tcPr>
          <w:p>
            <w:pPr>
              <w:spacing w:before="40" w:after="40" w:line="240" w:lineRule="auto"/>
            </w:pPr>
            <w:r/>
            <w:r>
              <w:rPr>
                <w:rFonts w:ascii="Calibri" w:hAnsi="Calibri"/>
                <w:b w:val="0"/>
                <w:sz w:val="14"/>
              </w:rPr>
              <w:t>Impide disenar el caso de valor limite superior, que queda sin frontera definida. El tester no puede determinar si un deposito de un millon de quetzales constituye un comportamiento correcto o un defecto.</w:t>
            </w:r>
          </w:p>
        </w:tc>
        <w:tc>
          <w:tcPr>
            <w:tcW w:type="dxa" w:w="3175"/>
            <w:shd w:val="clear" w:color="auto" w:fill="EEF2F8"/>
          </w:tcPr>
          <w:p>
            <w:pPr>
              <w:spacing w:before="40" w:after="40" w:line="240" w:lineRule="auto"/>
            </w:pPr>
            <w:r/>
            <w:r>
              <w:rPr>
                <w:rFonts w:ascii="Calibri" w:hAnsi="Calibri"/>
                <w:b w:val="0"/>
                <w:sz w:val="14"/>
              </w:rPr>
              <w:t>Consultar al negocio si deben existir topes por transaccion y umbrales de autorizacion. Mientras tanto, documentar la ausencia de tope como riesgo de negocio no cubierto.</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H-11</w:t>
            </w:r>
          </w:p>
        </w:tc>
        <w:tc>
          <w:tcPr>
            <w:tcW w:type="dxa" w:w="1304"/>
          </w:tcPr>
          <w:p>
            <w:pPr>
              <w:spacing w:before="40" w:after="40" w:line="240" w:lineRule="auto"/>
            </w:pPr>
            <w:r/>
            <w:r>
              <w:rPr>
                <w:rFonts w:ascii="Calibri" w:hAnsi="Calibri"/>
                <w:b w:val="0"/>
                <w:sz w:val="14"/>
              </w:rPr>
              <w:t>REQ-24, REQ-23</w:t>
            </w:r>
          </w:p>
        </w:tc>
        <w:tc>
          <w:tcPr>
            <w:tcW w:type="dxa" w:w="4195"/>
          </w:tcPr>
          <w:p>
            <w:pPr>
              <w:spacing w:before="40" w:after="40" w:line="240" w:lineRule="auto"/>
            </w:pPr>
            <w:r/>
            <w:r>
              <w:rPr>
                <w:rFonts w:ascii="Calibri" w:hAnsi="Calibri"/>
                <w:b w:val="0"/>
                <w:sz w:val="14"/>
              </w:rPr>
              <w:t>No existen requerimientos no funcionales cuantificados: no hay tiempos de respuesta objetivo, volumen esperado de transacciones, numero de usuarios concurrentes ni politica de retencion de bitacoras de auditoria.</w:t>
            </w:r>
          </w:p>
        </w:tc>
        <w:tc>
          <w:tcPr>
            <w:tcW w:type="dxa" w:w="850"/>
          </w:tcPr>
          <w:p>
            <w:pPr>
              <w:spacing w:before="40" w:after="40" w:line="240" w:lineRule="auto"/>
              <w:jc w:val="center"/>
            </w:pPr>
            <w:r/>
            <w:r>
              <w:rPr>
                <w:rFonts w:ascii="Calibri" w:hAnsi="Calibri"/>
                <w:b/>
                <w:color w:val="2E5C9A"/>
                <w:sz w:val="14"/>
              </w:rPr>
              <w:t>Media</w:t>
            </w:r>
          </w:p>
        </w:tc>
        <w:tc>
          <w:tcPr>
            <w:tcW w:type="dxa" w:w="3175"/>
          </w:tcPr>
          <w:p>
            <w:pPr>
              <w:spacing w:before="40" w:after="40" w:line="240" w:lineRule="auto"/>
            </w:pPr>
            <w:r/>
            <w:r>
              <w:rPr>
                <w:rFonts w:ascii="Calibri" w:hAnsi="Calibri"/>
                <w:b w:val="0"/>
                <w:sz w:val="14"/>
              </w:rPr>
              <w:t>Impide definir criterios de salida medibles para rendimiento y disponibilidad, y sustenta la exclusion de las pruebas de rendimiento del alcance. Cualquier medicion careceria de criterio de aprobacion.</w:t>
            </w:r>
          </w:p>
        </w:tc>
        <w:tc>
          <w:tcPr>
            <w:tcW w:type="dxa" w:w="3175"/>
          </w:tcPr>
          <w:p>
            <w:pPr>
              <w:spacing w:before="40" w:after="40" w:line="240" w:lineRule="auto"/>
            </w:pPr>
            <w:r/>
            <w:r>
              <w:rPr>
                <w:rFonts w:ascii="Calibri" w:hAnsi="Calibri"/>
                <w:b w:val="0"/>
                <w:sz w:val="14"/>
              </w:rPr>
              <w:t>Solicitar al negocio la definicion de los niveles de servicio esperados, al menos para las tres operaciones que mueven dinero y para el canal ACH.</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H-12</w:t>
            </w:r>
          </w:p>
        </w:tc>
        <w:tc>
          <w:tcPr>
            <w:tcW w:type="dxa" w:w="1304"/>
            <w:shd w:val="clear" w:color="auto" w:fill="EEF2F8"/>
          </w:tcPr>
          <w:p>
            <w:pPr>
              <w:spacing w:before="40" w:after="40" w:line="240" w:lineRule="auto"/>
            </w:pPr>
            <w:r/>
            <w:r>
              <w:rPr>
                <w:rFonts w:ascii="Calibri" w:hAnsi="Calibri"/>
                <w:b w:val="0"/>
                <w:sz w:val="14"/>
              </w:rPr>
              <w:t>REQ-10, REQ-11, REQ-12, REQ-16</w:t>
            </w:r>
          </w:p>
        </w:tc>
        <w:tc>
          <w:tcPr>
            <w:tcW w:type="dxa" w:w="4195"/>
            <w:shd w:val="clear" w:color="auto" w:fill="EEF2F8"/>
          </w:tcPr>
          <w:p>
            <w:pPr>
              <w:spacing w:before="40" w:after="40" w:line="240" w:lineRule="auto"/>
            </w:pPr>
            <w:r/>
            <w:r>
              <w:rPr>
                <w:rFonts w:ascii="Calibri" w:hAnsi="Calibri"/>
                <w:b w:val="0"/>
                <w:sz w:val="14"/>
              </w:rPr>
              <w:t>La cobertura de pruebas automatizadas es minima y esta concentrada fuera del nucleo de mayor riesgo. Verificado mediante ejecucion: 13 pruebas unitarias, todas exitosas, que cubren unicamente la construccion del payload ACH y la autorizacion del banco externo. No existe ninguna prueba automatizada sobre deposito, retiro, transferencia interna, sesion de caja ni portal del cliente.</w:t>
            </w:r>
          </w:p>
        </w:tc>
        <w:tc>
          <w:tcPr>
            <w:tcW w:type="dxa" w:w="850"/>
            <w:shd w:val="clear" w:color="auto" w:fill="EEF2F8"/>
          </w:tcPr>
          <w:p>
            <w:pPr>
              <w:spacing w:before="40" w:after="40" w:line="240" w:lineRule="auto"/>
              <w:jc w:val="center"/>
            </w:pPr>
            <w:r/>
            <w:r>
              <w:rPr>
                <w:rFonts w:ascii="Calibri" w:hAnsi="Calibri"/>
                <w:b/>
                <w:color w:val="2E5C9A"/>
                <w:sz w:val="14"/>
              </w:rPr>
              <w:t>Media</w:t>
            </w:r>
          </w:p>
        </w:tc>
        <w:tc>
          <w:tcPr>
            <w:tcW w:type="dxa" w:w="3175"/>
            <w:shd w:val="clear" w:color="auto" w:fill="EEF2F8"/>
          </w:tcPr>
          <w:p>
            <w:pPr>
              <w:spacing w:before="40" w:after="40" w:line="240" w:lineRule="auto"/>
            </w:pPr>
            <w:r/>
            <w:r>
              <w:rPr>
                <w:rFonts w:ascii="Calibri" w:hAnsi="Calibri"/>
                <w:b w:val="0"/>
                <w:sz w:val="14"/>
              </w:rPr>
              <w:t>La red de regresion disponible no protege las operaciones que mueven dinero, por lo que todo cambio sobre ellas exige reprueba manual completa. Incrementa el costo de cada ciclo de regresion y el riesgo de introducir defectos no detectados.</w:t>
            </w:r>
          </w:p>
        </w:tc>
        <w:tc>
          <w:tcPr>
            <w:tcW w:type="dxa" w:w="3175"/>
            <w:shd w:val="clear" w:color="auto" w:fill="EEF2F8"/>
          </w:tcPr>
          <w:p>
            <w:pPr>
              <w:spacing w:before="40" w:after="40" w:line="240" w:lineRule="auto"/>
            </w:pPr>
            <w:r/>
            <w:r>
              <w:rPr>
                <w:rFonts w:ascii="Calibri" w:hAnsi="Calibri"/>
                <w:b w:val="0"/>
                <w:sz w:val="14"/>
              </w:rPr>
              <w:t>Adoptar las 13 pruebas existentes como linea base y exigir como criterio de salida la incorporacion de pruebas automatizadas para las tres operaciones transaccionales criticas.</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H-13</w:t>
            </w:r>
          </w:p>
        </w:tc>
        <w:tc>
          <w:tcPr>
            <w:tcW w:type="dxa" w:w="1304"/>
          </w:tcPr>
          <w:p>
            <w:pPr>
              <w:spacing w:before="40" w:after="40" w:line="240" w:lineRule="auto"/>
            </w:pPr>
            <w:r/>
            <w:r>
              <w:rPr>
                <w:rFonts w:ascii="Calibri" w:hAnsi="Calibri"/>
                <w:b w:val="0"/>
                <w:sz w:val="14"/>
              </w:rPr>
              <w:t>REQ-21</w:t>
            </w:r>
          </w:p>
        </w:tc>
        <w:tc>
          <w:tcPr>
            <w:tcW w:type="dxa" w:w="4195"/>
          </w:tcPr>
          <w:p>
            <w:pPr>
              <w:spacing w:before="40" w:after="40" w:line="240" w:lineRule="auto"/>
            </w:pPr>
            <w:r/>
            <w:r>
              <w:rPr>
                <w:rFonts w:ascii="Calibri" w:hAnsi="Calibri"/>
                <w:b w:val="0"/>
                <w:sz w:val="14"/>
              </w:rPr>
              <w:t>La generacion de asientos contables depende de la existencia previa de cuentas contables activas en el plan de cuentas (codigos 1101 y 2101). Si no existen, el procedimiento lanza una excepcion y la transaccion completa falla. Esta dependencia no esta documentada como precondicion en ningun requerimiento funcional.</w:t>
            </w:r>
          </w:p>
        </w:tc>
        <w:tc>
          <w:tcPr>
            <w:tcW w:type="dxa" w:w="850"/>
          </w:tcPr>
          <w:p>
            <w:pPr>
              <w:spacing w:before="40" w:after="40" w:line="240" w:lineRule="auto"/>
              <w:jc w:val="center"/>
            </w:pPr>
            <w:r/>
            <w:r>
              <w:rPr>
                <w:rFonts w:ascii="Calibri" w:hAnsi="Calibri"/>
                <w:b/>
                <w:color w:val="2E5C9A"/>
                <w:sz w:val="14"/>
              </w:rPr>
              <w:t>Media</w:t>
            </w:r>
          </w:p>
        </w:tc>
        <w:tc>
          <w:tcPr>
            <w:tcW w:type="dxa" w:w="3175"/>
          </w:tcPr>
          <w:p>
            <w:pPr>
              <w:spacing w:before="40" w:after="40" w:line="240" w:lineRule="auto"/>
            </w:pPr>
            <w:r/>
            <w:r>
              <w:rPr>
                <w:rFonts w:ascii="Calibri" w:hAnsi="Calibri"/>
                <w:b w:val="0"/>
                <w:sz w:val="14"/>
              </w:rPr>
              <w:t>Un fallo de datos maestros se manifestaria como un defecto funcional del modulo de transacciones, induciendo a reportes de defecto incorrectos y a desperdicio de tiempo en analisis. Obliga a incorporar la verificacion del plan de cuentas a los criterios de entrada.</w:t>
            </w:r>
          </w:p>
        </w:tc>
        <w:tc>
          <w:tcPr>
            <w:tcW w:type="dxa" w:w="3175"/>
          </w:tcPr>
          <w:p>
            <w:pPr>
              <w:spacing w:before="40" w:after="40" w:line="240" w:lineRule="auto"/>
            </w:pPr>
            <w:r/>
            <w:r>
              <w:rPr>
                <w:rFonts w:ascii="Calibri" w:hAnsi="Calibri"/>
                <w:b w:val="0"/>
                <w:sz w:val="14"/>
              </w:rPr>
              <w:t>Documentar la dependencia como precondicion obligatoria del ambiente e incorporarla a la lista de verificacion de criterios de entrada.</w:t>
            </w:r>
          </w:p>
        </w:tc>
        <w:tc>
          <w:tcPr>
            <w:tcW w:type="dxa" w:w="794"/>
          </w:tcPr>
          <w:p>
            <w:pPr>
              <w:spacing w:before="40" w:after="40" w:line="240" w:lineRule="auto"/>
              <w:jc w:val="center"/>
            </w:pPr>
            <w:r/>
            <w:r>
              <w:rPr>
                <w:rFonts w:ascii="Calibri" w:hAnsi="Calibri"/>
                <w:b w:val="0"/>
                <w:sz w:val="14"/>
              </w:rPr>
              <w:t>Abierto</w:t>
            </w:r>
          </w:p>
        </w:tc>
      </w:tr>
      <w:tr>
        <w:tc>
          <w:tcPr>
            <w:tcW w:type="dxa" w:w="624"/>
            <w:shd w:val="clear" w:color="auto" w:fill="EEF2F8"/>
          </w:tcPr>
          <w:p>
            <w:pPr>
              <w:spacing w:before="40" w:after="40" w:line="240" w:lineRule="auto"/>
              <w:jc w:val="center"/>
            </w:pPr>
            <w:r/>
            <w:r>
              <w:rPr>
                <w:rFonts w:ascii="Calibri" w:hAnsi="Calibri"/>
                <w:b w:val="0"/>
                <w:sz w:val="14"/>
              </w:rPr>
              <w:t>H-14</w:t>
            </w:r>
          </w:p>
        </w:tc>
        <w:tc>
          <w:tcPr>
            <w:tcW w:type="dxa" w:w="1304"/>
            <w:shd w:val="clear" w:color="auto" w:fill="EEF2F8"/>
          </w:tcPr>
          <w:p>
            <w:pPr>
              <w:spacing w:before="40" w:after="40" w:line="240" w:lineRule="auto"/>
            </w:pPr>
            <w:r/>
            <w:r>
              <w:rPr>
                <w:rFonts w:ascii="Calibri" w:hAnsi="Calibri"/>
                <w:b w:val="0"/>
                <w:sz w:val="14"/>
              </w:rPr>
              <w:t>REQ-04</w:t>
            </w:r>
          </w:p>
        </w:tc>
        <w:tc>
          <w:tcPr>
            <w:tcW w:type="dxa" w:w="4195"/>
            <w:shd w:val="clear" w:color="auto" w:fill="EEF2F8"/>
          </w:tcPr>
          <w:p>
            <w:pPr>
              <w:spacing w:before="40" w:after="40" w:line="240" w:lineRule="auto"/>
            </w:pPr>
            <w:r/>
            <w:r>
              <w:rPr>
                <w:rFonts w:ascii="Calibri" w:hAnsi="Calibri"/>
                <w:b w:val="0"/>
                <w:sz w:val="14"/>
              </w:rPr>
              <w:t>El endpoint de solicitud de recuperacion de contrasena devuelve el token de recuperacion en el cuerpo de la respuesta HTTP, sin que exista un requerimiento que defina el canal de entrega esperado (correo electronico u otro).</w:t>
            </w:r>
          </w:p>
        </w:tc>
        <w:tc>
          <w:tcPr>
            <w:tcW w:type="dxa" w:w="850"/>
            <w:shd w:val="clear" w:color="auto" w:fill="EEF2F8"/>
          </w:tcPr>
          <w:p>
            <w:pPr>
              <w:spacing w:before="40" w:after="40" w:line="240" w:lineRule="auto"/>
              <w:jc w:val="center"/>
            </w:pPr>
            <w:r/>
            <w:r>
              <w:rPr>
                <w:rFonts w:ascii="Calibri" w:hAnsi="Calibri"/>
                <w:b/>
                <w:color w:val="2E5C9A"/>
                <w:sz w:val="14"/>
              </w:rPr>
              <w:t>Media</w:t>
            </w:r>
          </w:p>
        </w:tc>
        <w:tc>
          <w:tcPr>
            <w:tcW w:type="dxa" w:w="3175"/>
            <w:shd w:val="clear" w:color="auto" w:fill="EEF2F8"/>
          </w:tcPr>
          <w:p>
            <w:pPr>
              <w:spacing w:before="40" w:after="40" w:line="240" w:lineRule="auto"/>
            </w:pPr>
            <w:r/>
            <w:r>
              <w:rPr>
                <w:rFonts w:ascii="Calibri" w:hAnsi="Calibri"/>
                <w:b w:val="0"/>
                <w:sz w:val="14"/>
              </w:rPr>
              <w:t>No es verificable si el comportamiento constituye una decision de diseno deliberada para el ambiente academico o un defecto de seguridad. El tester no puede emitir un veredicto objetivo.</w:t>
            </w:r>
          </w:p>
        </w:tc>
        <w:tc>
          <w:tcPr>
            <w:tcW w:type="dxa" w:w="3175"/>
            <w:shd w:val="clear" w:color="auto" w:fill="EEF2F8"/>
          </w:tcPr>
          <w:p>
            <w:pPr>
              <w:spacing w:before="40" w:after="40" w:line="240" w:lineRule="auto"/>
            </w:pPr>
            <w:r/>
            <w:r>
              <w:rPr>
                <w:rFonts w:ascii="Calibri" w:hAnsi="Calibri"/>
                <w:b w:val="0"/>
                <w:sz w:val="14"/>
              </w:rPr>
              <w:t>Consultar al Product Owner el canal de entrega esperado. Si la definicion indica entrega por correo, el comportamiento actual debe reclasificarse como defecto de severidad critica.</w:t>
            </w:r>
          </w:p>
        </w:tc>
        <w:tc>
          <w:tcPr>
            <w:tcW w:type="dxa" w:w="794"/>
            <w:shd w:val="clear" w:color="auto" w:fill="EEF2F8"/>
          </w:tcPr>
          <w:p>
            <w:pPr>
              <w:spacing w:before="40" w:after="40" w:line="240" w:lineRule="auto"/>
              <w:jc w:val="center"/>
            </w:pPr>
            <w:r/>
            <w:r>
              <w:rPr>
                <w:rFonts w:ascii="Calibri" w:hAnsi="Calibri"/>
                <w:b w:val="0"/>
                <w:sz w:val="14"/>
              </w:rPr>
              <w:t>Abierto</w:t>
            </w:r>
          </w:p>
        </w:tc>
      </w:tr>
      <w:tr>
        <w:tc>
          <w:tcPr>
            <w:tcW w:type="dxa" w:w="624"/>
          </w:tcPr>
          <w:p>
            <w:pPr>
              <w:spacing w:before="40" w:after="40" w:line="240" w:lineRule="auto"/>
              <w:jc w:val="center"/>
            </w:pPr>
            <w:r/>
            <w:r>
              <w:rPr>
                <w:rFonts w:ascii="Calibri" w:hAnsi="Calibri"/>
                <w:b w:val="0"/>
                <w:sz w:val="14"/>
              </w:rPr>
              <w:t>H-15</w:t>
            </w:r>
          </w:p>
        </w:tc>
        <w:tc>
          <w:tcPr>
            <w:tcW w:type="dxa" w:w="1304"/>
          </w:tcPr>
          <w:p>
            <w:pPr>
              <w:spacing w:before="40" w:after="40" w:line="240" w:lineRule="auto"/>
            </w:pPr>
            <w:r/>
            <w:r>
              <w:rPr>
                <w:rFonts w:ascii="Calibri" w:hAnsi="Calibri"/>
                <w:b w:val="0"/>
                <w:sz w:val="14"/>
              </w:rPr>
              <w:t>Ambiente de pruebas</w:t>
            </w:r>
          </w:p>
        </w:tc>
        <w:tc>
          <w:tcPr>
            <w:tcW w:type="dxa" w:w="4195"/>
          </w:tcPr>
          <w:p>
            <w:pPr>
              <w:spacing w:before="40" w:after="40" w:line="240" w:lineRule="auto"/>
            </w:pPr>
            <w:r/>
            <w:r>
              <w:rPr>
                <w:rFonts w:ascii="Calibri" w:hAnsi="Calibri"/>
                <w:b w:val="0"/>
                <w:sz w:val="14"/>
              </w:rPr>
              <w:t>El ambiente levantado no contiene datos suficientes para ejecutar escenarios de negocio. Verificado por observacion directa: el tablero muestra la leyenda 'Sin datos disponibles', los saldos totales aparecen en Q0.00 y el modulo ACH reporta cero bancos configurados por estar vacia la coleccion de MongoDB.</w:t>
            </w:r>
          </w:p>
        </w:tc>
        <w:tc>
          <w:tcPr>
            <w:tcW w:type="dxa" w:w="850"/>
          </w:tcPr>
          <w:p>
            <w:pPr>
              <w:spacing w:before="40" w:after="40" w:line="240" w:lineRule="auto"/>
              <w:jc w:val="center"/>
            </w:pPr>
            <w:r/>
            <w:r>
              <w:rPr>
                <w:rFonts w:ascii="Calibri" w:hAnsi="Calibri"/>
                <w:b/>
                <w:color w:val="9C5D00"/>
                <w:sz w:val="14"/>
              </w:rPr>
              <w:t>Alta</w:t>
            </w:r>
          </w:p>
        </w:tc>
        <w:tc>
          <w:tcPr>
            <w:tcW w:type="dxa" w:w="3175"/>
          </w:tcPr>
          <w:p>
            <w:pPr>
              <w:spacing w:before="40" w:after="40" w:line="240" w:lineRule="auto"/>
            </w:pPr>
            <w:r/>
            <w:r>
              <w:rPr>
                <w:rFonts w:ascii="Calibri" w:hAnsi="Calibri"/>
                <w:b w:val="0"/>
                <w:sz w:val="14"/>
              </w:rPr>
              <w:t>Los criterios de entrada no se cumplen: ninguna prueba de negocio puede ejecutarse en el estado actual del ambiente. Es condicion bloqueante para el inicio de la fase de ejecucion.</w:t>
            </w:r>
          </w:p>
        </w:tc>
        <w:tc>
          <w:tcPr>
            <w:tcW w:type="dxa" w:w="3175"/>
          </w:tcPr>
          <w:p>
            <w:pPr>
              <w:spacing w:before="40" w:after="40" w:line="240" w:lineRule="auto"/>
            </w:pPr>
            <w:r/>
            <w:r>
              <w:rPr>
                <w:rFonts w:ascii="Calibri" w:hAnsi="Calibri"/>
                <w:b w:val="0"/>
                <w:sz w:val="14"/>
              </w:rPr>
              <w:t>Ejecutar los scripts semilla ya disponibles en el repositorio y verificar la carga antes de declarar satisfechos los criterios de entrada. El esfuerzo es bajo porque los scripts ya existen y estan versionados.</w:t>
            </w:r>
          </w:p>
        </w:tc>
        <w:tc>
          <w:tcPr>
            <w:tcW w:type="dxa" w:w="794"/>
          </w:tcPr>
          <w:p>
            <w:pPr>
              <w:spacing w:before="40" w:after="40" w:line="240" w:lineRule="auto"/>
              <w:jc w:val="center"/>
            </w:pPr>
            <w:r/>
            <w:r>
              <w:rPr>
                <w:rFonts w:ascii="Calibri" w:hAnsi="Calibri"/>
                <w:b w:val="0"/>
                <w:sz w:val="14"/>
              </w:rPr>
              <w:t>Abierto</w:t>
            </w:r>
          </w:p>
        </w:tc>
      </w:tr>
    </w:tbl>
    <w:p/>
    <w:p>
      <w:pPr>
        <w:pStyle w:val="Heading2"/>
      </w:pPr>
      <w:r>
        <w:t>17.1 Distribucion de los hallazgos</w:t>
      </w:r>
    </w:p>
    <w:tbl>
      <w:tblPr>
        <w:tblStyle w:val="TableGrid"/>
        <w:tblW w:type="auto" w:w="0"/>
        <w:jc w:val="center"/>
        <w:tblLook w:firstColumn="1" w:firstRow="1" w:lastColumn="0" w:lastRow="0" w:noHBand="0" w:noVBand="1" w:val="04A0"/>
        <w:tblLayout w:type="fixed"/>
      </w:tblPr>
      <w:tblGrid>
        <w:gridCol w:w="1247"/>
        <w:gridCol w:w="794"/>
        <w:gridCol w:w="2835"/>
        <w:gridCol w:w="9298"/>
      </w:tblGrid>
      <w:tr>
        <w:trPr>
          <w:tblHeader w:val="true"/>
        </w:trPr>
        <w:tc>
          <w:tcPr>
            <w:tcW w:type="dxa" w:w="1247"/>
            <w:shd w:val="clear" w:color="auto" w:fill="1F3864"/>
          </w:tcPr>
          <w:p>
            <w:pPr>
              <w:spacing w:before="40" w:after="40" w:line="240" w:lineRule="auto"/>
              <w:jc w:val="center"/>
            </w:pPr>
            <w:r/>
            <w:r>
              <w:rPr>
                <w:rFonts w:ascii="Calibri" w:hAnsi="Calibri"/>
                <w:b/>
                <w:color w:val="FFFFFF"/>
                <w:sz w:val="17"/>
              </w:rPr>
              <w:t>Severidad</w:t>
            </w:r>
          </w:p>
        </w:tc>
        <w:tc>
          <w:tcPr>
            <w:tcW w:type="dxa" w:w="794"/>
            <w:shd w:val="clear" w:color="auto" w:fill="1F3864"/>
          </w:tcPr>
          <w:p>
            <w:pPr>
              <w:spacing w:before="40" w:after="40" w:line="240" w:lineRule="auto"/>
              <w:jc w:val="center"/>
            </w:pPr>
            <w:r/>
            <w:r>
              <w:rPr>
                <w:rFonts w:ascii="Calibri" w:hAnsi="Calibri"/>
                <w:b/>
                <w:color w:val="FFFFFF"/>
                <w:sz w:val="17"/>
              </w:rPr>
              <w:t>Cant.</w:t>
            </w:r>
          </w:p>
        </w:tc>
        <w:tc>
          <w:tcPr>
            <w:tcW w:type="dxa" w:w="2835"/>
            <w:shd w:val="clear" w:color="auto" w:fill="1F3864"/>
          </w:tcPr>
          <w:p>
            <w:pPr>
              <w:spacing w:before="40" w:after="40" w:line="240" w:lineRule="auto"/>
              <w:jc w:val="center"/>
            </w:pPr>
            <w:r/>
            <w:r>
              <w:rPr>
                <w:rFonts w:ascii="Calibri" w:hAnsi="Calibri"/>
                <w:b/>
                <w:color w:val="FFFFFF"/>
                <w:sz w:val="17"/>
              </w:rPr>
              <w:t>Hallazgos</w:t>
            </w:r>
          </w:p>
        </w:tc>
        <w:tc>
          <w:tcPr>
            <w:tcW w:type="dxa" w:w="9298"/>
            <w:shd w:val="clear" w:color="auto" w:fill="1F3864"/>
          </w:tcPr>
          <w:p>
            <w:pPr>
              <w:spacing w:before="40" w:after="40" w:line="240" w:lineRule="auto"/>
              <w:jc w:val="center"/>
            </w:pPr>
            <w:r/>
            <w:r>
              <w:rPr>
                <w:rFonts w:ascii="Calibri" w:hAnsi="Calibri"/>
                <w:b/>
                <w:color w:val="FFFFFF"/>
                <w:sz w:val="17"/>
              </w:rPr>
              <w:t>Efecto sobre la planificacion</w:t>
            </w:r>
          </w:p>
        </w:tc>
      </w:tr>
      <w:tr>
        <w:tc>
          <w:tcPr>
            <w:tcW w:type="dxa" w:w="1247"/>
          </w:tcPr>
          <w:p>
            <w:pPr>
              <w:spacing w:before="40" w:after="40" w:line="240" w:lineRule="auto"/>
              <w:jc w:val="center"/>
            </w:pPr>
            <w:r/>
            <w:r>
              <w:rPr>
                <w:rFonts w:ascii="Calibri" w:hAnsi="Calibri"/>
                <w:b/>
                <w:color w:val="A8181F"/>
                <w:sz w:val="16"/>
              </w:rPr>
              <w:t>Critica</w:t>
            </w:r>
          </w:p>
        </w:tc>
        <w:tc>
          <w:tcPr>
            <w:tcW w:type="dxa" w:w="794"/>
          </w:tcPr>
          <w:p>
            <w:pPr>
              <w:spacing w:before="40" w:after="40" w:line="240" w:lineRule="auto"/>
              <w:jc w:val="center"/>
            </w:pPr>
            <w:r/>
            <w:r>
              <w:rPr>
                <w:rFonts w:ascii="Calibri" w:hAnsi="Calibri"/>
                <w:b w:val="0"/>
                <w:sz w:val="16"/>
              </w:rPr>
              <w:t>3</w:t>
            </w:r>
          </w:p>
        </w:tc>
        <w:tc>
          <w:tcPr>
            <w:tcW w:type="dxa" w:w="2835"/>
          </w:tcPr>
          <w:p>
            <w:pPr>
              <w:spacing w:before="40" w:after="40" w:line="240" w:lineRule="auto"/>
            </w:pPr>
            <w:r/>
            <w:r>
              <w:rPr>
                <w:rFonts w:ascii="Calibri" w:hAnsi="Calibri"/>
                <w:b w:val="0"/>
                <w:sz w:val="16"/>
              </w:rPr>
              <w:t>H-01, H-05, H-06</w:t>
            </w:r>
          </w:p>
        </w:tc>
        <w:tc>
          <w:tcPr>
            <w:tcW w:type="dxa" w:w="9298"/>
          </w:tcPr>
          <w:p>
            <w:pPr>
              <w:spacing w:before="40" w:after="40" w:line="240" w:lineRule="auto"/>
            </w:pPr>
            <w:r/>
            <w:r>
              <w:rPr>
                <w:rFonts w:ascii="Calibri" w:hAnsi="Calibri"/>
                <w:b w:val="0"/>
                <w:sz w:val="16"/>
              </w:rPr>
              <w:t>H-05 es un defecto de seguridad confirmado que debe corregirse antes de iniciar la ejecucion. H-01 y H-06 son ausencias de especificacion que limitan de forma estructural lo que las pruebas pueden demostrar.</w:t>
            </w:r>
          </w:p>
        </w:tc>
      </w:tr>
      <w:tr>
        <w:tc>
          <w:tcPr>
            <w:tcW w:type="dxa" w:w="1247"/>
            <w:shd w:val="clear" w:color="auto" w:fill="EEF2F8"/>
          </w:tcPr>
          <w:p>
            <w:pPr>
              <w:spacing w:before="40" w:after="40" w:line="240" w:lineRule="auto"/>
              <w:jc w:val="center"/>
            </w:pPr>
            <w:r/>
            <w:r>
              <w:rPr>
                <w:rFonts w:ascii="Calibri" w:hAnsi="Calibri"/>
                <w:b/>
                <w:color w:val="9C5D00"/>
                <w:sz w:val="16"/>
              </w:rPr>
              <w:t>Alta</w:t>
            </w:r>
          </w:p>
        </w:tc>
        <w:tc>
          <w:tcPr>
            <w:tcW w:type="dxa" w:w="794"/>
            <w:shd w:val="clear" w:color="auto" w:fill="EEF2F8"/>
          </w:tcPr>
          <w:p>
            <w:pPr>
              <w:spacing w:before="40" w:after="40" w:line="240" w:lineRule="auto"/>
              <w:jc w:val="center"/>
            </w:pPr>
            <w:r/>
            <w:r>
              <w:rPr>
                <w:rFonts w:ascii="Calibri" w:hAnsi="Calibri"/>
                <w:b w:val="0"/>
                <w:sz w:val="16"/>
              </w:rPr>
              <w:t>4</w:t>
            </w:r>
          </w:p>
        </w:tc>
        <w:tc>
          <w:tcPr>
            <w:tcW w:type="dxa" w:w="2835"/>
            <w:shd w:val="clear" w:color="auto" w:fill="EEF2F8"/>
          </w:tcPr>
          <w:p>
            <w:pPr>
              <w:spacing w:before="40" w:after="40" w:line="240" w:lineRule="auto"/>
            </w:pPr>
            <w:r/>
            <w:r>
              <w:rPr>
                <w:rFonts w:ascii="Calibri" w:hAnsi="Calibri"/>
                <w:b w:val="0"/>
                <w:sz w:val="16"/>
              </w:rPr>
              <w:t>H-02, H-03, H-07, H-15</w:t>
            </w:r>
          </w:p>
        </w:tc>
        <w:tc>
          <w:tcPr>
            <w:tcW w:type="dxa" w:w="9298"/>
            <w:shd w:val="clear" w:color="auto" w:fill="EEF2F8"/>
          </w:tcPr>
          <w:p>
            <w:pPr>
              <w:spacing w:before="40" w:after="40" w:line="240" w:lineRule="auto"/>
            </w:pPr>
            <w:r/>
            <w:r>
              <w:rPr>
                <w:rFonts w:ascii="Calibri" w:hAnsi="Calibri"/>
                <w:b w:val="0"/>
                <w:sz w:val="16"/>
              </w:rPr>
              <w:t>Tres de ellos bloquean el diseno de casos por falta de resultado esperado objetivo. H-15 bloquea el inicio de la ejecucion por ausencia de datos.</w:t>
            </w:r>
          </w:p>
        </w:tc>
      </w:tr>
      <w:tr>
        <w:tc>
          <w:tcPr>
            <w:tcW w:type="dxa" w:w="1247"/>
          </w:tcPr>
          <w:p>
            <w:pPr>
              <w:spacing w:before="40" w:after="40" w:line="240" w:lineRule="auto"/>
              <w:jc w:val="center"/>
            </w:pPr>
            <w:r/>
            <w:r>
              <w:rPr>
                <w:rFonts w:ascii="Calibri" w:hAnsi="Calibri"/>
                <w:b/>
                <w:color w:val="2E5C9A"/>
                <w:sz w:val="16"/>
              </w:rPr>
              <w:t>Media</w:t>
            </w:r>
          </w:p>
        </w:tc>
        <w:tc>
          <w:tcPr>
            <w:tcW w:type="dxa" w:w="794"/>
          </w:tcPr>
          <w:p>
            <w:pPr>
              <w:spacing w:before="40" w:after="40" w:line="240" w:lineRule="auto"/>
              <w:jc w:val="center"/>
            </w:pPr>
            <w:r/>
            <w:r>
              <w:rPr>
                <w:rFonts w:ascii="Calibri" w:hAnsi="Calibri"/>
                <w:b w:val="0"/>
                <w:sz w:val="16"/>
              </w:rPr>
              <w:t>8</w:t>
            </w:r>
          </w:p>
        </w:tc>
        <w:tc>
          <w:tcPr>
            <w:tcW w:type="dxa" w:w="2835"/>
          </w:tcPr>
          <w:p>
            <w:pPr>
              <w:spacing w:before="40" w:after="40" w:line="240" w:lineRule="auto"/>
            </w:pPr>
            <w:r/>
            <w:r>
              <w:rPr>
                <w:rFonts w:ascii="Calibri" w:hAnsi="Calibri"/>
                <w:b w:val="0"/>
                <w:sz w:val="16"/>
              </w:rPr>
              <w:t>H-04, H-08, H-09, H-10, H-11, H-12, H-13, H-14</w:t>
            </w:r>
          </w:p>
        </w:tc>
        <w:tc>
          <w:tcPr>
            <w:tcW w:type="dxa" w:w="9298"/>
          </w:tcPr>
          <w:p>
            <w:pPr>
              <w:spacing w:before="40" w:after="40" w:line="240" w:lineRule="auto"/>
            </w:pPr>
            <w:r/>
            <w:r>
              <w:rPr>
                <w:rFonts w:ascii="Calibri" w:hAnsi="Calibri"/>
                <w:b w:val="0"/>
                <w:sz w:val="16"/>
              </w:rPr>
              <w:t>No bloquean el avance, pero amplian el alcance de las pruebas (casos adicionales de enumeracion, de dependencias y de precondiciones de datos maestros).</w:t>
            </w:r>
          </w:p>
        </w:tc>
      </w:tr>
    </w:tbl>
    <w:p/>
    <w:tbl>
      <w:tblPr>
        <w:tblStyle w:val="TableGrid"/>
        <w:tblW w:type="auto" w:w="0"/>
        <w:tblLook w:firstColumn="1" w:firstRow="1" w:lastColumn="0" w:lastRow="0" w:noHBand="0" w:noVBand="1" w:val="04A0"/>
      </w:tblPr>
      <w:tblGrid>
        <w:gridCol w:w="15138"/>
      </w:tblGrid>
      <w:tr>
        <w:tc>
          <w:tcPr>
            <w:tcW w:type="dxa" w:w="15138"/>
            <w:shd w:val="clear" w:color="auto" w:fill="FCE8E8"/>
          </w:tcPr>
          <w:p>
            <w:pPr>
              <w:spacing w:before="80" w:after="40"/>
            </w:pPr>
            <w:r/>
            <w:r>
              <w:rPr>
                <w:b/>
                <w:color w:val="A8181F"/>
                <w:sz w:val="20"/>
              </w:rPr>
              <w:t>Los dos hallazgos verificados de forma empirica</w:t>
            </w:r>
          </w:p>
          <w:p>
            <w:pPr>
              <w:spacing w:after="80"/>
            </w:pPr>
            <w:r>
              <w:rPr>
                <w:sz w:val="19"/>
              </w:rPr>
              <w:t>H-05: se ejecuto una peticion GET a /api/ach/bancos sin token de autenticacion y el sistema respondio HTTP 200, mientras la misma prueba sobre /api/clientes respondio HTTP 401. La respuesta del primer endpoint incluye el campo de contrasena de integracion de los bancos socios. H-03: el analisis del codigo de los procedimientos almacenados confirmo que sp_transferir_fondos no contiene ninguna referencia a limite_retiro_diario ni a monto_retirado_hoy, mientras sp_retiro si las contiene, lo que permite evadir el limite diario transfiriendo en lugar de retirando.</w:t>
            </w:r>
          </w:p>
        </w:tc>
      </w:tr>
    </w:tbl>
    <w:p/>
    <w:p>
      <w:r>
        <w:br w:type="page"/>
      </w:r>
    </w:p>
    <w:p>
      <w:pPr>
        <w:pStyle w:val="Heading1"/>
      </w:pPr>
      <w:r>
        <w:t>18. Priorizacion de pruebas</w:t>
      </w:r>
    </w:p>
    <w:p>
      <w:pPr>
        <w:spacing w:after="120" w:before="0"/>
      </w:pPr>
      <w:r>
        <w:rPr>
          <w:b w:val="0"/>
          <w:i w:val="0"/>
          <w:sz w:val="20"/>
        </w:rPr>
        <w:t>El orden de ejecucion se deriva del nivel de riesgo calculado en la seccion 7, con dos criterios de desempate aplicados de forma explicita: se adelantan los requerimientos con defectos ya confirmados durante el analisis, porque confirmarlos de forma temprana da al equipo de desarrollo el maximo tiempo de reaccion; y se adelantan los requerimientos con dependencias externas, porque su resolucion puede requerir coordinacion con terceros y esa espera no debe comprometer el cierre.</w:t>
      </w:r>
    </w:p>
    <w:tbl>
      <w:tblPr>
        <w:tblStyle w:val="TableGrid"/>
        <w:tblW w:type="auto" w:w="0"/>
        <w:jc w:val="center"/>
        <w:tblLook w:firstColumn="1" w:firstRow="1" w:lastColumn="0" w:lastRow="0" w:noHBand="0" w:noVBand="1" w:val="04A0"/>
        <w:tblLayout w:type="fixed"/>
      </w:tblPr>
      <w:tblGrid>
        <w:gridCol w:w="1247"/>
        <w:gridCol w:w="1928"/>
        <w:gridCol w:w="1020"/>
        <w:gridCol w:w="8731"/>
        <w:gridCol w:w="794"/>
      </w:tblGrid>
      <w:tr>
        <w:trPr>
          <w:tblHeader w:val="true"/>
        </w:trPr>
        <w:tc>
          <w:tcPr>
            <w:tcW w:type="dxa" w:w="1247"/>
            <w:shd w:val="clear" w:color="auto" w:fill="1F3864"/>
          </w:tcPr>
          <w:p>
            <w:pPr>
              <w:spacing w:before="40" w:after="40" w:line="240" w:lineRule="auto"/>
              <w:jc w:val="center"/>
            </w:pPr>
            <w:r/>
            <w:r>
              <w:rPr>
                <w:rFonts w:ascii="Calibri" w:hAnsi="Calibri"/>
                <w:b/>
                <w:color w:val="FFFFFF"/>
                <w:sz w:val="17"/>
              </w:rPr>
              <w:t>Requerimiento</w:t>
            </w:r>
          </w:p>
        </w:tc>
        <w:tc>
          <w:tcPr>
            <w:tcW w:type="dxa" w:w="1928"/>
            <w:shd w:val="clear" w:color="auto" w:fill="1F3864"/>
          </w:tcPr>
          <w:p>
            <w:pPr>
              <w:spacing w:before="40" w:after="40" w:line="240" w:lineRule="auto"/>
              <w:jc w:val="center"/>
            </w:pPr>
            <w:r/>
            <w:r>
              <w:rPr>
                <w:rFonts w:ascii="Calibri" w:hAnsi="Calibri"/>
                <w:b/>
                <w:color w:val="FFFFFF"/>
                <w:sz w:val="17"/>
              </w:rPr>
              <w:t>Riesgo asociado</w:t>
            </w:r>
          </w:p>
        </w:tc>
        <w:tc>
          <w:tcPr>
            <w:tcW w:type="dxa" w:w="1020"/>
            <w:shd w:val="clear" w:color="auto" w:fill="1F3864"/>
          </w:tcPr>
          <w:p>
            <w:pPr>
              <w:spacing w:before="40" w:after="40" w:line="240" w:lineRule="auto"/>
              <w:jc w:val="center"/>
            </w:pPr>
            <w:r/>
            <w:r>
              <w:rPr>
                <w:rFonts w:ascii="Calibri" w:hAnsi="Calibri"/>
                <w:b/>
                <w:color w:val="FFFFFF"/>
                <w:sz w:val="17"/>
              </w:rPr>
              <w:t>Prioridad</w:t>
            </w:r>
          </w:p>
        </w:tc>
        <w:tc>
          <w:tcPr>
            <w:tcW w:type="dxa" w:w="8731"/>
            <w:shd w:val="clear" w:color="auto" w:fill="1F3864"/>
          </w:tcPr>
          <w:p>
            <w:pPr>
              <w:spacing w:before="40" w:after="40" w:line="240" w:lineRule="auto"/>
              <w:jc w:val="center"/>
            </w:pPr>
            <w:r/>
            <w:r>
              <w:rPr>
                <w:rFonts w:ascii="Calibri" w:hAnsi="Calibri"/>
                <w:b/>
                <w:color w:val="FFFFFF"/>
                <w:sz w:val="17"/>
              </w:rPr>
              <w:t>Justificacion de la posicion asignada</w:t>
            </w:r>
          </w:p>
        </w:tc>
        <w:tc>
          <w:tcPr>
            <w:tcW w:type="dxa" w:w="794"/>
            <w:shd w:val="clear" w:color="auto" w:fill="1F3864"/>
          </w:tcPr>
          <w:p>
            <w:pPr>
              <w:spacing w:before="40" w:after="40" w:line="240" w:lineRule="auto"/>
              <w:jc w:val="center"/>
            </w:pPr>
            <w:r/>
            <w:r>
              <w:rPr>
                <w:rFonts w:ascii="Calibri" w:hAnsi="Calibri"/>
                <w:b/>
                <w:color w:val="FFFFFF"/>
                <w:sz w:val="17"/>
              </w:rPr>
              <w:t>Orden</w:t>
            </w:r>
          </w:p>
        </w:tc>
      </w:tr>
      <w:tr>
        <w:tc>
          <w:tcPr>
            <w:tcW w:type="dxa" w:w="1247"/>
          </w:tcPr>
          <w:p>
            <w:pPr>
              <w:spacing w:before="40" w:after="40" w:line="240" w:lineRule="auto"/>
              <w:jc w:val="center"/>
            </w:pPr>
            <w:r/>
            <w:r>
              <w:rPr>
                <w:rFonts w:ascii="Calibri" w:hAnsi="Calibri"/>
                <w:b w:val="0"/>
                <w:sz w:val="16"/>
              </w:rPr>
              <w:t>REQ-06</w:t>
            </w:r>
          </w:p>
        </w:tc>
        <w:tc>
          <w:tcPr>
            <w:tcW w:type="dxa" w:w="1928"/>
          </w:tcPr>
          <w:p>
            <w:pPr>
              <w:spacing w:before="40" w:after="40" w:line="240" w:lineRule="auto"/>
            </w:pPr>
            <w:r/>
            <w:r>
              <w:rPr>
                <w:rFonts w:ascii="Calibri" w:hAnsi="Calibri"/>
                <w:b w:val="0"/>
                <w:sz w:val="16"/>
              </w:rPr>
              <w:t>R-01 (Critico - 25)</w:t>
            </w:r>
          </w:p>
        </w:tc>
        <w:tc>
          <w:tcPr>
            <w:tcW w:type="dxa" w:w="1020"/>
          </w:tcPr>
          <w:p>
            <w:pPr>
              <w:spacing w:before="40" w:after="40" w:line="240" w:lineRule="auto"/>
              <w:jc w:val="center"/>
            </w:pPr>
            <w:r/>
            <w:r>
              <w:rPr>
                <w:rFonts w:ascii="Calibri" w:hAnsi="Calibri"/>
                <w:b/>
                <w:color w:val="A8181F"/>
                <w:sz w:val="16"/>
              </w:rPr>
              <w:t>Critica</w:t>
            </w:r>
          </w:p>
        </w:tc>
        <w:tc>
          <w:tcPr>
            <w:tcW w:type="dxa" w:w="8731"/>
          </w:tcPr>
          <w:p>
            <w:pPr>
              <w:spacing w:before="40" w:after="40" w:line="240" w:lineRule="auto"/>
            </w:pPr>
            <w:r/>
            <w:r>
              <w:rPr>
                <w:rFonts w:ascii="Calibri" w:hAnsi="Calibri"/>
                <w:b w:val="0"/>
                <w:sz w:val="16"/>
              </w:rPr>
              <w:t>Es el unico requerimiento con un defecto de seguridad ya confirmado por evidencia directa y de impacto maximo. Se ejecuta primero porque su resultado condiciona la validez de todas las demas pruebas: si el control de acceso no es confiable, ninguna verificacion funcional posterior puede darse por buena.</w:t>
            </w:r>
          </w:p>
        </w:tc>
        <w:tc>
          <w:tcPr>
            <w:tcW w:type="dxa" w:w="794"/>
          </w:tcPr>
          <w:p>
            <w:pPr>
              <w:spacing w:before="40" w:after="40" w:line="240" w:lineRule="auto"/>
              <w:jc w:val="center"/>
            </w:pPr>
            <w:r/>
            <w:r>
              <w:rPr>
                <w:rFonts w:ascii="Calibri" w:hAnsi="Calibri"/>
                <w:b w:val="0"/>
                <w:sz w:val="16"/>
              </w:rPr>
              <w:t>1</w:t>
            </w:r>
          </w:p>
        </w:tc>
      </w:tr>
      <w:tr>
        <w:tc>
          <w:tcPr>
            <w:tcW w:type="dxa" w:w="1247"/>
            <w:shd w:val="clear" w:color="auto" w:fill="EEF2F8"/>
          </w:tcPr>
          <w:p>
            <w:pPr>
              <w:spacing w:before="40" w:after="40" w:line="240" w:lineRule="auto"/>
              <w:jc w:val="center"/>
            </w:pPr>
            <w:r/>
            <w:r>
              <w:rPr>
                <w:rFonts w:ascii="Calibri" w:hAnsi="Calibri"/>
                <w:b w:val="0"/>
                <w:sz w:val="16"/>
              </w:rPr>
              <w:t>REQ-17</w:t>
            </w:r>
          </w:p>
        </w:tc>
        <w:tc>
          <w:tcPr>
            <w:tcW w:type="dxa" w:w="1928"/>
            <w:shd w:val="clear" w:color="auto" w:fill="EEF2F8"/>
          </w:tcPr>
          <w:p>
            <w:pPr>
              <w:spacing w:before="40" w:after="40" w:line="240" w:lineRule="auto"/>
            </w:pPr>
            <w:r/>
            <w:r>
              <w:rPr>
                <w:rFonts w:ascii="Calibri" w:hAnsi="Calibri"/>
                <w:b w:val="0"/>
                <w:sz w:val="16"/>
              </w:rPr>
              <w:t>R-01 (Critico - 25)</w:t>
            </w:r>
          </w:p>
        </w:tc>
        <w:tc>
          <w:tcPr>
            <w:tcW w:type="dxa" w:w="1020"/>
            <w:shd w:val="clear" w:color="auto" w:fill="EEF2F8"/>
          </w:tcPr>
          <w:p>
            <w:pPr>
              <w:spacing w:before="40" w:after="40" w:line="240" w:lineRule="auto"/>
              <w:jc w:val="center"/>
            </w:pPr>
            <w:r/>
            <w:r>
              <w:rPr>
                <w:rFonts w:ascii="Calibri" w:hAnsi="Calibri"/>
                <w:b/>
                <w:color w:val="A8181F"/>
                <w:sz w:val="16"/>
              </w:rPr>
              <w:t>Critica</w:t>
            </w:r>
          </w:p>
        </w:tc>
        <w:tc>
          <w:tcPr>
            <w:tcW w:type="dxa" w:w="8731"/>
            <w:shd w:val="clear" w:color="auto" w:fill="EEF2F8"/>
          </w:tcPr>
          <w:p>
            <w:pPr>
              <w:spacing w:before="40" w:after="40" w:line="240" w:lineRule="auto"/>
            </w:pPr>
            <w:r/>
            <w:r>
              <w:rPr>
                <w:rFonts w:ascii="Calibri" w:hAnsi="Calibri"/>
                <w:b w:val="0"/>
                <w:sz w:val="16"/>
              </w:rPr>
              <w:t>Comparte el riesgo maximo con REQ-06 y expone credenciales de bancos socios, lo que traslada el impacto fuera de la organizacion. Se ejecuta inmediatamente despues por pertenecer al mismo defecto raiz.</w:t>
            </w:r>
          </w:p>
        </w:tc>
        <w:tc>
          <w:tcPr>
            <w:tcW w:type="dxa" w:w="794"/>
            <w:shd w:val="clear" w:color="auto" w:fill="EEF2F8"/>
          </w:tcPr>
          <w:p>
            <w:pPr>
              <w:spacing w:before="40" w:after="40" w:line="240" w:lineRule="auto"/>
              <w:jc w:val="center"/>
            </w:pPr>
            <w:r/>
            <w:r>
              <w:rPr>
                <w:rFonts w:ascii="Calibri" w:hAnsi="Calibri"/>
                <w:b w:val="0"/>
                <w:sz w:val="16"/>
              </w:rPr>
              <w:t>2</w:t>
            </w:r>
          </w:p>
        </w:tc>
      </w:tr>
      <w:tr>
        <w:tc>
          <w:tcPr>
            <w:tcW w:type="dxa" w:w="1247"/>
          </w:tcPr>
          <w:p>
            <w:pPr>
              <w:spacing w:before="40" w:after="40" w:line="240" w:lineRule="auto"/>
              <w:jc w:val="center"/>
            </w:pPr>
            <w:r/>
            <w:r>
              <w:rPr>
                <w:rFonts w:ascii="Calibri" w:hAnsi="Calibri"/>
                <w:b w:val="0"/>
                <w:sz w:val="16"/>
              </w:rPr>
              <w:t>REQ-12</w:t>
            </w:r>
          </w:p>
        </w:tc>
        <w:tc>
          <w:tcPr>
            <w:tcW w:type="dxa" w:w="1928"/>
          </w:tcPr>
          <w:p>
            <w:pPr>
              <w:spacing w:before="40" w:after="40" w:line="240" w:lineRule="auto"/>
            </w:pPr>
            <w:r/>
            <w:r>
              <w:rPr>
                <w:rFonts w:ascii="Calibri" w:hAnsi="Calibri"/>
                <w:b w:val="0"/>
                <w:sz w:val="16"/>
              </w:rPr>
              <w:t>R-04 (Critico - 20)</w:t>
            </w:r>
          </w:p>
        </w:tc>
        <w:tc>
          <w:tcPr>
            <w:tcW w:type="dxa" w:w="1020"/>
          </w:tcPr>
          <w:p>
            <w:pPr>
              <w:spacing w:before="40" w:after="40" w:line="240" w:lineRule="auto"/>
              <w:jc w:val="center"/>
            </w:pPr>
            <w:r/>
            <w:r>
              <w:rPr>
                <w:rFonts w:ascii="Calibri" w:hAnsi="Calibri"/>
                <w:b/>
                <w:color w:val="A8181F"/>
                <w:sz w:val="16"/>
              </w:rPr>
              <w:t>Critica</w:t>
            </w:r>
          </w:p>
        </w:tc>
        <w:tc>
          <w:tcPr>
            <w:tcW w:type="dxa" w:w="8731"/>
          </w:tcPr>
          <w:p>
            <w:pPr>
              <w:spacing w:before="40" w:after="40" w:line="240" w:lineRule="auto"/>
            </w:pPr>
            <w:r/>
            <w:r>
              <w:rPr>
                <w:rFonts w:ascii="Calibri" w:hAnsi="Calibri"/>
                <w:b w:val="0"/>
                <w:sz w:val="16"/>
              </w:rPr>
              <w:t>Defecto de regla de negocio ya confirmado por analisis estatico, con probabilidad maxima de materializarse. Permite evadir un control antifraude y se ejecuta de forma temprana para dar al equipo de desarrollo el maximo tiempo de reaccion.</w:t>
            </w:r>
          </w:p>
        </w:tc>
        <w:tc>
          <w:tcPr>
            <w:tcW w:type="dxa" w:w="794"/>
          </w:tcPr>
          <w:p>
            <w:pPr>
              <w:spacing w:before="40" w:after="40" w:line="240" w:lineRule="auto"/>
              <w:jc w:val="center"/>
            </w:pPr>
            <w:r/>
            <w:r>
              <w:rPr>
                <w:rFonts w:ascii="Calibri" w:hAnsi="Calibri"/>
                <w:b w:val="0"/>
                <w:sz w:val="16"/>
              </w:rPr>
              <w:t>3</w:t>
            </w:r>
          </w:p>
        </w:tc>
      </w:tr>
      <w:tr>
        <w:tc>
          <w:tcPr>
            <w:tcW w:type="dxa" w:w="1247"/>
            <w:shd w:val="clear" w:color="auto" w:fill="EEF2F8"/>
          </w:tcPr>
          <w:p>
            <w:pPr>
              <w:spacing w:before="40" w:after="40" w:line="240" w:lineRule="auto"/>
              <w:jc w:val="center"/>
            </w:pPr>
            <w:r/>
            <w:r>
              <w:rPr>
                <w:rFonts w:ascii="Calibri" w:hAnsi="Calibri"/>
                <w:b w:val="0"/>
                <w:sz w:val="16"/>
              </w:rPr>
              <w:t>REQ-18</w:t>
            </w:r>
          </w:p>
        </w:tc>
        <w:tc>
          <w:tcPr>
            <w:tcW w:type="dxa" w:w="1928"/>
            <w:shd w:val="clear" w:color="auto" w:fill="EEF2F8"/>
          </w:tcPr>
          <w:p>
            <w:pPr>
              <w:spacing w:before="40" w:after="40" w:line="240" w:lineRule="auto"/>
            </w:pPr>
            <w:r/>
            <w:r>
              <w:rPr>
                <w:rFonts w:ascii="Calibri" w:hAnsi="Calibri"/>
                <w:b w:val="0"/>
                <w:sz w:val="16"/>
              </w:rPr>
              <w:t>R-09 (Critico - 20)</w:t>
            </w:r>
          </w:p>
        </w:tc>
        <w:tc>
          <w:tcPr>
            <w:tcW w:type="dxa" w:w="1020"/>
            <w:shd w:val="clear" w:color="auto" w:fill="EEF2F8"/>
          </w:tcPr>
          <w:p>
            <w:pPr>
              <w:spacing w:before="40" w:after="40" w:line="240" w:lineRule="auto"/>
              <w:jc w:val="center"/>
            </w:pPr>
            <w:r/>
            <w:r>
              <w:rPr>
                <w:rFonts w:ascii="Calibri" w:hAnsi="Calibri"/>
                <w:b/>
                <w:color w:val="A8181F"/>
                <w:sz w:val="16"/>
              </w:rPr>
              <w:t>Critica</w:t>
            </w:r>
          </w:p>
        </w:tc>
        <w:tc>
          <w:tcPr>
            <w:tcW w:type="dxa" w:w="8731"/>
            <w:shd w:val="clear" w:color="auto" w:fill="EEF2F8"/>
          </w:tcPr>
          <w:p>
            <w:pPr>
              <w:spacing w:before="40" w:after="40" w:line="240" w:lineRule="auto"/>
            </w:pPr>
            <w:r/>
            <w:r>
              <w:rPr>
                <w:rFonts w:ascii="Calibri" w:hAnsi="Calibri"/>
                <w:b w:val="0"/>
                <w:sz w:val="16"/>
              </w:rPr>
              <w:t>Concentra el mayor riesgo economico del sistema (fondos que salen sin llegar a destino) y depende de terceros, por lo que su resolucion puede requerir coordinacion externa. Se adelanta para que el tiempo de coordinacion no comprometa el cierre.</w:t>
            </w:r>
          </w:p>
        </w:tc>
        <w:tc>
          <w:tcPr>
            <w:tcW w:type="dxa" w:w="794"/>
            <w:shd w:val="clear" w:color="auto" w:fill="EEF2F8"/>
          </w:tcPr>
          <w:p>
            <w:pPr>
              <w:spacing w:before="40" w:after="40" w:line="240" w:lineRule="auto"/>
              <w:jc w:val="center"/>
            </w:pPr>
            <w:r/>
            <w:r>
              <w:rPr>
                <w:rFonts w:ascii="Calibri" w:hAnsi="Calibri"/>
                <w:b w:val="0"/>
                <w:sz w:val="16"/>
              </w:rPr>
              <w:t>4</w:t>
            </w:r>
          </w:p>
        </w:tc>
      </w:tr>
      <w:tr>
        <w:tc>
          <w:tcPr>
            <w:tcW w:type="dxa" w:w="1247"/>
          </w:tcPr>
          <w:p>
            <w:pPr>
              <w:spacing w:before="40" w:after="40" w:line="240" w:lineRule="auto"/>
              <w:jc w:val="center"/>
            </w:pPr>
            <w:r/>
            <w:r>
              <w:rPr>
                <w:rFonts w:ascii="Calibri" w:hAnsi="Calibri"/>
                <w:b w:val="0"/>
                <w:sz w:val="16"/>
              </w:rPr>
              <w:t>REQ-11</w:t>
            </w:r>
          </w:p>
        </w:tc>
        <w:tc>
          <w:tcPr>
            <w:tcW w:type="dxa" w:w="1928"/>
          </w:tcPr>
          <w:p>
            <w:pPr>
              <w:spacing w:before="40" w:after="40" w:line="240" w:lineRule="auto"/>
            </w:pPr>
            <w:r/>
            <w:r>
              <w:rPr>
                <w:rFonts w:ascii="Calibri" w:hAnsi="Calibri"/>
                <w:b w:val="0"/>
                <w:sz w:val="16"/>
              </w:rPr>
              <w:t>R-03 (Alto-15), R-04 (Critico-20)</w:t>
            </w:r>
          </w:p>
        </w:tc>
        <w:tc>
          <w:tcPr>
            <w:tcW w:type="dxa" w:w="1020"/>
          </w:tcPr>
          <w:p>
            <w:pPr>
              <w:spacing w:before="40" w:after="40" w:line="240" w:lineRule="auto"/>
              <w:jc w:val="center"/>
            </w:pPr>
            <w:r/>
            <w:r>
              <w:rPr>
                <w:rFonts w:ascii="Calibri" w:hAnsi="Calibri"/>
                <w:b/>
                <w:color w:val="A8181F"/>
                <w:sz w:val="16"/>
              </w:rPr>
              <w:t>Critica</w:t>
            </w:r>
          </w:p>
        </w:tc>
        <w:tc>
          <w:tcPr>
            <w:tcW w:type="dxa" w:w="8731"/>
          </w:tcPr>
          <w:p>
            <w:pPr>
              <w:spacing w:before="40" w:after="40" w:line="240" w:lineRule="auto"/>
            </w:pPr>
            <w:r/>
            <w:r>
              <w:rPr>
                <w:rFonts w:ascii="Calibri" w:hAnsi="Calibri"/>
                <w:b w:val="0"/>
                <w:sz w:val="16"/>
              </w:rPr>
              <w:t>Es la operacion con mayor densidad de reglas de frontera (saldo disponible, saldo minimo y limite diario) y comparte con REQ-12 la inconsistencia de la regla de limite. Requiere el conjunto mas extenso de valores limite.</w:t>
            </w:r>
          </w:p>
        </w:tc>
        <w:tc>
          <w:tcPr>
            <w:tcW w:type="dxa" w:w="794"/>
          </w:tcPr>
          <w:p>
            <w:pPr>
              <w:spacing w:before="40" w:after="40" w:line="240" w:lineRule="auto"/>
              <w:jc w:val="center"/>
            </w:pPr>
            <w:r/>
            <w:r>
              <w:rPr>
                <w:rFonts w:ascii="Calibri" w:hAnsi="Calibri"/>
                <w:b w:val="0"/>
                <w:sz w:val="16"/>
              </w:rPr>
              <w:t>5</w:t>
            </w:r>
          </w:p>
        </w:tc>
      </w:tr>
      <w:tr>
        <w:tc>
          <w:tcPr>
            <w:tcW w:type="dxa" w:w="1247"/>
            <w:shd w:val="clear" w:color="auto" w:fill="EEF2F8"/>
          </w:tcPr>
          <w:p>
            <w:pPr>
              <w:spacing w:before="40" w:after="40" w:line="240" w:lineRule="auto"/>
              <w:jc w:val="center"/>
            </w:pPr>
            <w:r/>
            <w:r>
              <w:rPr>
                <w:rFonts w:ascii="Calibri" w:hAnsi="Calibri"/>
                <w:b w:val="0"/>
                <w:sz w:val="16"/>
              </w:rPr>
              <w:t>REQ-16</w:t>
            </w:r>
          </w:p>
        </w:tc>
        <w:tc>
          <w:tcPr>
            <w:tcW w:type="dxa" w:w="1928"/>
            <w:shd w:val="clear" w:color="auto" w:fill="EEF2F8"/>
          </w:tcPr>
          <w:p>
            <w:pPr>
              <w:spacing w:before="40" w:after="40" w:line="240" w:lineRule="auto"/>
            </w:pPr>
            <w:r/>
            <w:r>
              <w:rPr>
                <w:rFonts w:ascii="Calibri" w:hAnsi="Calibri"/>
                <w:b w:val="0"/>
                <w:sz w:val="16"/>
              </w:rPr>
              <w:t>R-04 (Critico-20), R-05 (Medio-10)</w:t>
            </w:r>
          </w:p>
        </w:tc>
        <w:tc>
          <w:tcPr>
            <w:tcW w:type="dxa" w:w="1020"/>
            <w:shd w:val="clear" w:color="auto" w:fill="EEF2F8"/>
          </w:tcPr>
          <w:p>
            <w:pPr>
              <w:spacing w:before="40" w:after="40" w:line="240" w:lineRule="auto"/>
              <w:jc w:val="center"/>
            </w:pPr>
            <w:r/>
            <w:r>
              <w:rPr>
                <w:rFonts w:ascii="Calibri" w:hAnsi="Calibri"/>
                <w:b/>
                <w:color w:val="A8181F"/>
                <w:sz w:val="16"/>
              </w:rPr>
              <w:t>Critica</w:t>
            </w:r>
          </w:p>
        </w:tc>
        <w:tc>
          <w:tcPr>
            <w:tcW w:type="dxa" w:w="8731"/>
            <w:shd w:val="clear" w:color="auto" w:fill="EEF2F8"/>
          </w:tcPr>
          <w:p>
            <w:pPr>
              <w:spacing w:before="40" w:after="40" w:line="240" w:lineRule="auto"/>
            </w:pPr>
            <w:r/>
            <w:r>
              <w:rPr>
                <w:rFonts w:ascii="Calibri" w:hAnsi="Calibri"/>
                <w:b w:val="0"/>
                <w:sz w:val="16"/>
              </w:rPr>
              <w:t>Es el canal expuesto directamente al cliente final sin intermediacion, lo que eleva el riesgo de acceso horizontal, y contiene la tercera implementacion divergente de la regla de limite diario.</w:t>
            </w:r>
          </w:p>
        </w:tc>
        <w:tc>
          <w:tcPr>
            <w:tcW w:type="dxa" w:w="794"/>
            <w:shd w:val="clear" w:color="auto" w:fill="EEF2F8"/>
          </w:tcPr>
          <w:p>
            <w:pPr>
              <w:spacing w:before="40" w:after="40" w:line="240" w:lineRule="auto"/>
              <w:jc w:val="center"/>
            </w:pPr>
            <w:r/>
            <w:r>
              <w:rPr>
                <w:rFonts w:ascii="Calibri" w:hAnsi="Calibri"/>
                <w:b w:val="0"/>
                <w:sz w:val="16"/>
              </w:rPr>
              <w:t>6</w:t>
            </w:r>
          </w:p>
        </w:tc>
      </w:tr>
      <w:tr>
        <w:tc>
          <w:tcPr>
            <w:tcW w:type="dxa" w:w="1247"/>
          </w:tcPr>
          <w:p>
            <w:pPr>
              <w:spacing w:before="40" w:after="40" w:line="240" w:lineRule="auto"/>
              <w:jc w:val="center"/>
            </w:pPr>
            <w:r/>
            <w:r>
              <w:rPr>
                <w:rFonts w:ascii="Calibri" w:hAnsi="Calibri"/>
                <w:b w:val="0"/>
                <w:sz w:val="16"/>
              </w:rPr>
              <w:t>REQ-19</w:t>
            </w:r>
          </w:p>
        </w:tc>
        <w:tc>
          <w:tcPr>
            <w:tcW w:type="dxa" w:w="1928"/>
          </w:tcPr>
          <w:p>
            <w:pPr>
              <w:spacing w:before="40" w:after="40" w:line="240" w:lineRule="auto"/>
            </w:pPr>
            <w:r/>
            <w:r>
              <w:rPr>
                <w:rFonts w:ascii="Calibri" w:hAnsi="Calibri"/>
                <w:b w:val="0"/>
                <w:sz w:val="16"/>
              </w:rPr>
              <w:t>R-10 (Medio - 10)</w:t>
            </w:r>
          </w:p>
        </w:tc>
        <w:tc>
          <w:tcPr>
            <w:tcW w:type="dxa" w:w="1020"/>
          </w:tcPr>
          <w:p>
            <w:pPr>
              <w:spacing w:before="40" w:after="40" w:line="240" w:lineRule="auto"/>
              <w:jc w:val="center"/>
            </w:pPr>
            <w:r/>
            <w:r>
              <w:rPr>
                <w:rFonts w:ascii="Calibri" w:hAnsi="Calibri"/>
                <w:b/>
                <w:color w:val="A8181F"/>
                <w:sz w:val="16"/>
              </w:rPr>
              <w:t>Critica</w:t>
            </w:r>
          </w:p>
        </w:tc>
        <w:tc>
          <w:tcPr>
            <w:tcW w:type="dxa" w:w="8731"/>
          </w:tcPr>
          <w:p>
            <w:pPr>
              <w:spacing w:before="40" w:after="40" w:line="240" w:lineRule="auto"/>
            </w:pPr>
            <w:r/>
            <w:r>
              <w:rPr>
                <w:rFonts w:ascii="Calibri" w:hAnsi="Calibri"/>
                <w:b w:val="0"/>
                <w:sz w:val="16"/>
              </w:rPr>
              <w:t>La idempotencia es la unica barrera contra la doble acreditacion de fondos externos, de impacto economico maximo e irrecuperable. Se prioriza pese a su probabilidad baja por lo severo de la consecuencia.</w:t>
            </w:r>
          </w:p>
        </w:tc>
        <w:tc>
          <w:tcPr>
            <w:tcW w:type="dxa" w:w="794"/>
          </w:tcPr>
          <w:p>
            <w:pPr>
              <w:spacing w:before="40" w:after="40" w:line="240" w:lineRule="auto"/>
              <w:jc w:val="center"/>
            </w:pPr>
            <w:r/>
            <w:r>
              <w:rPr>
                <w:rFonts w:ascii="Calibri" w:hAnsi="Calibri"/>
                <w:b w:val="0"/>
                <w:sz w:val="16"/>
              </w:rPr>
              <w:t>7</w:t>
            </w:r>
          </w:p>
        </w:tc>
      </w:tr>
      <w:tr>
        <w:tc>
          <w:tcPr>
            <w:tcW w:type="dxa" w:w="1247"/>
            <w:shd w:val="clear" w:color="auto" w:fill="EEF2F8"/>
          </w:tcPr>
          <w:p>
            <w:pPr>
              <w:spacing w:before="40" w:after="40" w:line="240" w:lineRule="auto"/>
              <w:jc w:val="center"/>
            </w:pPr>
            <w:r/>
            <w:r>
              <w:rPr>
                <w:rFonts w:ascii="Calibri" w:hAnsi="Calibri"/>
                <w:b w:val="0"/>
                <w:sz w:val="16"/>
              </w:rPr>
              <w:t>REQ-10</w:t>
            </w:r>
          </w:p>
        </w:tc>
        <w:tc>
          <w:tcPr>
            <w:tcW w:type="dxa" w:w="1928"/>
            <w:shd w:val="clear" w:color="auto" w:fill="EEF2F8"/>
          </w:tcPr>
          <w:p>
            <w:pPr>
              <w:spacing w:before="40" w:after="40" w:line="240" w:lineRule="auto"/>
            </w:pPr>
            <w:r/>
            <w:r>
              <w:rPr>
                <w:rFonts w:ascii="Calibri" w:hAnsi="Calibri"/>
                <w:b w:val="0"/>
                <w:sz w:val="16"/>
              </w:rPr>
              <w:t>R-03 (Alto - 15)</w:t>
            </w:r>
          </w:p>
        </w:tc>
        <w:tc>
          <w:tcPr>
            <w:tcW w:type="dxa" w:w="1020"/>
            <w:shd w:val="clear" w:color="auto" w:fill="EEF2F8"/>
          </w:tcPr>
          <w:p>
            <w:pPr>
              <w:spacing w:before="40" w:after="40" w:line="240" w:lineRule="auto"/>
              <w:jc w:val="center"/>
            </w:pPr>
            <w:r/>
            <w:r>
              <w:rPr>
                <w:rFonts w:ascii="Calibri" w:hAnsi="Calibri"/>
                <w:b/>
                <w:color w:val="A8181F"/>
                <w:sz w:val="16"/>
              </w:rPr>
              <w:t>Critica</w:t>
            </w:r>
          </w:p>
        </w:tc>
        <w:tc>
          <w:tcPr>
            <w:tcW w:type="dxa" w:w="8731"/>
            <w:shd w:val="clear" w:color="auto" w:fill="EEF2F8"/>
          </w:tcPr>
          <w:p>
            <w:pPr>
              <w:spacing w:before="40" w:after="40" w:line="240" w:lineRule="auto"/>
            </w:pPr>
            <w:r/>
            <w:r>
              <w:rPr>
                <w:rFonts w:ascii="Calibri" w:hAnsi="Calibri"/>
                <w:b w:val="0"/>
                <w:sz w:val="16"/>
              </w:rPr>
              <w:t>Mueve dinero y alimenta el registro contable. Se ubica despues del retiro porque tiene menos reglas de frontera y su ruta de fallo es menos critica: un deposito rechazado no genera perdida.</w:t>
            </w:r>
          </w:p>
        </w:tc>
        <w:tc>
          <w:tcPr>
            <w:tcW w:type="dxa" w:w="794"/>
            <w:shd w:val="clear" w:color="auto" w:fill="EEF2F8"/>
          </w:tcPr>
          <w:p>
            <w:pPr>
              <w:spacing w:before="40" w:after="40" w:line="240" w:lineRule="auto"/>
              <w:jc w:val="center"/>
            </w:pPr>
            <w:r/>
            <w:r>
              <w:rPr>
                <w:rFonts w:ascii="Calibri" w:hAnsi="Calibri"/>
                <w:b w:val="0"/>
                <w:sz w:val="16"/>
              </w:rPr>
              <w:t>8</w:t>
            </w:r>
          </w:p>
        </w:tc>
      </w:tr>
      <w:tr>
        <w:tc>
          <w:tcPr>
            <w:tcW w:type="dxa" w:w="1247"/>
          </w:tcPr>
          <w:p>
            <w:pPr>
              <w:spacing w:before="40" w:after="40" w:line="240" w:lineRule="auto"/>
              <w:jc w:val="center"/>
            </w:pPr>
            <w:r/>
            <w:r>
              <w:rPr>
                <w:rFonts w:ascii="Calibri" w:hAnsi="Calibri"/>
                <w:b w:val="0"/>
                <w:sz w:val="16"/>
              </w:rPr>
              <w:t>REQ-15</w:t>
            </w:r>
          </w:p>
        </w:tc>
        <w:tc>
          <w:tcPr>
            <w:tcW w:type="dxa" w:w="1928"/>
          </w:tcPr>
          <w:p>
            <w:pPr>
              <w:spacing w:before="40" w:after="40" w:line="240" w:lineRule="auto"/>
            </w:pPr>
            <w:r/>
            <w:r>
              <w:rPr>
                <w:rFonts w:ascii="Calibri" w:hAnsi="Calibri"/>
                <w:b w:val="0"/>
                <w:sz w:val="16"/>
              </w:rPr>
              <w:t>R-05 (Medio - 10)</w:t>
            </w:r>
          </w:p>
        </w:tc>
        <w:tc>
          <w:tcPr>
            <w:tcW w:type="dxa" w:w="1020"/>
          </w:tcPr>
          <w:p>
            <w:pPr>
              <w:spacing w:before="40" w:after="40" w:line="240" w:lineRule="auto"/>
              <w:jc w:val="center"/>
            </w:pPr>
            <w:r/>
            <w:r>
              <w:rPr>
                <w:rFonts w:ascii="Calibri" w:hAnsi="Calibri"/>
                <w:b/>
                <w:color w:val="A8181F"/>
                <w:sz w:val="16"/>
              </w:rPr>
              <w:t>Critica</w:t>
            </w:r>
          </w:p>
        </w:tc>
        <w:tc>
          <w:tcPr>
            <w:tcW w:type="dxa" w:w="8731"/>
          </w:tcPr>
          <w:p>
            <w:pPr>
              <w:spacing w:before="40" w:after="40" w:line="240" w:lineRule="auto"/>
            </w:pPr>
            <w:r/>
            <w:r>
              <w:rPr>
                <w:rFonts w:ascii="Calibri" w:hAnsi="Calibri"/>
                <w:b w:val="0"/>
                <w:sz w:val="16"/>
              </w:rPr>
              <w:t>Riesgo de violacion del secreto bancario por acceso horizontal. Prioridad critica por el impacto regulatorio, aunque la probabilidad es baja porque el filtrado por cliente esta implementado de forma explicita.</w:t>
            </w:r>
          </w:p>
        </w:tc>
        <w:tc>
          <w:tcPr>
            <w:tcW w:type="dxa" w:w="794"/>
          </w:tcPr>
          <w:p>
            <w:pPr>
              <w:spacing w:before="40" w:after="40" w:line="240" w:lineRule="auto"/>
              <w:jc w:val="center"/>
            </w:pPr>
            <w:r/>
            <w:r>
              <w:rPr>
                <w:rFonts w:ascii="Calibri" w:hAnsi="Calibri"/>
                <w:b w:val="0"/>
                <w:sz w:val="16"/>
              </w:rPr>
              <w:t>9</w:t>
            </w:r>
          </w:p>
        </w:tc>
      </w:tr>
      <w:tr>
        <w:tc>
          <w:tcPr>
            <w:tcW w:type="dxa" w:w="1247"/>
            <w:shd w:val="clear" w:color="auto" w:fill="EEF2F8"/>
          </w:tcPr>
          <w:p>
            <w:pPr>
              <w:spacing w:before="40" w:after="40" w:line="240" w:lineRule="auto"/>
              <w:jc w:val="center"/>
            </w:pPr>
            <w:r/>
            <w:r>
              <w:rPr>
                <w:rFonts w:ascii="Calibri" w:hAnsi="Calibri"/>
                <w:b w:val="0"/>
                <w:sz w:val="16"/>
              </w:rPr>
              <w:t>REQ-01</w:t>
            </w:r>
          </w:p>
        </w:tc>
        <w:tc>
          <w:tcPr>
            <w:tcW w:type="dxa" w:w="1928"/>
            <w:shd w:val="clear" w:color="auto" w:fill="EEF2F8"/>
          </w:tcPr>
          <w:p>
            <w:pPr>
              <w:spacing w:before="40" w:after="40" w:line="240" w:lineRule="auto"/>
            </w:pPr>
            <w:r/>
            <w:r>
              <w:rPr>
                <w:rFonts w:ascii="Calibri" w:hAnsi="Calibri"/>
                <w:b w:val="0"/>
                <w:sz w:val="16"/>
              </w:rPr>
              <w:t>R-02 (Alto - 15)</w:t>
            </w:r>
          </w:p>
        </w:tc>
        <w:tc>
          <w:tcPr>
            <w:tcW w:type="dxa" w:w="1020"/>
            <w:shd w:val="clear" w:color="auto" w:fill="EEF2F8"/>
          </w:tcPr>
          <w:p>
            <w:pPr>
              <w:spacing w:before="40" w:after="40" w:line="240" w:lineRule="auto"/>
              <w:jc w:val="center"/>
            </w:pPr>
            <w:r/>
            <w:r>
              <w:rPr>
                <w:rFonts w:ascii="Calibri" w:hAnsi="Calibri"/>
                <w:b/>
                <w:color w:val="9C5D00"/>
                <w:sz w:val="16"/>
              </w:rPr>
              <w:t>Alta</w:t>
            </w:r>
          </w:p>
        </w:tc>
        <w:tc>
          <w:tcPr>
            <w:tcW w:type="dxa" w:w="8731"/>
            <w:shd w:val="clear" w:color="auto" w:fill="EEF2F8"/>
          </w:tcPr>
          <w:p>
            <w:pPr>
              <w:spacing w:before="40" w:after="40" w:line="240" w:lineRule="auto"/>
            </w:pPr>
            <w:r/>
            <w:r>
              <w:rPr>
                <w:rFonts w:ascii="Calibri" w:hAnsi="Calibri"/>
                <w:b w:val="0"/>
                <w:sz w:val="16"/>
              </w:rPr>
              <w:t>Es la puerta de entrada al sistema completo. Se ubica en este punto y no antes porque su funcionamiento basico ya quedo verificado durante la preparacion del ambiente; lo que resta es la verificacion de casos negativos y de robustez.</w:t>
            </w:r>
          </w:p>
        </w:tc>
        <w:tc>
          <w:tcPr>
            <w:tcW w:type="dxa" w:w="794"/>
            <w:shd w:val="clear" w:color="auto" w:fill="EEF2F8"/>
          </w:tcPr>
          <w:p>
            <w:pPr>
              <w:spacing w:before="40" w:after="40" w:line="240" w:lineRule="auto"/>
              <w:jc w:val="center"/>
            </w:pPr>
            <w:r/>
            <w:r>
              <w:rPr>
                <w:rFonts w:ascii="Calibri" w:hAnsi="Calibri"/>
                <w:b w:val="0"/>
                <w:sz w:val="16"/>
              </w:rPr>
              <w:t>10</w:t>
            </w:r>
          </w:p>
        </w:tc>
      </w:tr>
      <w:tr>
        <w:tc>
          <w:tcPr>
            <w:tcW w:type="dxa" w:w="1247"/>
          </w:tcPr>
          <w:p>
            <w:pPr>
              <w:spacing w:before="40" w:after="40" w:line="240" w:lineRule="auto"/>
              <w:jc w:val="center"/>
            </w:pPr>
            <w:r/>
            <w:r>
              <w:rPr>
                <w:rFonts w:ascii="Calibri" w:hAnsi="Calibri"/>
                <w:b w:val="0"/>
                <w:sz w:val="16"/>
              </w:rPr>
              <w:t>REQ-02</w:t>
            </w:r>
          </w:p>
        </w:tc>
        <w:tc>
          <w:tcPr>
            <w:tcW w:type="dxa" w:w="1928"/>
          </w:tcPr>
          <w:p>
            <w:pPr>
              <w:spacing w:before="40" w:after="40" w:line="240" w:lineRule="auto"/>
            </w:pPr>
            <w:r/>
            <w:r>
              <w:rPr>
                <w:rFonts w:ascii="Calibri" w:hAnsi="Calibri"/>
                <w:b w:val="0"/>
                <w:sz w:val="16"/>
              </w:rPr>
              <w:t>R-02 (Alto - 15)</w:t>
            </w:r>
          </w:p>
        </w:tc>
        <w:tc>
          <w:tcPr>
            <w:tcW w:type="dxa" w:w="1020"/>
          </w:tcPr>
          <w:p>
            <w:pPr>
              <w:spacing w:before="40" w:after="40" w:line="240" w:lineRule="auto"/>
              <w:jc w:val="center"/>
            </w:pPr>
            <w:r/>
            <w:r>
              <w:rPr>
                <w:rFonts w:ascii="Calibri" w:hAnsi="Calibri"/>
                <w:b/>
                <w:color w:val="9C5D00"/>
                <w:sz w:val="16"/>
              </w:rPr>
              <w:t>Alta</w:t>
            </w:r>
          </w:p>
        </w:tc>
        <w:tc>
          <w:tcPr>
            <w:tcW w:type="dxa" w:w="8731"/>
          </w:tcPr>
          <w:p>
            <w:pPr>
              <w:spacing w:before="40" w:after="40" w:line="240" w:lineRule="auto"/>
            </w:pPr>
            <w:r/>
            <w:r>
              <w:rPr>
                <w:rFonts w:ascii="Calibri" w:hAnsi="Calibri"/>
                <w:b w:val="0"/>
                <w:sz w:val="16"/>
              </w:rPr>
              <w:t>Control antifuerza bruta de alto valor, pero su ejecucion esta condicionada a que el Product Owner defina el umbral (H-02). Se programa despues de la fecha comprometida para esa definicion.</w:t>
            </w:r>
          </w:p>
        </w:tc>
        <w:tc>
          <w:tcPr>
            <w:tcW w:type="dxa" w:w="794"/>
          </w:tcPr>
          <w:p>
            <w:pPr>
              <w:spacing w:before="40" w:after="40" w:line="240" w:lineRule="auto"/>
              <w:jc w:val="center"/>
            </w:pPr>
            <w:r/>
            <w:r>
              <w:rPr>
                <w:rFonts w:ascii="Calibri" w:hAnsi="Calibri"/>
                <w:b w:val="0"/>
                <w:sz w:val="16"/>
              </w:rPr>
              <w:t>11</w:t>
            </w:r>
          </w:p>
        </w:tc>
      </w:tr>
      <w:tr>
        <w:tc>
          <w:tcPr>
            <w:tcW w:type="dxa" w:w="1247"/>
            <w:shd w:val="clear" w:color="auto" w:fill="EEF2F8"/>
          </w:tcPr>
          <w:p>
            <w:pPr>
              <w:spacing w:before="40" w:after="40" w:line="240" w:lineRule="auto"/>
              <w:jc w:val="center"/>
            </w:pPr>
            <w:r/>
            <w:r>
              <w:rPr>
                <w:rFonts w:ascii="Calibri" w:hAnsi="Calibri"/>
                <w:b w:val="0"/>
                <w:sz w:val="16"/>
              </w:rPr>
              <w:t>REQ-05</w:t>
            </w:r>
          </w:p>
        </w:tc>
        <w:tc>
          <w:tcPr>
            <w:tcW w:type="dxa" w:w="1928"/>
            <w:shd w:val="clear" w:color="auto" w:fill="EEF2F8"/>
          </w:tcPr>
          <w:p>
            <w:pPr>
              <w:spacing w:before="40" w:after="40" w:line="240" w:lineRule="auto"/>
            </w:pPr>
            <w:r/>
            <w:r>
              <w:rPr>
                <w:rFonts w:ascii="Calibri" w:hAnsi="Calibri"/>
                <w:b w:val="0"/>
                <w:sz w:val="16"/>
              </w:rPr>
              <w:t>R-02 (Alto - 15)</w:t>
            </w:r>
          </w:p>
        </w:tc>
        <w:tc>
          <w:tcPr>
            <w:tcW w:type="dxa" w:w="1020"/>
            <w:shd w:val="clear" w:color="auto" w:fill="EEF2F8"/>
          </w:tcPr>
          <w:p>
            <w:pPr>
              <w:spacing w:before="40" w:after="40" w:line="240" w:lineRule="auto"/>
              <w:jc w:val="center"/>
            </w:pPr>
            <w:r/>
            <w:r>
              <w:rPr>
                <w:rFonts w:ascii="Calibri" w:hAnsi="Calibri"/>
                <w:b/>
                <w:color w:val="9C5D00"/>
                <w:sz w:val="16"/>
              </w:rPr>
              <w:t>Alta</w:t>
            </w:r>
          </w:p>
        </w:tc>
        <w:tc>
          <w:tcPr>
            <w:tcW w:type="dxa" w:w="8731"/>
            <w:shd w:val="clear" w:color="auto" w:fill="EEF2F8"/>
          </w:tcPr>
          <w:p>
            <w:pPr>
              <w:spacing w:before="40" w:after="40" w:line="240" w:lineRule="auto"/>
            </w:pPr>
            <w:r/>
            <w:r>
              <w:rPr>
                <w:rFonts w:ascii="Calibri" w:hAnsi="Calibri"/>
                <w:b w:val="0"/>
                <w:sz w:val="16"/>
              </w:rPr>
              <w:t>La gestion de sesiones determina por cuanto tiempo una credencial comprometida sigue siendo util. Requerimiento completo y verificable, sin dependencias externas.</w:t>
            </w:r>
          </w:p>
        </w:tc>
        <w:tc>
          <w:tcPr>
            <w:tcW w:type="dxa" w:w="794"/>
            <w:shd w:val="clear" w:color="auto" w:fill="EEF2F8"/>
          </w:tcPr>
          <w:p>
            <w:pPr>
              <w:spacing w:before="40" w:after="40" w:line="240" w:lineRule="auto"/>
              <w:jc w:val="center"/>
            </w:pPr>
            <w:r/>
            <w:r>
              <w:rPr>
                <w:rFonts w:ascii="Calibri" w:hAnsi="Calibri"/>
                <w:b w:val="0"/>
                <w:sz w:val="16"/>
              </w:rPr>
              <w:t>12</w:t>
            </w:r>
          </w:p>
        </w:tc>
      </w:tr>
      <w:tr>
        <w:tc>
          <w:tcPr>
            <w:tcW w:type="dxa" w:w="1247"/>
          </w:tcPr>
          <w:p>
            <w:pPr>
              <w:spacing w:before="40" w:after="40" w:line="240" w:lineRule="auto"/>
              <w:jc w:val="center"/>
            </w:pPr>
            <w:r/>
            <w:r>
              <w:rPr>
                <w:rFonts w:ascii="Calibri" w:hAnsi="Calibri"/>
                <w:b w:val="0"/>
                <w:sz w:val="16"/>
              </w:rPr>
              <w:t>REQ-20</w:t>
            </w:r>
          </w:p>
        </w:tc>
        <w:tc>
          <w:tcPr>
            <w:tcW w:type="dxa" w:w="1928"/>
          </w:tcPr>
          <w:p>
            <w:pPr>
              <w:spacing w:before="40" w:after="40" w:line="240" w:lineRule="auto"/>
            </w:pPr>
            <w:r/>
            <w:r>
              <w:rPr>
                <w:rFonts w:ascii="Calibri" w:hAnsi="Calibri"/>
                <w:b w:val="0"/>
                <w:sz w:val="16"/>
              </w:rPr>
              <w:t>R-01 (Critico - 25)</w:t>
            </w:r>
          </w:p>
        </w:tc>
        <w:tc>
          <w:tcPr>
            <w:tcW w:type="dxa" w:w="1020"/>
          </w:tcPr>
          <w:p>
            <w:pPr>
              <w:spacing w:before="40" w:after="40" w:line="240" w:lineRule="auto"/>
              <w:jc w:val="center"/>
            </w:pPr>
            <w:r/>
            <w:r>
              <w:rPr>
                <w:rFonts w:ascii="Calibri" w:hAnsi="Calibri"/>
                <w:b/>
                <w:color w:val="9C5D00"/>
                <w:sz w:val="16"/>
              </w:rPr>
              <w:t>Alta</w:t>
            </w:r>
          </w:p>
        </w:tc>
        <w:tc>
          <w:tcPr>
            <w:tcW w:type="dxa" w:w="8731"/>
          </w:tcPr>
          <w:p>
            <w:pPr>
              <w:spacing w:before="40" w:after="40" w:line="240" w:lineRule="auto"/>
            </w:pPr>
            <w:r/>
            <w:r>
              <w:rPr>
                <w:rFonts w:ascii="Calibri" w:hAnsi="Calibri"/>
                <w:b w:val="0"/>
                <w:sz w:val="16"/>
              </w:rPr>
              <w:t>Pertenece al riesgo maximo, pero se prioriza por debajo de los anteriores porque ya cuenta con cobertura de pruebas unitarias verificada, lo que reduce su riesgo residual.</w:t>
            </w:r>
          </w:p>
        </w:tc>
        <w:tc>
          <w:tcPr>
            <w:tcW w:type="dxa" w:w="794"/>
          </w:tcPr>
          <w:p>
            <w:pPr>
              <w:spacing w:before="40" w:after="40" w:line="240" w:lineRule="auto"/>
              <w:jc w:val="center"/>
            </w:pPr>
            <w:r/>
            <w:r>
              <w:rPr>
                <w:rFonts w:ascii="Calibri" w:hAnsi="Calibri"/>
                <w:b w:val="0"/>
                <w:sz w:val="16"/>
              </w:rPr>
              <w:t>13</w:t>
            </w:r>
          </w:p>
        </w:tc>
      </w:tr>
      <w:tr>
        <w:tc>
          <w:tcPr>
            <w:tcW w:type="dxa" w:w="1247"/>
            <w:shd w:val="clear" w:color="auto" w:fill="EEF2F8"/>
          </w:tcPr>
          <w:p>
            <w:pPr>
              <w:spacing w:before="40" w:after="40" w:line="240" w:lineRule="auto"/>
              <w:jc w:val="center"/>
            </w:pPr>
            <w:r/>
            <w:r>
              <w:rPr>
                <w:rFonts w:ascii="Calibri" w:hAnsi="Calibri"/>
                <w:b w:val="0"/>
                <w:sz w:val="16"/>
              </w:rPr>
              <w:t>REQ-08</w:t>
            </w:r>
          </w:p>
        </w:tc>
        <w:tc>
          <w:tcPr>
            <w:tcW w:type="dxa" w:w="1928"/>
            <w:shd w:val="clear" w:color="auto" w:fill="EEF2F8"/>
          </w:tcPr>
          <w:p>
            <w:pPr>
              <w:spacing w:before="40" w:after="40" w:line="240" w:lineRule="auto"/>
            </w:pPr>
            <w:r/>
            <w:r>
              <w:rPr>
                <w:rFonts w:ascii="Calibri" w:hAnsi="Calibri"/>
                <w:b w:val="0"/>
                <w:sz w:val="16"/>
              </w:rPr>
              <w:t>R-06 (Alto - 12)</w:t>
            </w:r>
          </w:p>
        </w:tc>
        <w:tc>
          <w:tcPr>
            <w:tcW w:type="dxa" w:w="1020"/>
            <w:shd w:val="clear" w:color="auto" w:fill="EEF2F8"/>
          </w:tcPr>
          <w:p>
            <w:pPr>
              <w:spacing w:before="40" w:after="40" w:line="240" w:lineRule="auto"/>
              <w:jc w:val="center"/>
            </w:pPr>
            <w:r/>
            <w:r>
              <w:rPr>
                <w:rFonts w:ascii="Calibri" w:hAnsi="Calibri"/>
                <w:b/>
                <w:color w:val="9C5D00"/>
                <w:sz w:val="16"/>
              </w:rPr>
              <w:t>Alta</w:t>
            </w:r>
          </w:p>
        </w:tc>
        <w:tc>
          <w:tcPr>
            <w:tcW w:type="dxa" w:w="8731"/>
            <w:shd w:val="clear" w:color="auto" w:fill="EEF2F8"/>
          </w:tcPr>
          <w:p>
            <w:pPr>
              <w:spacing w:before="40" w:after="40" w:line="240" w:lineRule="auto"/>
            </w:pPr>
            <w:r/>
            <w:r>
              <w:rPr>
                <w:rFonts w:ascii="Calibri" w:hAnsi="Calibri"/>
                <w:b w:val="0"/>
                <w:sz w:val="16"/>
              </w:rPr>
              <w:t>Es precondicion obligatoria de toda operacion de ventanilla: si falla, se bloquea la operacion completa de la sucursal. Se verifica antes que el cierre por ser su antecedente logico.</w:t>
            </w:r>
          </w:p>
        </w:tc>
        <w:tc>
          <w:tcPr>
            <w:tcW w:type="dxa" w:w="794"/>
            <w:shd w:val="clear" w:color="auto" w:fill="EEF2F8"/>
          </w:tcPr>
          <w:p>
            <w:pPr>
              <w:spacing w:before="40" w:after="40" w:line="240" w:lineRule="auto"/>
              <w:jc w:val="center"/>
            </w:pPr>
            <w:r/>
            <w:r>
              <w:rPr>
                <w:rFonts w:ascii="Calibri" w:hAnsi="Calibri"/>
                <w:b w:val="0"/>
                <w:sz w:val="16"/>
              </w:rPr>
              <w:t>14</w:t>
            </w:r>
          </w:p>
        </w:tc>
      </w:tr>
      <w:tr>
        <w:tc>
          <w:tcPr>
            <w:tcW w:type="dxa" w:w="1247"/>
          </w:tcPr>
          <w:p>
            <w:pPr>
              <w:spacing w:before="40" w:after="40" w:line="240" w:lineRule="auto"/>
              <w:jc w:val="center"/>
            </w:pPr>
            <w:r/>
            <w:r>
              <w:rPr>
                <w:rFonts w:ascii="Calibri" w:hAnsi="Calibri"/>
                <w:b w:val="0"/>
                <w:sz w:val="16"/>
              </w:rPr>
              <w:t>REQ-09</w:t>
            </w:r>
          </w:p>
        </w:tc>
        <w:tc>
          <w:tcPr>
            <w:tcW w:type="dxa" w:w="1928"/>
          </w:tcPr>
          <w:p>
            <w:pPr>
              <w:spacing w:before="40" w:after="40" w:line="240" w:lineRule="auto"/>
            </w:pPr>
            <w:r/>
            <w:r>
              <w:rPr>
                <w:rFonts w:ascii="Calibri" w:hAnsi="Calibri"/>
                <w:b w:val="0"/>
                <w:sz w:val="16"/>
              </w:rPr>
              <w:t>R-06 (Alto - 12)</w:t>
            </w:r>
          </w:p>
        </w:tc>
        <w:tc>
          <w:tcPr>
            <w:tcW w:type="dxa" w:w="1020"/>
          </w:tcPr>
          <w:p>
            <w:pPr>
              <w:spacing w:before="40" w:after="40" w:line="240" w:lineRule="auto"/>
              <w:jc w:val="center"/>
            </w:pPr>
            <w:r/>
            <w:r>
              <w:rPr>
                <w:rFonts w:ascii="Calibri" w:hAnsi="Calibri"/>
                <w:b/>
                <w:color w:val="9C5D00"/>
                <w:sz w:val="16"/>
              </w:rPr>
              <w:t>Alta</w:t>
            </w:r>
          </w:p>
        </w:tc>
        <w:tc>
          <w:tcPr>
            <w:tcW w:type="dxa" w:w="8731"/>
          </w:tcPr>
          <w:p>
            <w:pPr>
              <w:spacing w:before="40" w:after="40" w:line="240" w:lineRule="auto"/>
            </w:pPr>
            <w:r/>
            <w:r>
              <w:rPr>
                <w:rFonts w:ascii="Calibri" w:hAnsi="Calibri"/>
                <w:b w:val="0"/>
                <w:sz w:val="16"/>
              </w:rPr>
              <w:t>Tiene impacto contable y de auditoria, pero su escenario principal esta bloqueado por la falta de definicion del comportamiento ante descuadre (H-07).</w:t>
            </w:r>
          </w:p>
        </w:tc>
        <w:tc>
          <w:tcPr>
            <w:tcW w:type="dxa" w:w="794"/>
          </w:tcPr>
          <w:p>
            <w:pPr>
              <w:spacing w:before="40" w:after="40" w:line="240" w:lineRule="auto"/>
              <w:jc w:val="center"/>
            </w:pPr>
            <w:r/>
            <w:r>
              <w:rPr>
                <w:rFonts w:ascii="Calibri" w:hAnsi="Calibri"/>
                <w:b w:val="0"/>
                <w:sz w:val="16"/>
              </w:rPr>
              <w:t>15</w:t>
            </w:r>
          </w:p>
        </w:tc>
      </w:tr>
      <w:tr>
        <w:tc>
          <w:tcPr>
            <w:tcW w:type="dxa" w:w="1247"/>
            <w:shd w:val="clear" w:color="auto" w:fill="EEF2F8"/>
          </w:tcPr>
          <w:p>
            <w:pPr>
              <w:spacing w:before="40" w:after="40" w:line="240" w:lineRule="auto"/>
              <w:jc w:val="center"/>
            </w:pPr>
            <w:r/>
            <w:r>
              <w:rPr>
                <w:rFonts w:ascii="Calibri" w:hAnsi="Calibri"/>
                <w:b w:val="0"/>
                <w:sz w:val="16"/>
              </w:rPr>
              <w:t>REQ-14</w:t>
            </w:r>
          </w:p>
        </w:tc>
        <w:tc>
          <w:tcPr>
            <w:tcW w:type="dxa" w:w="1928"/>
            <w:shd w:val="clear" w:color="auto" w:fill="EEF2F8"/>
          </w:tcPr>
          <w:p>
            <w:pPr>
              <w:spacing w:before="40" w:after="40" w:line="240" w:lineRule="auto"/>
            </w:pPr>
            <w:r/>
            <w:r>
              <w:rPr>
                <w:rFonts w:ascii="Calibri" w:hAnsi="Calibri"/>
                <w:b w:val="0"/>
                <w:sz w:val="16"/>
              </w:rPr>
              <w:t>R-04 (Critico - 20)</w:t>
            </w:r>
          </w:p>
        </w:tc>
        <w:tc>
          <w:tcPr>
            <w:tcW w:type="dxa" w:w="1020"/>
            <w:shd w:val="clear" w:color="auto" w:fill="EEF2F8"/>
          </w:tcPr>
          <w:p>
            <w:pPr>
              <w:spacing w:before="40" w:after="40" w:line="240" w:lineRule="auto"/>
              <w:jc w:val="center"/>
            </w:pPr>
            <w:r/>
            <w:r>
              <w:rPr>
                <w:rFonts w:ascii="Calibri" w:hAnsi="Calibri"/>
                <w:b/>
                <w:color w:val="9C5D00"/>
                <w:sz w:val="16"/>
              </w:rPr>
              <w:t>Alta</w:t>
            </w:r>
          </w:p>
        </w:tc>
        <w:tc>
          <w:tcPr>
            <w:tcW w:type="dxa" w:w="8731"/>
            <w:shd w:val="clear" w:color="auto" w:fill="EEF2F8"/>
          </w:tcPr>
          <w:p>
            <w:pPr>
              <w:spacing w:before="40" w:after="40" w:line="240" w:lineRule="auto"/>
            </w:pPr>
            <w:r/>
            <w:r>
              <w:rPr>
                <w:rFonts w:ascii="Calibri" w:hAnsi="Calibri"/>
                <w:b w:val="0"/>
                <w:sz w:val="16"/>
              </w:rPr>
              <w:t>Define los parametros financieros que gobiernan todas las transacciones posteriores de cada cuenta. Se ejecuta como parte de la preparacion de datos y se verifica de forma explicita.</w:t>
            </w:r>
          </w:p>
        </w:tc>
        <w:tc>
          <w:tcPr>
            <w:tcW w:type="dxa" w:w="794"/>
            <w:shd w:val="clear" w:color="auto" w:fill="EEF2F8"/>
          </w:tcPr>
          <w:p>
            <w:pPr>
              <w:spacing w:before="40" w:after="40" w:line="240" w:lineRule="auto"/>
              <w:jc w:val="center"/>
            </w:pPr>
            <w:r/>
            <w:r>
              <w:rPr>
                <w:rFonts w:ascii="Calibri" w:hAnsi="Calibri"/>
                <w:b w:val="0"/>
                <w:sz w:val="16"/>
              </w:rPr>
              <w:t>16</w:t>
            </w:r>
          </w:p>
        </w:tc>
      </w:tr>
      <w:tr>
        <w:tc>
          <w:tcPr>
            <w:tcW w:type="dxa" w:w="1247"/>
          </w:tcPr>
          <w:p>
            <w:pPr>
              <w:spacing w:before="40" w:after="40" w:line="240" w:lineRule="auto"/>
              <w:jc w:val="center"/>
            </w:pPr>
            <w:r/>
            <w:r>
              <w:rPr>
                <w:rFonts w:ascii="Calibri" w:hAnsi="Calibri"/>
                <w:b w:val="0"/>
                <w:sz w:val="16"/>
              </w:rPr>
              <w:t>REQ-21</w:t>
            </w:r>
          </w:p>
        </w:tc>
        <w:tc>
          <w:tcPr>
            <w:tcW w:type="dxa" w:w="1928"/>
          </w:tcPr>
          <w:p>
            <w:pPr>
              <w:spacing w:before="40" w:after="40" w:line="240" w:lineRule="auto"/>
            </w:pPr>
            <w:r/>
            <w:r>
              <w:rPr>
                <w:rFonts w:ascii="Calibri" w:hAnsi="Calibri"/>
                <w:b w:val="0"/>
                <w:sz w:val="16"/>
              </w:rPr>
              <w:t>R-03 (Alto - 15)</w:t>
            </w:r>
          </w:p>
        </w:tc>
        <w:tc>
          <w:tcPr>
            <w:tcW w:type="dxa" w:w="1020"/>
          </w:tcPr>
          <w:p>
            <w:pPr>
              <w:spacing w:before="40" w:after="40" w:line="240" w:lineRule="auto"/>
              <w:jc w:val="center"/>
            </w:pPr>
            <w:r/>
            <w:r>
              <w:rPr>
                <w:rFonts w:ascii="Calibri" w:hAnsi="Calibri"/>
                <w:b/>
                <w:color w:val="9C5D00"/>
                <w:sz w:val="16"/>
              </w:rPr>
              <w:t>Alta</w:t>
            </w:r>
          </w:p>
        </w:tc>
        <w:tc>
          <w:tcPr>
            <w:tcW w:type="dxa" w:w="8731"/>
          </w:tcPr>
          <w:p>
            <w:pPr>
              <w:spacing w:before="40" w:after="40" w:line="240" w:lineRule="auto"/>
            </w:pPr>
            <w:r/>
            <w:r>
              <w:rPr>
                <w:rFonts w:ascii="Calibri" w:hAnsi="Calibri"/>
                <w:b w:val="0"/>
                <w:sz w:val="16"/>
              </w:rPr>
              <w:t>Un descuadre entre saldo y contabilidad es un hallazgo grave de auditoria. Se verifica de forma conjunta con las transacciones que generan los asientos, aprovechando la misma ejecucion.</w:t>
            </w:r>
          </w:p>
        </w:tc>
        <w:tc>
          <w:tcPr>
            <w:tcW w:type="dxa" w:w="794"/>
          </w:tcPr>
          <w:p>
            <w:pPr>
              <w:spacing w:before="40" w:after="40" w:line="240" w:lineRule="auto"/>
              <w:jc w:val="center"/>
            </w:pPr>
            <w:r/>
            <w:r>
              <w:rPr>
                <w:rFonts w:ascii="Calibri" w:hAnsi="Calibri"/>
                <w:b w:val="0"/>
                <w:sz w:val="16"/>
              </w:rPr>
              <w:t>17</w:t>
            </w:r>
          </w:p>
        </w:tc>
      </w:tr>
      <w:tr>
        <w:tc>
          <w:tcPr>
            <w:tcW w:type="dxa" w:w="1247"/>
            <w:shd w:val="clear" w:color="auto" w:fill="EEF2F8"/>
          </w:tcPr>
          <w:p>
            <w:pPr>
              <w:spacing w:before="40" w:after="40" w:line="240" w:lineRule="auto"/>
              <w:jc w:val="center"/>
            </w:pPr>
            <w:r/>
            <w:r>
              <w:rPr>
                <w:rFonts w:ascii="Calibri" w:hAnsi="Calibri"/>
                <w:b w:val="0"/>
                <w:sz w:val="16"/>
              </w:rPr>
              <w:t>REQ-07</w:t>
            </w:r>
          </w:p>
        </w:tc>
        <w:tc>
          <w:tcPr>
            <w:tcW w:type="dxa" w:w="1928"/>
            <w:shd w:val="clear" w:color="auto" w:fill="EEF2F8"/>
          </w:tcPr>
          <w:p>
            <w:pPr>
              <w:spacing w:before="40" w:after="40" w:line="240" w:lineRule="auto"/>
            </w:pPr>
            <w:r/>
            <w:r>
              <w:rPr>
                <w:rFonts w:ascii="Calibri" w:hAnsi="Calibri"/>
                <w:b w:val="0"/>
                <w:sz w:val="16"/>
              </w:rPr>
              <w:t>R-07 (Medio - 8)</w:t>
            </w:r>
          </w:p>
        </w:tc>
        <w:tc>
          <w:tcPr>
            <w:tcW w:type="dxa" w:w="1020"/>
            <w:shd w:val="clear" w:color="auto" w:fill="EEF2F8"/>
          </w:tcPr>
          <w:p>
            <w:pPr>
              <w:spacing w:before="40" w:after="40" w:line="240" w:lineRule="auto"/>
              <w:jc w:val="center"/>
            </w:pPr>
            <w:r/>
            <w:r>
              <w:rPr>
                <w:rFonts w:ascii="Calibri" w:hAnsi="Calibri"/>
                <w:b/>
                <w:color w:val="9C5D00"/>
                <w:sz w:val="16"/>
              </w:rPr>
              <w:t>Alta</w:t>
            </w:r>
          </w:p>
        </w:tc>
        <w:tc>
          <w:tcPr>
            <w:tcW w:type="dxa" w:w="8731"/>
            <w:shd w:val="clear" w:color="auto" w:fill="EEF2F8"/>
          </w:tcPr>
          <w:p>
            <w:pPr>
              <w:spacing w:before="40" w:after="40" w:line="240" w:lineRule="auto"/>
            </w:pPr>
            <w:r/>
            <w:r>
              <w:rPr>
                <w:rFonts w:ascii="Calibri" w:hAnsi="Calibri"/>
                <w:b w:val="0"/>
                <w:sz w:val="16"/>
              </w:rPr>
              <w:t>Requisito de trazabilidad regulatoria. Se verifica de forma transversal durante la ejecucion de los demas casos, comprobando que cada accion deje su registro correspondiente.</w:t>
            </w:r>
          </w:p>
        </w:tc>
        <w:tc>
          <w:tcPr>
            <w:tcW w:type="dxa" w:w="794"/>
            <w:shd w:val="clear" w:color="auto" w:fill="EEF2F8"/>
          </w:tcPr>
          <w:p>
            <w:pPr>
              <w:spacing w:before="40" w:after="40" w:line="240" w:lineRule="auto"/>
              <w:jc w:val="center"/>
            </w:pPr>
            <w:r/>
            <w:r>
              <w:rPr>
                <w:rFonts w:ascii="Calibri" w:hAnsi="Calibri"/>
                <w:b w:val="0"/>
                <w:sz w:val="16"/>
              </w:rPr>
              <w:t>18</w:t>
            </w:r>
          </w:p>
        </w:tc>
      </w:tr>
      <w:tr>
        <w:tc>
          <w:tcPr>
            <w:tcW w:type="dxa" w:w="1247"/>
          </w:tcPr>
          <w:p>
            <w:pPr>
              <w:spacing w:before="40" w:after="40" w:line="240" w:lineRule="auto"/>
              <w:jc w:val="center"/>
            </w:pPr>
            <w:r/>
            <w:r>
              <w:rPr>
                <w:rFonts w:ascii="Calibri" w:hAnsi="Calibri"/>
                <w:b w:val="0"/>
                <w:sz w:val="16"/>
              </w:rPr>
              <w:t>REQ-03</w:t>
            </w:r>
          </w:p>
        </w:tc>
        <w:tc>
          <w:tcPr>
            <w:tcW w:type="dxa" w:w="1928"/>
          </w:tcPr>
          <w:p>
            <w:pPr>
              <w:spacing w:before="40" w:after="40" w:line="240" w:lineRule="auto"/>
            </w:pPr>
            <w:r/>
            <w:r>
              <w:rPr>
                <w:rFonts w:ascii="Calibri" w:hAnsi="Calibri"/>
                <w:b w:val="0"/>
                <w:sz w:val="16"/>
              </w:rPr>
              <w:t>R-02 (Alto - 15)</w:t>
            </w:r>
          </w:p>
        </w:tc>
        <w:tc>
          <w:tcPr>
            <w:tcW w:type="dxa" w:w="1020"/>
          </w:tcPr>
          <w:p>
            <w:pPr>
              <w:spacing w:before="40" w:after="40" w:line="240" w:lineRule="auto"/>
              <w:jc w:val="center"/>
            </w:pPr>
            <w:r/>
            <w:r>
              <w:rPr>
                <w:rFonts w:ascii="Calibri" w:hAnsi="Calibri"/>
                <w:b/>
                <w:color w:val="2E5C9A"/>
                <w:sz w:val="16"/>
              </w:rPr>
              <w:t>Media</w:t>
            </w:r>
          </w:p>
        </w:tc>
        <w:tc>
          <w:tcPr>
            <w:tcW w:type="dxa" w:w="8731"/>
          </w:tcPr>
          <w:p>
            <w:pPr>
              <w:spacing w:before="40" w:after="40" w:line="240" w:lineRule="auto"/>
            </w:pPr>
            <w:r/>
            <w:r>
              <w:rPr>
                <w:rFonts w:ascii="Calibri" w:hAnsi="Calibri"/>
                <w:b w:val="0"/>
                <w:sz w:val="16"/>
              </w:rPr>
              <w:t>Regla de composicion clara y completamente verificable, con un conjunto de casos acotado y de bajo costo de ejecucion.</w:t>
            </w:r>
          </w:p>
        </w:tc>
        <w:tc>
          <w:tcPr>
            <w:tcW w:type="dxa" w:w="794"/>
          </w:tcPr>
          <w:p>
            <w:pPr>
              <w:spacing w:before="40" w:after="40" w:line="240" w:lineRule="auto"/>
              <w:jc w:val="center"/>
            </w:pPr>
            <w:r/>
            <w:r>
              <w:rPr>
                <w:rFonts w:ascii="Calibri" w:hAnsi="Calibri"/>
                <w:b w:val="0"/>
                <w:sz w:val="16"/>
              </w:rPr>
              <w:t>19</w:t>
            </w:r>
          </w:p>
        </w:tc>
      </w:tr>
      <w:tr>
        <w:tc>
          <w:tcPr>
            <w:tcW w:type="dxa" w:w="1247"/>
            <w:shd w:val="clear" w:color="auto" w:fill="EEF2F8"/>
          </w:tcPr>
          <w:p>
            <w:pPr>
              <w:spacing w:before="40" w:after="40" w:line="240" w:lineRule="auto"/>
              <w:jc w:val="center"/>
            </w:pPr>
            <w:r/>
            <w:r>
              <w:rPr>
                <w:rFonts w:ascii="Calibri" w:hAnsi="Calibri"/>
                <w:b w:val="0"/>
                <w:sz w:val="16"/>
              </w:rPr>
              <w:t>REQ-04</w:t>
            </w:r>
          </w:p>
        </w:tc>
        <w:tc>
          <w:tcPr>
            <w:tcW w:type="dxa" w:w="1928"/>
            <w:shd w:val="clear" w:color="auto" w:fill="EEF2F8"/>
          </w:tcPr>
          <w:p>
            <w:pPr>
              <w:spacing w:before="40" w:after="40" w:line="240" w:lineRule="auto"/>
            </w:pPr>
            <w:r/>
            <w:r>
              <w:rPr>
                <w:rFonts w:ascii="Calibri" w:hAnsi="Calibri"/>
                <w:b w:val="0"/>
                <w:sz w:val="16"/>
              </w:rPr>
              <w:t>R-02 (Alto - 15)</w:t>
            </w:r>
          </w:p>
        </w:tc>
        <w:tc>
          <w:tcPr>
            <w:tcW w:type="dxa" w:w="1020"/>
            <w:shd w:val="clear" w:color="auto" w:fill="EEF2F8"/>
          </w:tcPr>
          <w:p>
            <w:pPr>
              <w:spacing w:before="40" w:after="40" w:line="240" w:lineRule="auto"/>
              <w:jc w:val="center"/>
            </w:pPr>
            <w:r/>
            <w:r>
              <w:rPr>
                <w:rFonts w:ascii="Calibri" w:hAnsi="Calibri"/>
                <w:b/>
                <w:color w:val="2E5C9A"/>
                <w:sz w:val="16"/>
              </w:rPr>
              <w:t>Media</w:t>
            </w:r>
          </w:p>
        </w:tc>
        <w:tc>
          <w:tcPr>
            <w:tcW w:type="dxa" w:w="8731"/>
            <w:shd w:val="clear" w:color="auto" w:fill="EEF2F8"/>
          </w:tcPr>
          <w:p>
            <w:pPr>
              <w:spacing w:before="40" w:after="40" w:line="240" w:lineRule="auto"/>
            </w:pPr>
            <w:r/>
            <w:r>
              <w:rPr>
                <w:rFonts w:ascii="Calibri" w:hAnsi="Calibri"/>
                <w:b w:val="0"/>
                <w:sz w:val="16"/>
              </w:rPr>
              <w:t>Su verificacion esta condicionada a la definicion del canal de entrega del token (H-14); hasta entonces solo puede verificarse la vigencia y el uso unico del token.</w:t>
            </w:r>
          </w:p>
        </w:tc>
        <w:tc>
          <w:tcPr>
            <w:tcW w:type="dxa" w:w="794"/>
            <w:shd w:val="clear" w:color="auto" w:fill="EEF2F8"/>
          </w:tcPr>
          <w:p>
            <w:pPr>
              <w:spacing w:before="40" w:after="40" w:line="240" w:lineRule="auto"/>
              <w:jc w:val="center"/>
            </w:pPr>
            <w:r/>
            <w:r>
              <w:rPr>
                <w:rFonts w:ascii="Calibri" w:hAnsi="Calibri"/>
                <w:b w:val="0"/>
                <w:sz w:val="16"/>
              </w:rPr>
              <w:t>20</w:t>
            </w:r>
          </w:p>
        </w:tc>
      </w:tr>
      <w:tr>
        <w:tc>
          <w:tcPr>
            <w:tcW w:type="dxa" w:w="1247"/>
          </w:tcPr>
          <w:p>
            <w:pPr>
              <w:spacing w:before="40" w:after="40" w:line="240" w:lineRule="auto"/>
              <w:jc w:val="center"/>
            </w:pPr>
            <w:r/>
            <w:r>
              <w:rPr>
                <w:rFonts w:ascii="Calibri" w:hAnsi="Calibri"/>
                <w:b w:val="0"/>
                <w:sz w:val="16"/>
              </w:rPr>
              <w:t>REQ-13</w:t>
            </w:r>
          </w:p>
        </w:tc>
        <w:tc>
          <w:tcPr>
            <w:tcW w:type="dxa" w:w="1928"/>
          </w:tcPr>
          <w:p>
            <w:pPr>
              <w:spacing w:before="40" w:after="40" w:line="240" w:lineRule="auto"/>
            </w:pPr>
            <w:r/>
            <w:r>
              <w:rPr>
                <w:rFonts w:ascii="Calibri" w:hAnsi="Calibri"/>
                <w:b w:val="0"/>
                <w:sz w:val="16"/>
              </w:rPr>
              <w:t>R-08 (Medio - 6)</w:t>
            </w:r>
          </w:p>
        </w:tc>
        <w:tc>
          <w:tcPr>
            <w:tcW w:type="dxa" w:w="1020"/>
          </w:tcPr>
          <w:p>
            <w:pPr>
              <w:spacing w:before="40" w:after="40" w:line="240" w:lineRule="auto"/>
              <w:jc w:val="center"/>
            </w:pPr>
            <w:r/>
            <w:r>
              <w:rPr>
                <w:rFonts w:ascii="Calibri" w:hAnsi="Calibri"/>
                <w:b/>
                <w:color w:val="2E5C9A"/>
                <w:sz w:val="16"/>
              </w:rPr>
              <w:t>Media</w:t>
            </w:r>
          </w:p>
        </w:tc>
        <w:tc>
          <w:tcPr>
            <w:tcW w:type="dxa" w:w="8731"/>
          </w:tcPr>
          <w:p>
            <w:pPr>
              <w:spacing w:before="40" w:after="40" w:line="240" w:lineRule="auto"/>
            </w:pPr>
            <w:r/>
            <w:r>
              <w:rPr>
                <w:rFonts w:ascii="Calibri" w:hAnsi="Calibri"/>
                <w:b w:val="0"/>
                <w:sz w:val="16"/>
              </w:rPr>
              <w:t>Funcionalidad de consulta sin impacto sobre la integridad del dinero. Verificable con un conjunto acotado de valores limite de paginacion.</w:t>
            </w:r>
          </w:p>
        </w:tc>
        <w:tc>
          <w:tcPr>
            <w:tcW w:type="dxa" w:w="794"/>
          </w:tcPr>
          <w:p>
            <w:pPr>
              <w:spacing w:before="40" w:after="40" w:line="240" w:lineRule="auto"/>
              <w:jc w:val="center"/>
            </w:pPr>
            <w:r/>
            <w:r>
              <w:rPr>
                <w:rFonts w:ascii="Calibri" w:hAnsi="Calibri"/>
                <w:b w:val="0"/>
                <w:sz w:val="16"/>
              </w:rPr>
              <w:t>21</w:t>
            </w:r>
          </w:p>
        </w:tc>
      </w:tr>
      <w:tr>
        <w:tc>
          <w:tcPr>
            <w:tcW w:type="dxa" w:w="1247"/>
            <w:shd w:val="clear" w:color="auto" w:fill="EEF2F8"/>
          </w:tcPr>
          <w:p>
            <w:pPr>
              <w:spacing w:before="40" w:after="40" w:line="240" w:lineRule="auto"/>
              <w:jc w:val="center"/>
            </w:pPr>
            <w:r/>
            <w:r>
              <w:rPr>
                <w:rFonts w:ascii="Calibri" w:hAnsi="Calibri"/>
                <w:b w:val="0"/>
                <w:sz w:val="16"/>
              </w:rPr>
              <w:t>REQ-22</w:t>
            </w:r>
          </w:p>
        </w:tc>
        <w:tc>
          <w:tcPr>
            <w:tcW w:type="dxa" w:w="1928"/>
            <w:shd w:val="clear" w:color="auto" w:fill="EEF2F8"/>
          </w:tcPr>
          <w:p>
            <w:pPr>
              <w:spacing w:before="40" w:after="40" w:line="240" w:lineRule="auto"/>
            </w:pPr>
            <w:r/>
            <w:r>
              <w:rPr>
                <w:rFonts w:ascii="Calibri" w:hAnsi="Calibri"/>
                <w:b w:val="0"/>
                <w:sz w:val="16"/>
              </w:rPr>
              <w:t>R-01 (Critico - 25)</w:t>
            </w:r>
          </w:p>
        </w:tc>
        <w:tc>
          <w:tcPr>
            <w:tcW w:type="dxa" w:w="1020"/>
            <w:shd w:val="clear" w:color="auto" w:fill="EEF2F8"/>
          </w:tcPr>
          <w:p>
            <w:pPr>
              <w:spacing w:before="40" w:after="40" w:line="240" w:lineRule="auto"/>
              <w:jc w:val="center"/>
            </w:pPr>
            <w:r/>
            <w:r>
              <w:rPr>
                <w:rFonts w:ascii="Calibri" w:hAnsi="Calibri"/>
                <w:b/>
                <w:color w:val="2E5C9A"/>
                <w:sz w:val="16"/>
              </w:rPr>
              <w:t>Media</w:t>
            </w:r>
          </w:p>
        </w:tc>
        <w:tc>
          <w:tcPr>
            <w:tcW w:type="dxa" w:w="8731"/>
            <w:shd w:val="clear" w:color="auto" w:fill="EEF2F8"/>
          </w:tcPr>
          <w:p>
            <w:pPr>
              <w:spacing w:before="40" w:after="40" w:line="240" w:lineRule="auto"/>
            </w:pPr>
            <w:r/>
            <w:r>
              <w:rPr>
                <w:rFonts w:ascii="Calibri" w:hAnsi="Calibri"/>
                <w:b w:val="0"/>
                <w:sz w:val="16"/>
              </w:rPr>
              <w:t>Pertenece al riesgo de exposicion, pero la configuracion ya fue verificada como valida durante el analisis, por lo que solo resta la confirmacion funcional desde el navegador.</w:t>
            </w:r>
          </w:p>
        </w:tc>
        <w:tc>
          <w:tcPr>
            <w:tcW w:type="dxa" w:w="794"/>
            <w:shd w:val="clear" w:color="auto" w:fill="EEF2F8"/>
          </w:tcPr>
          <w:p>
            <w:pPr>
              <w:spacing w:before="40" w:after="40" w:line="240" w:lineRule="auto"/>
              <w:jc w:val="center"/>
            </w:pPr>
            <w:r/>
            <w:r>
              <w:rPr>
                <w:rFonts w:ascii="Calibri" w:hAnsi="Calibri"/>
                <w:b w:val="0"/>
                <w:sz w:val="16"/>
              </w:rPr>
              <w:t>22</w:t>
            </w:r>
          </w:p>
        </w:tc>
      </w:tr>
      <w:tr>
        <w:tc>
          <w:tcPr>
            <w:tcW w:type="dxa" w:w="1247"/>
          </w:tcPr>
          <w:p>
            <w:pPr>
              <w:spacing w:before="40" w:after="40" w:line="240" w:lineRule="auto"/>
              <w:jc w:val="center"/>
            </w:pPr>
            <w:r/>
            <w:r>
              <w:rPr>
                <w:rFonts w:ascii="Calibri" w:hAnsi="Calibri"/>
                <w:b w:val="0"/>
                <w:sz w:val="16"/>
              </w:rPr>
              <w:t>REQ-23</w:t>
            </w:r>
          </w:p>
        </w:tc>
        <w:tc>
          <w:tcPr>
            <w:tcW w:type="dxa" w:w="1928"/>
          </w:tcPr>
          <w:p>
            <w:pPr>
              <w:spacing w:before="40" w:after="40" w:line="240" w:lineRule="auto"/>
            </w:pPr>
            <w:r/>
            <w:r>
              <w:rPr>
                <w:rFonts w:ascii="Calibri" w:hAnsi="Calibri"/>
                <w:b w:val="0"/>
                <w:sz w:val="16"/>
              </w:rPr>
              <w:t>R-12 (Alto - 12)</w:t>
            </w:r>
          </w:p>
        </w:tc>
        <w:tc>
          <w:tcPr>
            <w:tcW w:type="dxa" w:w="1020"/>
          </w:tcPr>
          <w:p>
            <w:pPr>
              <w:spacing w:before="40" w:after="40" w:line="240" w:lineRule="auto"/>
              <w:jc w:val="center"/>
            </w:pPr>
            <w:r/>
            <w:r>
              <w:rPr>
                <w:rFonts w:ascii="Calibri" w:hAnsi="Calibri"/>
                <w:b/>
                <w:color w:val="2E5C9A"/>
                <w:sz w:val="16"/>
              </w:rPr>
              <w:t>Media</w:t>
            </w:r>
          </w:p>
        </w:tc>
        <w:tc>
          <w:tcPr>
            <w:tcW w:type="dxa" w:w="8731"/>
          </w:tcPr>
          <w:p>
            <w:pPr>
              <w:spacing w:before="40" w:after="40" w:line="240" w:lineRule="auto"/>
            </w:pPr>
            <w:r/>
            <w:r>
              <w:rPr>
                <w:rFonts w:ascii="Calibri" w:hAnsi="Calibri"/>
                <w:b w:val="0"/>
                <w:sz w:val="16"/>
              </w:rPr>
              <w:t>Su verificacion es de naturaleza continua a traves del pipeline y no requiere una ventana dedicada de ejecucion.</w:t>
            </w:r>
          </w:p>
        </w:tc>
        <w:tc>
          <w:tcPr>
            <w:tcW w:type="dxa" w:w="794"/>
          </w:tcPr>
          <w:p>
            <w:pPr>
              <w:spacing w:before="40" w:after="40" w:line="240" w:lineRule="auto"/>
              <w:jc w:val="center"/>
            </w:pPr>
            <w:r/>
            <w:r>
              <w:rPr>
                <w:rFonts w:ascii="Calibri" w:hAnsi="Calibri"/>
                <w:b w:val="0"/>
                <w:sz w:val="16"/>
              </w:rPr>
              <w:t>23</w:t>
            </w:r>
          </w:p>
        </w:tc>
      </w:tr>
      <w:tr>
        <w:tc>
          <w:tcPr>
            <w:tcW w:type="dxa" w:w="1247"/>
            <w:shd w:val="clear" w:color="auto" w:fill="EEF2F8"/>
          </w:tcPr>
          <w:p>
            <w:pPr>
              <w:spacing w:before="40" w:after="40" w:line="240" w:lineRule="auto"/>
              <w:jc w:val="center"/>
            </w:pPr>
            <w:r/>
            <w:r>
              <w:rPr>
                <w:rFonts w:ascii="Calibri" w:hAnsi="Calibri"/>
                <w:b w:val="0"/>
                <w:sz w:val="16"/>
              </w:rPr>
              <w:t>REQ-24</w:t>
            </w:r>
          </w:p>
        </w:tc>
        <w:tc>
          <w:tcPr>
            <w:tcW w:type="dxa" w:w="1928"/>
            <w:shd w:val="clear" w:color="auto" w:fill="EEF2F8"/>
          </w:tcPr>
          <w:p>
            <w:pPr>
              <w:spacing w:before="40" w:after="40" w:line="240" w:lineRule="auto"/>
            </w:pPr>
            <w:r/>
            <w:r>
              <w:rPr>
                <w:rFonts w:ascii="Calibri" w:hAnsi="Calibri"/>
                <w:b w:val="0"/>
                <w:sz w:val="16"/>
              </w:rPr>
              <w:t>R-13 (Bajo - 3)</w:t>
            </w:r>
          </w:p>
        </w:tc>
        <w:tc>
          <w:tcPr>
            <w:tcW w:type="dxa" w:w="1020"/>
            <w:shd w:val="clear" w:color="auto" w:fill="EEF2F8"/>
          </w:tcPr>
          <w:p>
            <w:pPr>
              <w:spacing w:before="40" w:after="40" w:line="240" w:lineRule="auto"/>
              <w:jc w:val="center"/>
            </w:pPr>
            <w:r/>
            <w:r>
              <w:rPr>
                <w:rFonts w:ascii="Calibri" w:hAnsi="Calibri"/>
                <w:b/>
                <w:color w:val="1E6B3A"/>
                <w:sz w:val="16"/>
              </w:rPr>
              <w:t>Baja</w:t>
            </w:r>
          </w:p>
        </w:tc>
        <w:tc>
          <w:tcPr>
            <w:tcW w:type="dxa" w:w="8731"/>
            <w:shd w:val="clear" w:color="auto" w:fill="EEF2F8"/>
          </w:tcPr>
          <w:p>
            <w:pPr>
              <w:spacing w:before="40" w:after="40" w:line="240" w:lineRule="auto"/>
            </w:pPr>
            <w:r/>
            <w:r>
              <w:rPr>
                <w:rFonts w:ascii="Calibri" w:hAnsi="Calibri"/>
                <w:b w:val="0"/>
                <w:sz w:val="16"/>
              </w:rPr>
              <w:t>Menor riesgo del alcance y sin criterios de referencia disponibles. Se ejecuta al final, de modo que si el tiempo se agota sea lo unico que quede sin cubrir.</w:t>
            </w:r>
          </w:p>
        </w:tc>
        <w:tc>
          <w:tcPr>
            <w:tcW w:type="dxa" w:w="794"/>
            <w:shd w:val="clear" w:color="auto" w:fill="EEF2F8"/>
          </w:tcPr>
          <w:p>
            <w:pPr>
              <w:spacing w:before="40" w:after="40" w:line="240" w:lineRule="auto"/>
              <w:jc w:val="center"/>
            </w:pPr>
            <w:r/>
            <w:r>
              <w:rPr>
                <w:rFonts w:ascii="Calibri" w:hAnsi="Calibri"/>
                <w:b w:val="0"/>
                <w:sz w:val="16"/>
              </w:rPr>
              <w:t>24</w:t>
            </w:r>
          </w:p>
        </w:tc>
      </w:tr>
    </w:tbl>
    <w:p/>
    <w:p>
      <w:pPr>
        <w:spacing w:after="120" w:before="0"/>
      </w:pPr>
      <w:r>
        <w:rPr>
          <w:b w:val="0"/>
          <w:i/>
          <w:sz w:val="19"/>
        </w:rPr>
        <w:t>La consecuencia practica de este orden es que, si el tiempo del ciclo se agota antes de completar la ejecucion, lo que queda sin probar es siempre lo de menor consecuencia para el negocio. Esa es precisamente la finalidad de un enfoque basado en riesgos: no eliminar la incertidumbre, sino asegurar que la incertidumbre residual recaiga sobre lo menos importante.</w:t>
      </w:r>
    </w:p>
    <w:p>
      <w:r>
        <w:br w:type="page"/>
      </w:r>
    </w:p>
    <w:p>
      <w:pPr>
        <w:sectPr>
          <w:pgSz w:w="16838" w:h="11906" w:orient="landscape"/>
          <w:pgMar w:top="907" w:right="850" w:bottom="794" w:left="850" w:header="720" w:footer="720" w:gutter="0"/>
          <w:cols w:space="720"/>
          <w:docGrid w:linePitch="360"/>
        </w:sectPr>
      </w:pPr>
    </w:p>
    <w:p>
      <w:pPr>
        <w:pStyle w:val="Heading1"/>
      </w:pPr>
      <w:r>
        <w:t>19. Conclusiones</w:t>
      </w:r>
    </w:p>
    <w:p>
      <w:pPr>
        <w:pStyle w:val="Heading3"/>
      </w:pPr>
      <w:r>
        <w:t>Principales riesgos identificados</w:t>
      </w:r>
    </w:p>
    <w:p>
      <w:pPr>
        <w:spacing w:after="120" w:before="0"/>
      </w:pPr>
      <w:r>
        <w:rPr>
          <w:b w:val="0"/>
          <w:i w:val="0"/>
          <w:sz w:val="21"/>
        </w:rPr>
        <w:t>El analisis produjo quince riesgos, de los cuales tres alcanzaron nivel Critico, seis nivel Alto, cinco nivel Medio y uno nivel Bajo. El riesgo dominante es R-01 (25 puntos): la exposicion de endpoints sin control de autorizacion, que no es una hipotesis sino un hecho verificado, y que ademas revela credenciales de integracion de bancos socios. Le siguen R-04 (20 puntos), la evasion del limite de retiro diario por inconsistencia de la regla entre canales, tambien confirmada por analisis del codigo, y R-09 (20 puntos), la posibilidad de que una transferencia ACH saliente debite fondos sin acreditarlos en destino ante un fallo de integracion no especificado. Es significativo que los dos primeros riesgos no sean potenciales sino defectos ya confirmados durante la fase de analisis, antes de ejecutar un solo caso de prueba.</w:t>
      </w:r>
    </w:p>
    <w:p>
      <w:pPr>
        <w:pStyle w:val="Heading3"/>
      </w:pPr>
      <w:r>
        <w:t>Funcionalidades que requieren mayor atencion</w:t>
      </w:r>
    </w:p>
    <w:p>
      <w:pPr>
        <w:spacing w:after="120" w:before="0"/>
      </w:pPr>
      <w:r>
        <w:rPr>
          <w:b w:val="0"/>
          <w:i w:val="0"/>
          <w:sz w:val="21"/>
        </w:rPr>
        <w:t>El canal ACH concentra la mayor densidad de riesgo del sistema: reune el defecto de control de acceso, la ausencia de especificacion del manejo de fallos y la dependencia de terceros fuera del control del equipo. En segundo lugar, el conjunto formado por la transferencia interna, el retiro y la transferencia desde el portal, porque implementan la misma regla de negocio de tres formas distintas y por tanto exigen verificacion comparativa entre canales en lugar de verificacion aislada. En tercer lugar, el modulo de seguridad, por ser el control que sostiene la validez de todos los demas.</w:t>
      </w:r>
    </w:p>
    <w:p>
      <w:pPr>
        <w:pStyle w:val="Heading3"/>
      </w:pPr>
      <w:r>
        <w:t>Problemas encontrados en los requerimientos</w:t>
      </w:r>
    </w:p>
    <w:p>
      <w:pPr>
        <w:spacing w:after="120" w:before="0"/>
      </w:pPr>
      <w:r>
        <w:rPr>
          <w:b w:val="0"/>
          <w:i w:val="0"/>
          <w:sz w:val="21"/>
        </w:rPr>
        <w:t>Se registraron quince hallazgos: tres de severidad Critica, cuatro de severidad Alta y ocho de severidad Media. La revision de los veinticuatro requerimientos mostro que solo siete resultaron simultaneamente claros, completos, verificables y consistentes. Siete presentan ambiguedades, nueve estan incompletos y tres tienen defectos ya confirmados. El problema de fondo es transversal y esta recogido en H-01: no existe una base de prueba formal, por lo que el codigo fuente opera como sustituto de la especificacion. Esto permite verificar que el sistema es internamente consistente, pero no que haga lo que el negocio necesita.</w:t>
      </w:r>
    </w:p>
    <w:p>
      <w:pPr>
        <w:pStyle w:val="Heading3"/>
      </w:pPr>
      <w:r>
        <w:t>Informacion adicional que necesita QA</w:t>
      </w:r>
    </w:p>
    <w:p>
      <w:pPr>
        <w:spacing w:after="120" w:before="0"/>
      </w:pPr>
      <w:r>
        <w:rPr>
          <w:b w:val="0"/>
          <w:i w:val="0"/>
          <w:sz w:val="21"/>
        </w:rPr>
        <w:t>Con caracter bloqueante: la definicion del umbral y la duracion del bloqueo por intentos fallidos (H-02), el comportamiento esperado ante un descuadre en el cierre de caja (H-07) y el manejo de fallos en la integracion ACH saliente (H-06). Con caracter importante pero no bloqueante: la validacion por el area de negocio de los parametros financieros por defecto, la confirmacion de si la exencion del limite diario para cuentas MONETARIA es deliberada, la definicion de topes maximos por transaccion y los niveles de servicio no funcionales.</w:t>
      </w:r>
    </w:p>
    <w:p>
      <w:pPr>
        <w:pStyle w:val="Heading3"/>
      </w:pPr>
      <w:r>
        <w:t>Recursos criticos</w:t>
      </w:r>
    </w:p>
    <w:p>
      <w:pPr>
        <w:spacing w:after="120" w:before="0"/>
      </w:pPr>
      <w:r>
        <w:rPr>
          <w:b w:val="0"/>
          <w:i w:val="0"/>
          <w:sz w:val="21"/>
        </w:rPr>
        <w:t>El recurso mas critico no es una herramienta sino una persona: la disponibilidad del Product Owner para resolver las definiciones pendientes, porque de ella dependen tres requerimientos criticos. En segundo lugar, la disponibilidad y estabilidad de la base de datos remota compartida, cuya indisponibilidad detiene por completo la ejecucion. En tercer lugar, el tiempo del equipo: cuatro semanas con dedicacion parcial obligaron a excluir tres modulos completos del alcance y a asumir de forma explicita el riesgo residual correspondiente.</w:t>
      </w:r>
    </w:p>
    <w:p>
      <w:pPr>
        <w:pStyle w:val="Heading3"/>
      </w:pPr>
      <w:r>
        <w:t>Condiciones que podrian impedir el inicio de las pruebas</w:t>
      </w:r>
    </w:p>
    <w:p>
      <w:pPr>
        <w:spacing w:after="120" w:before="0"/>
      </w:pPr>
      <w:r>
        <w:rPr>
          <w:b w:val="0"/>
          <w:i w:val="0"/>
          <w:sz w:val="21"/>
        </w:rPr>
        <w:t>Tres condiciones tienen hoy estado no satisfecho. La primera y mas inmediata es la ausencia de datos de prueba: el ambiente levantado no tiene clientes, cuentas ni bancos ACH configurados, por lo que ningun escenario de negocio puede ejecutarse (H-15); su resolucion es de bajo esfuerzo porque los scripts semilla ya existen. La segunda es la falta de las definiciones de negocio bloqueantes. La tercera es que el defecto de control de acceso del modulo ACH permanezca sin corregir, lo que obligaria a ejecutar sobre una version que ya se sabe defectuosa.</w:t>
      </w:r>
    </w:p>
    <w:p>
      <w:pPr>
        <w:pStyle w:val="Heading3"/>
      </w:pPr>
      <w:r>
        <w:t>Condiciones para el cierre de las pruebas</w:t>
      </w:r>
    </w:p>
    <w:p>
      <w:pPr>
        <w:spacing w:after="120" w:before="0"/>
      </w:pPr>
      <w:r>
        <w:rPr>
          <w:b w:val="0"/>
          <w:i w:val="0"/>
          <w:sz w:val="21"/>
        </w:rPr>
        <w:t>El cierre exige que se cumplan de forma simultanea: cobertura del cien por ciento de los casos de requerimientos criticos y del noventa por ciento del alcance total; cero defectos criticos abiertos y un maximo de dos defectos altos, unicamente con solucion temporal documentada y aceptacion escrita del Product Owner; suite de regresion en verde incluyendo los casos incorporados durante el ciclo; matriz de control de acceso completa sin ningun endpoint que responda sin autenticacion; y evidencia de que las reglas financieras producen el mismo resultado en los tres canales, o bien aceptacion formal de la diferencia como regla de negocio.</w:t>
      </w:r>
    </w:p>
    <w:p>
      <w:pPr>
        <w:pStyle w:val="Heading3"/>
      </w:pPr>
      <w:r>
        <w:t>Influencia de los riesgos sobre la estrategia</w:t>
      </w:r>
    </w:p>
    <w:p>
      <w:pPr>
        <w:spacing w:after="120" w:before="0"/>
      </w:pPr>
      <w:r>
        <w:rPr>
          <w:b w:val="0"/>
          <w:i w:val="0"/>
          <w:sz w:val="21"/>
        </w:rPr>
        <w:t>Los riesgos no fueron un anexo del plan sino su principal criterio de diseno, y determinaron cuatro decisiones concretas. Primero, el alcance: los modulos de Contabilidad, RRHH y Catalogos quedaron fuera por presentar riesgo bajo o diferido, mientras el canal ACH entro pese a su complejidad por concentrar el riesgo maximo. Segundo, los tipos de prueba: la seguridad funcional se incorporo con prioridad critica como consecuencia directa de R-01, y el rendimiento se excluyo por la combinacion de impacto moderado y ausencia de ambiente representativo. Tercero, las tecnicas: los valores limite y la tabla de decision se reservaron para las operaciones que mueven dinero, donde los riesgos R-03 y R-04 se materializan en las fronteras. Cuarto, el orden de ejecucion, que sigue el nivel de riesgo de forma descendente para garantizar que, si el tiempo se agota, lo no ejecutado sea siempre lo de menor consecuencia.</w:t>
      </w:r>
    </w:p>
    <w:p>
      <w:r>
        <w:br w:type="page"/>
      </w:r>
    </w:p>
    <w:p>
      <w:pPr>
        <w:pStyle w:val="Heading1"/>
      </w:pPr>
      <w:r>
        <w:t>20. Preguntas de reflexion</w:t>
      </w:r>
    </w:p>
    <w:p>
      <w:pPr>
        <w:pStyle w:val="Heading3"/>
      </w:pPr>
      <w:r>
        <w:t>1. Que ocurriria si QA comenzara a disenar casos de prueba sin analizar previamente los requerimientos</w:t>
      </w:r>
    </w:p>
    <w:p>
      <w:pPr>
        <w:spacing w:after="120" w:before="0"/>
      </w:pPr>
      <w:r>
        <w:rPr>
          <w:b w:val="0"/>
          <w:i w:val="0"/>
          <w:sz w:val="21"/>
        </w:rPr>
        <w:t>El equipo habria disenado casos sobre supuestos falsos y habria perdido la oportunidad de detectar defectos en el momento mas barato del ciclo. Este proyecto lo ilustra de forma concreta: el analisis previo revelo que el limite de retiro diario se implementa de tres maneras distintas segun el canal. Sin ese analisis, un tester habria disenado un unico caso, lo habria ejecutado en ventanilla, habria obtenido un resultado aprobado y habria concluido que la regla funciona, sin detectar jamas que por otro canal el control simplemente no existe. El defecto habria llegado a produccion con un caso de prueba en verde respaldandolo. Ademas se habrian disenado casos para los requerimientos REQ-02, REQ-09 y REQ-18, que hoy sabemos que carecen de resultado esperado objetivo: todo ese esfuerzo habria sido retrabajo.</w:t>
      </w:r>
    </w:p>
    <w:p>
      <w:pPr>
        <w:pStyle w:val="Heading3"/>
      </w:pPr>
      <w:r>
        <w:t>2. Por que una funcionalidad de alta prioridad no necesariamente representa el mayor riesgo</w:t>
      </w:r>
    </w:p>
    <w:p>
      <w:pPr>
        <w:spacing w:after="120" w:before="0"/>
      </w:pPr>
      <w:r>
        <w:rPr>
          <w:b w:val="0"/>
          <w:i w:val="0"/>
          <w:sz w:val="21"/>
        </w:rPr>
        <w:t>Porque la prioridad expresa valor para el negocio, mientras el riesgo combina probabilidad de fallo con impacto del fallo. Una funcionalidad puede ser muy importante y a la vez muy poco riesgosa si es simple, estable y esta bien construida. En este proyecto el contraste es claro: la autenticacion de bancos externos (REQ-20) es de alta prioridad porque sin ella el canal ACH no opera, pero su riesgo residual es moderado porque cuenta con pruebas unitarias verificadas que cubren sus escenarios de rechazo. En cambio, la configuracion de bancos ACH (REQ-17) parece una funcionalidad administrativa secundaria y sin embargo concentra el riesgo maximo del sistema, porque expone credenciales de terceros sin control de acceso. Si el equipo hubiera asignado el esfuerzo solo por prioridad de negocio, habria reforzado lo que ya estaba protegido y habria dejado descubierto el punto mas vulnerable.</w:t>
      </w:r>
    </w:p>
    <w:p>
      <w:pPr>
        <w:pStyle w:val="Heading3"/>
      </w:pPr>
      <w:r>
        <w:t>3. Que diferencia existe entre probar mucho y probar lo correcto</w:t>
      </w:r>
    </w:p>
    <w:p>
      <w:pPr>
        <w:spacing w:after="120" w:before="0"/>
      </w:pPr>
      <w:r>
        <w:rPr>
          <w:b w:val="0"/>
          <w:i w:val="0"/>
          <w:sz w:val="21"/>
        </w:rPr>
        <w:t>Probar mucho busca cantidad de casos ejecutados; probar lo correcto busca reduccion efectiva de riesgo. Son objetivos distintos y a menudo opuestos, porque el tiempo invertido en uno se resta del otro. En este plan la diferencia es medible: el equipo excluyo de forma deliberada tres modulos completos (Contabilidad, RRHH y Catalogos) que habrian aportado decenas de casos de prueba faciles de ejecutar y de reportar. Ejecutarlos habria producido un informe con mas casos en verde y mejor apariencia, pero no habria reducido ni un punto los riesgos R-01, R-04 y R-09, que son los que pueden costar dinero real. El principio ISTQB de que las pruebas exhaustivas son imposibles obliga a elegir, y la unica base defendible para elegir es el riesgo. Un plan que prueba todo por igual es, en la practica, un plan que no ha priorizado nada.</w:t>
      </w:r>
    </w:p>
    <w:p>
      <w:pPr>
        <w:pStyle w:val="Heading3"/>
      </w:pPr>
      <w:r>
        <w:t>4. Por que los criterios de entrada y salida deben ser medibles</w:t>
      </w:r>
    </w:p>
    <w:p>
      <w:pPr>
        <w:spacing w:after="120" w:before="0"/>
      </w:pPr>
      <w:r>
        <w:rPr>
          <w:b w:val="0"/>
          <w:i w:val="0"/>
          <w:sz w:val="21"/>
        </w:rPr>
        <w:t>Porque un criterio que no se puede medir no se puede verificar, y lo que no se puede verificar termina decidiendose por presion de calendario en lugar de por evidencia. Un criterio como 'el sistema debe funcionar correctamente' no permite decidir nada: cualquier persona puede argumentar que se cumple o que no, y la discusion se resuelve por jerarquia. En cambio, 'cero defectos criticos abiertos y un maximo de dos defectos altos con aceptacion escrita del Product Owner' produce una respuesta verificable y convierte la decision de liberar en una decision de negocio explicita, con un responsable identificado, en lugar de una opinion tecnica difusa. Los criterios medibles protegen al equipo de QA: le permiten sostener una recomendacion de no liberar con datos en lugar de con percepciones.</w:t>
      </w:r>
    </w:p>
    <w:p>
      <w:pPr>
        <w:pStyle w:val="Heading3"/>
      </w:pPr>
      <w:r>
        <w:t>5. Que problema identificado en los requerimientos podria generar mayor impacto</w:t>
      </w:r>
    </w:p>
    <w:p>
      <w:pPr>
        <w:spacing w:after="120" w:before="0"/>
      </w:pPr>
      <w:r>
        <w:rPr>
          <w:b w:val="0"/>
          <w:i w:val="0"/>
          <w:sz w:val="21"/>
        </w:rPr>
        <w:t>El hallazgo H-05, la ausencia de control de autorizacion en el modulo ACH, por tres razones acumuladas. Primero, esta confirmado: no es un riesgo potencial sino un comportamiento verificado mediante peticion directa. Segundo, su consecuencia trasciende la organizacion, porque las credenciales expuestas pertenecen a bancos socios y permitirian a un tercero suplantar al banco frente a sus contrapartes. Tercero, y mas grave desde la perspectiva de QA, revela un problema sistemico y no puntual: la aplicacion no define una politica de autorizacion por defecto, de modo que basta con que un desarrollador omita una anotacion para que un endpoint quede publico sin que nada lo advierta. El defecto visible es un sintoma; la causa raiz puede reproducirse en cualquier modulo futuro. Por eso la accion recomendada no es unicamente agregar el atributo faltante, sino cambiar el valor por defecto del sistema para que la omision falle de forma segura.</w:t>
      </w:r>
    </w:p>
    <w:p>
      <w:pPr>
        <w:pStyle w:val="Heading3"/>
      </w:pPr>
      <w:r>
        <w:t>6. Como influyeron los riesgos en la estrategia</w:t>
      </w:r>
    </w:p>
    <w:p>
      <w:pPr>
        <w:spacing w:after="120" w:before="0"/>
      </w:pPr>
      <w:r>
        <w:rPr>
          <w:b w:val="0"/>
          <w:i w:val="0"/>
          <w:sz w:val="21"/>
        </w:rPr>
        <w:t>Los riesgos actuaron como el criterio ordenador de todas las decisiones del plan. Determinaron que entra y que sale del alcance: tres modulos completos se excluyeron por riesgo bajo o diferido, mientras el canal ACH se incluyo pese a su complejidad tecnica por concentrar el riesgo maximo. Determinaron los tipos de prueba: la seguridad funcional paso a prioridad critica como consecuencia directa de R-01, y el rendimiento se excluyo tras evaluar que su impacto era moderado y que el ambiente no permitiria obtener resultados representativos. Determinaron las tecnicas: los valores limite y la tabla de decision se concentraron en las operaciones que mueven dinero, porque es ahi donde los riesgos R-03 y R-04 se materializan en las fronteras de los importes. Y determinaron el orden de ejecucion, que sigue el nivel de riesgo de forma descendente para que, si el tiempo se agota, lo que quede sin ejecutar sea siempre lo de menor consecuencia.</w:t>
      </w:r>
    </w:p>
    <w:p>
      <w:pPr>
        <w:pStyle w:val="Heading3"/>
      </w:pPr>
      <w:r>
        <w:t>7. Que decision del equipo tuvo mayor impacto en la planificacion</w:t>
      </w:r>
    </w:p>
    <w:p>
      <w:pPr>
        <w:spacing w:after="120" w:before="0"/>
      </w:pPr>
      <w:r>
        <w:rPr>
          <w:b w:val="0"/>
          <w:i w:val="0"/>
          <w:sz w:val="21"/>
        </w:rPr>
        <w:t>La decision de tratar el codigo fuente y los scripts SQL como base de prueba formal, en lugar de detener la planificacion ante la ausencia de historias de usuario. Fue la decision de mayor impacto porque cambio por completo el resultado de la entrega: permitio derivar veinticuatro requerimientos verificables, extraer los valores limite reales (saldo minimo de Q100.00, limite diario de Q5,000.00) y descubrir mediante analisis estatico dos defectos confirmados antes de ejecutar un solo caso. La alternativa, esperar a que existiera documentacion formal, habria consumido el Sprint completo sin producir valor. La decision tiene un costo que el equipo asume de forma explicita y documenta en H-01: al usar el codigo como especificacion, QA puede verificar consistencia interna pero no correccion de negocio. Por eso la decision se acompano del compromiso de registrar cada supuesto asumido y de escalar al Product Owner la construccion de un backlog minimo.</w:t>
      </w:r>
    </w:p>
    <w:p>
      <w:pPr>
        <w:pStyle w:val="Heading3"/>
      </w:pPr>
      <w:r>
        <w:t>8. Que informacion necesitaria QA antes de comenzar la siguiente fase</w:t>
      </w:r>
    </w:p>
    <w:p>
      <w:pPr>
        <w:spacing w:after="120" w:before="0"/>
      </w:pPr>
      <w:r>
        <w:rPr>
          <w:b w:val="0"/>
          <w:i w:val="0"/>
          <w:sz w:val="21"/>
        </w:rPr>
        <w:t>En orden de urgencia: primero, las tres definiciones de negocio bloqueantes (umbral de bloqueo, comportamiento ante descuadre de caja y manejo de fallos ACH), sin las cuales no es posible establecer el resultado esperado de tres requerimientos criticos. Segundo, la confirmacion del area de negocio sobre cual es la regla valida de limite de retiro diario y si la exencion de las cuentas MONETARIA es deliberada, porque de ello depende si el hallazgo H-03 se clasifica como defecto o como regla no documentada. Tercero, la confirmacion de los parametros financieros por defecto y la definicion de topes maximos por transaccion, necesarias para cerrar el diseno de los casos de valores limite. Cuarto, la confirmacion de que los datos semilla fueron cargados en el ambiente, por ser condicion de entrada bloqueante.</w:t>
      </w:r>
    </w:p>
    <w:p>
      <w:pPr>
        <w:pStyle w:val="Heading1"/>
      </w:pPr>
      <w:r>
        <w:t>21. Trazabilidad entre las decisiones</w:t>
      </w:r>
    </w:p>
    <w:p>
      <w:pPr>
        <w:spacing w:after="120" w:before="0"/>
      </w:pPr>
      <w:r>
        <w:rPr>
          <w:b w:val="0"/>
          <w:i w:val="0"/>
          <w:sz w:val="21"/>
        </w:rPr>
        <w:t>La cadena de trazabilidad exigida por el proyecto se construyo de forma efectiva en esta entrega hasta el nivel de priorizacion. El siguiente ejemplo recorre la cadena completa sobre el caso real de mayor riesgo del sistema, mostrando como cada eslabon se deriva del anterior y donde queda el punto de continuidad para la Entrega 2.</w:t>
      </w:r>
    </w:p>
    <w:tbl>
      <w:tblPr>
        <w:tblStyle w:val="TableGrid"/>
        <w:tblW w:type="auto" w:w="0"/>
        <w:jc w:val="center"/>
        <w:tblLook w:firstColumn="1" w:firstRow="1" w:lastColumn="0" w:lastRow="0" w:noHBand="0" w:noVBand="1" w:val="04A0"/>
        <w:tblLayout w:type="fixed"/>
      </w:tblPr>
      <w:tblGrid>
        <w:gridCol w:w="1928"/>
        <w:gridCol w:w="6463"/>
        <w:gridCol w:w="1247"/>
      </w:tblGrid>
      <w:tr>
        <w:trPr>
          <w:tblHeader w:val="true"/>
        </w:trPr>
        <w:tc>
          <w:tcPr>
            <w:tcW w:type="dxa" w:w="1928"/>
            <w:shd w:val="clear" w:color="auto" w:fill="1F3864"/>
          </w:tcPr>
          <w:p>
            <w:pPr>
              <w:spacing w:before="40" w:after="40" w:line="240" w:lineRule="auto"/>
              <w:jc w:val="center"/>
            </w:pPr>
            <w:r/>
            <w:r>
              <w:rPr>
                <w:rFonts w:ascii="Calibri" w:hAnsi="Calibri"/>
                <w:b/>
                <w:color w:val="FFFFFF"/>
                <w:sz w:val="18"/>
              </w:rPr>
              <w:t>Eslabon de la cadena</w:t>
            </w:r>
          </w:p>
        </w:tc>
        <w:tc>
          <w:tcPr>
            <w:tcW w:type="dxa" w:w="6463"/>
            <w:shd w:val="clear" w:color="auto" w:fill="1F3864"/>
          </w:tcPr>
          <w:p>
            <w:pPr>
              <w:spacing w:before="40" w:after="40" w:line="240" w:lineRule="auto"/>
              <w:jc w:val="center"/>
            </w:pPr>
            <w:r/>
            <w:r>
              <w:rPr>
                <w:rFonts w:ascii="Calibri" w:hAnsi="Calibri"/>
                <w:b/>
                <w:color w:val="FFFFFF"/>
                <w:sz w:val="18"/>
              </w:rPr>
              <w:t>Contenido concreto en este proyecto</w:t>
            </w:r>
          </w:p>
        </w:tc>
        <w:tc>
          <w:tcPr>
            <w:tcW w:type="dxa" w:w="1247"/>
            <w:shd w:val="clear" w:color="auto" w:fill="1F3864"/>
          </w:tcPr>
          <w:p>
            <w:pPr>
              <w:spacing w:before="40" w:after="40" w:line="240" w:lineRule="auto"/>
              <w:jc w:val="center"/>
            </w:pPr>
            <w:r/>
            <w:r>
              <w:rPr>
                <w:rFonts w:ascii="Calibri" w:hAnsi="Calibri"/>
                <w:b/>
                <w:color w:val="FFFFFF"/>
                <w:sz w:val="18"/>
              </w:rPr>
              <w:t>Seccion</w:t>
            </w:r>
          </w:p>
        </w:tc>
      </w:tr>
      <w:tr>
        <w:tc>
          <w:tcPr>
            <w:tcW w:type="dxa" w:w="1928"/>
          </w:tcPr>
          <w:p>
            <w:pPr>
              <w:spacing w:before="40" w:after="40" w:line="240" w:lineRule="auto"/>
            </w:pPr>
            <w:r/>
            <w:r>
              <w:rPr>
                <w:rFonts w:ascii="Calibri" w:hAnsi="Calibri"/>
                <w:b w:val="0"/>
                <w:sz w:val="17"/>
              </w:rPr>
              <w:t>Requerimiento</w:t>
            </w:r>
          </w:p>
        </w:tc>
        <w:tc>
          <w:tcPr>
            <w:tcW w:type="dxa" w:w="6463"/>
          </w:tcPr>
          <w:p>
            <w:pPr>
              <w:spacing w:before="40" w:after="40" w:line="240" w:lineRule="auto"/>
            </w:pPr>
            <w:r/>
            <w:r>
              <w:rPr>
                <w:rFonts w:ascii="Calibri" w:hAnsi="Calibri"/>
                <w:b w:val="0"/>
                <w:sz w:val="17"/>
              </w:rPr>
              <w:t>REQ-12: Registrar una transferencia entre dos cuentas internas.</w:t>
            </w:r>
          </w:p>
        </w:tc>
        <w:tc>
          <w:tcPr>
            <w:tcW w:type="dxa" w:w="1247"/>
          </w:tcPr>
          <w:p>
            <w:pPr>
              <w:spacing w:before="40" w:after="40" w:line="240" w:lineRule="auto"/>
              <w:jc w:val="center"/>
            </w:pPr>
            <w:r/>
            <w:r>
              <w:rPr>
                <w:rFonts w:ascii="Calibri" w:hAnsi="Calibri"/>
                <w:b w:val="0"/>
                <w:sz w:val="17"/>
              </w:rPr>
              <w:t>5, 6</w:t>
            </w:r>
          </w:p>
        </w:tc>
      </w:tr>
      <w:tr>
        <w:tc>
          <w:tcPr>
            <w:tcW w:type="dxa" w:w="1928"/>
            <w:shd w:val="clear" w:color="auto" w:fill="EEF2F8"/>
          </w:tcPr>
          <w:p>
            <w:pPr>
              <w:spacing w:before="40" w:after="40" w:line="240" w:lineRule="auto"/>
            </w:pPr>
            <w:r/>
            <w:r>
              <w:rPr>
                <w:rFonts w:ascii="Calibri" w:hAnsi="Calibri"/>
                <w:b w:val="0"/>
                <w:sz w:val="17"/>
              </w:rPr>
              <w:t>Analisis</w:t>
            </w:r>
          </w:p>
        </w:tc>
        <w:tc>
          <w:tcPr>
            <w:tcW w:type="dxa" w:w="6463"/>
            <w:shd w:val="clear" w:color="auto" w:fill="EEF2F8"/>
          </w:tcPr>
          <w:p>
            <w:pPr>
              <w:spacing w:before="40" w:after="40" w:line="240" w:lineRule="auto"/>
            </w:pPr>
            <w:r/>
            <w:r>
              <w:rPr>
                <w:rFonts w:ascii="Calibri" w:hAnsi="Calibri"/>
                <w:b w:val="0"/>
                <w:sz w:val="17"/>
              </w:rPr>
              <w:t>El procedimiento sp_transferir_fondos no valida ni acumula el limite de retiro diario, a diferencia de sp_retiro y del servicio del portal. Verificado por analisis del codigo SQL versionado.</w:t>
            </w:r>
          </w:p>
        </w:tc>
        <w:tc>
          <w:tcPr>
            <w:tcW w:type="dxa" w:w="1247"/>
            <w:shd w:val="clear" w:color="auto" w:fill="EEF2F8"/>
          </w:tcPr>
          <w:p>
            <w:pPr>
              <w:spacing w:before="40" w:after="40" w:line="240" w:lineRule="auto"/>
              <w:jc w:val="center"/>
            </w:pPr>
            <w:r/>
            <w:r>
              <w:rPr>
                <w:rFonts w:ascii="Calibri" w:hAnsi="Calibri"/>
                <w:b w:val="0"/>
                <w:sz w:val="17"/>
              </w:rPr>
              <w:t>5.1</w:t>
            </w:r>
          </w:p>
        </w:tc>
      </w:tr>
      <w:tr>
        <w:tc>
          <w:tcPr>
            <w:tcW w:type="dxa" w:w="1928"/>
          </w:tcPr>
          <w:p>
            <w:pPr>
              <w:spacing w:before="40" w:after="40" w:line="240" w:lineRule="auto"/>
            </w:pPr>
            <w:r/>
            <w:r>
              <w:rPr>
                <w:rFonts w:ascii="Calibri" w:hAnsi="Calibri"/>
                <w:b w:val="0"/>
                <w:sz w:val="17"/>
              </w:rPr>
              <w:t>Hallazgo</w:t>
            </w:r>
          </w:p>
        </w:tc>
        <w:tc>
          <w:tcPr>
            <w:tcW w:type="dxa" w:w="6463"/>
          </w:tcPr>
          <w:p>
            <w:pPr>
              <w:spacing w:before="40" w:after="40" w:line="240" w:lineRule="auto"/>
            </w:pPr>
            <w:r/>
            <w:r>
              <w:rPr>
                <w:rFonts w:ascii="Calibri" w:hAnsi="Calibri"/>
                <w:b w:val="0"/>
                <w:sz w:val="17"/>
              </w:rPr>
              <w:t>H-03 (severidad Alta): la misma regla de negocio esta implementada de tres formas divergentes segun el canal.</w:t>
            </w:r>
          </w:p>
        </w:tc>
        <w:tc>
          <w:tcPr>
            <w:tcW w:type="dxa" w:w="1247"/>
          </w:tcPr>
          <w:p>
            <w:pPr>
              <w:spacing w:before="40" w:after="40" w:line="240" w:lineRule="auto"/>
              <w:jc w:val="center"/>
            </w:pPr>
            <w:r/>
            <w:r>
              <w:rPr>
                <w:rFonts w:ascii="Calibri" w:hAnsi="Calibri"/>
                <w:b w:val="0"/>
                <w:sz w:val="17"/>
              </w:rPr>
              <w:t>17</w:t>
            </w:r>
          </w:p>
        </w:tc>
      </w:tr>
      <w:tr>
        <w:tc>
          <w:tcPr>
            <w:tcW w:type="dxa" w:w="1928"/>
            <w:shd w:val="clear" w:color="auto" w:fill="EEF2F8"/>
          </w:tcPr>
          <w:p>
            <w:pPr>
              <w:spacing w:before="40" w:after="40" w:line="240" w:lineRule="auto"/>
            </w:pPr>
            <w:r/>
            <w:r>
              <w:rPr>
                <w:rFonts w:ascii="Calibri" w:hAnsi="Calibri"/>
                <w:b w:val="0"/>
                <w:sz w:val="17"/>
              </w:rPr>
              <w:t>Riesgo</w:t>
            </w:r>
          </w:p>
        </w:tc>
        <w:tc>
          <w:tcPr>
            <w:tcW w:type="dxa" w:w="6463"/>
            <w:shd w:val="clear" w:color="auto" w:fill="EEF2F8"/>
          </w:tcPr>
          <w:p>
            <w:pPr>
              <w:spacing w:before="40" w:after="40" w:line="240" w:lineRule="auto"/>
            </w:pPr>
            <w:r/>
            <w:r>
              <w:rPr>
                <w:rFonts w:ascii="Calibri" w:hAnsi="Calibri"/>
                <w:b w:val="0"/>
                <w:sz w:val="17"/>
              </w:rPr>
              <w:t>R-04 (nivel Critico, 20 puntos): evasion del limite de retiro diario por inconsistencia de la regla entre canales.</w:t>
            </w:r>
          </w:p>
        </w:tc>
        <w:tc>
          <w:tcPr>
            <w:tcW w:type="dxa" w:w="1247"/>
            <w:shd w:val="clear" w:color="auto" w:fill="EEF2F8"/>
          </w:tcPr>
          <w:p>
            <w:pPr>
              <w:spacing w:before="40" w:after="40" w:line="240" w:lineRule="auto"/>
              <w:jc w:val="center"/>
            </w:pPr>
            <w:r/>
            <w:r>
              <w:rPr>
                <w:rFonts w:ascii="Calibri" w:hAnsi="Calibri"/>
                <w:b w:val="0"/>
                <w:sz w:val="17"/>
              </w:rPr>
              <w:t>7.1</w:t>
            </w:r>
          </w:p>
        </w:tc>
      </w:tr>
      <w:tr>
        <w:tc>
          <w:tcPr>
            <w:tcW w:type="dxa" w:w="1928"/>
          </w:tcPr>
          <w:p>
            <w:pPr>
              <w:spacing w:before="40" w:after="40" w:line="240" w:lineRule="auto"/>
            </w:pPr>
            <w:r/>
            <w:r>
              <w:rPr>
                <w:rFonts w:ascii="Calibri" w:hAnsi="Calibri"/>
                <w:b w:val="0"/>
                <w:sz w:val="17"/>
              </w:rPr>
              <w:t>Prioridad</w:t>
            </w:r>
          </w:p>
        </w:tc>
        <w:tc>
          <w:tcPr>
            <w:tcW w:type="dxa" w:w="6463"/>
          </w:tcPr>
          <w:p>
            <w:pPr>
              <w:spacing w:before="40" w:after="40" w:line="240" w:lineRule="auto"/>
            </w:pPr>
            <w:r/>
            <w:r>
              <w:rPr>
                <w:rFonts w:ascii="Calibri" w:hAnsi="Calibri"/>
                <w:b w:val="0"/>
                <w:sz w:val="17"/>
              </w:rPr>
              <w:t>Prioridad Critica, orden de ejecucion 3 de 24.</w:t>
            </w:r>
          </w:p>
        </w:tc>
        <w:tc>
          <w:tcPr>
            <w:tcW w:type="dxa" w:w="1247"/>
          </w:tcPr>
          <w:p>
            <w:pPr>
              <w:spacing w:before="40" w:after="40" w:line="240" w:lineRule="auto"/>
              <w:jc w:val="center"/>
            </w:pPr>
            <w:r/>
            <w:r>
              <w:rPr>
                <w:rFonts w:ascii="Calibri" w:hAnsi="Calibri"/>
                <w:b w:val="0"/>
                <w:sz w:val="17"/>
              </w:rPr>
              <w:t>18</w:t>
            </w:r>
          </w:p>
        </w:tc>
      </w:tr>
      <w:tr>
        <w:tc>
          <w:tcPr>
            <w:tcW w:type="dxa" w:w="1928"/>
            <w:shd w:val="clear" w:color="auto" w:fill="EEF2F8"/>
          </w:tcPr>
          <w:p>
            <w:pPr>
              <w:spacing w:before="40" w:after="40" w:line="240" w:lineRule="auto"/>
            </w:pPr>
            <w:r/>
            <w:r>
              <w:rPr>
                <w:rFonts w:ascii="Calibri" w:hAnsi="Calibri"/>
                <w:b w:val="0"/>
                <w:sz w:val="17"/>
              </w:rPr>
              <w:t>Estrategia</w:t>
            </w:r>
          </w:p>
        </w:tc>
        <w:tc>
          <w:tcPr>
            <w:tcW w:type="dxa" w:w="6463"/>
            <w:shd w:val="clear" w:color="auto" w:fill="EEF2F8"/>
          </w:tcPr>
          <w:p>
            <w:pPr>
              <w:spacing w:before="40" w:after="40" w:line="240" w:lineRule="auto"/>
            </w:pPr>
            <w:r/>
            <w:r>
              <w:rPr>
                <w:rFonts w:ascii="Calibri" w:hAnsi="Calibri"/>
                <w:b w:val="0"/>
                <w:sz w:val="17"/>
              </w:rPr>
              <w:t>Diseno de casos comparativos que ejecutan la misma operacion en los tres canales y contrastan los resultados, mediante tabla de decision y analisis de valores limite.</w:t>
            </w:r>
          </w:p>
        </w:tc>
        <w:tc>
          <w:tcPr>
            <w:tcW w:type="dxa" w:w="1247"/>
            <w:shd w:val="clear" w:color="auto" w:fill="EEF2F8"/>
          </w:tcPr>
          <w:p>
            <w:pPr>
              <w:spacing w:before="40" w:after="40" w:line="240" w:lineRule="auto"/>
              <w:jc w:val="center"/>
            </w:pPr>
            <w:r/>
            <w:r>
              <w:rPr>
                <w:rFonts w:ascii="Calibri" w:hAnsi="Calibri"/>
                <w:b w:val="0"/>
                <w:sz w:val="17"/>
              </w:rPr>
              <w:t>8.1, 8.2</w:t>
            </w:r>
          </w:p>
        </w:tc>
      </w:tr>
      <w:tr>
        <w:tc>
          <w:tcPr>
            <w:tcW w:type="dxa" w:w="1928"/>
          </w:tcPr>
          <w:p>
            <w:pPr>
              <w:spacing w:before="40" w:after="40" w:line="240" w:lineRule="auto"/>
            </w:pPr>
            <w:r/>
            <w:r>
              <w:rPr>
                <w:rFonts w:ascii="Calibri" w:hAnsi="Calibri"/>
                <w:b w:val="0"/>
                <w:sz w:val="17"/>
              </w:rPr>
              <w:t>Criterio de salida</w:t>
            </w:r>
          </w:p>
        </w:tc>
        <w:tc>
          <w:tcPr>
            <w:tcW w:type="dxa" w:w="6463"/>
          </w:tcPr>
          <w:p>
            <w:pPr>
              <w:spacing w:before="40" w:after="40" w:line="240" w:lineRule="auto"/>
            </w:pPr>
            <w:r/>
            <w:r>
              <w:rPr>
                <w:rFonts w:ascii="Calibri" w:hAnsi="Calibri"/>
                <w:b w:val="0"/>
                <w:sz w:val="17"/>
              </w:rPr>
              <w:t>Las reglas de saldo minimo, saldo disponible y limite diario producen el mismo resultado en los tres canales, o la diferencia esta aceptada formalmente por el Product Owner.</w:t>
            </w:r>
          </w:p>
        </w:tc>
        <w:tc>
          <w:tcPr>
            <w:tcW w:type="dxa" w:w="1247"/>
          </w:tcPr>
          <w:p>
            <w:pPr>
              <w:spacing w:before="40" w:after="40" w:line="240" w:lineRule="auto"/>
              <w:jc w:val="center"/>
            </w:pPr>
            <w:r/>
            <w:r>
              <w:rPr>
                <w:rFonts w:ascii="Calibri" w:hAnsi="Calibri"/>
                <w:b w:val="0"/>
                <w:sz w:val="17"/>
              </w:rPr>
              <w:t>10.2</w:t>
            </w:r>
          </w:p>
        </w:tc>
      </w:tr>
      <w:tr>
        <w:tc>
          <w:tcPr>
            <w:tcW w:type="dxa" w:w="1928"/>
            <w:shd w:val="clear" w:color="auto" w:fill="EEF2F8"/>
          </w:tcPr>
          <w:p>
            <w:pPr>
              <w:spacing w:before="40" w:after="40" w:line="240" w:lineRule="auto"/>
            </w:pPr>
            <w:r/>
            <w:r>
              <w:rPr>
                <w:rFonts w:ascii="Calibri" w:hAnsi="Calibri"/>
                <w:b w:val="0"/>
                <w:sz w:val="17"/>
              </w:rPr>
              <w:t>Condicion de prueba</w:t>
            </w:r>
          </w:p>
        </w:tc>
        <w:tc>
          <w:tcPr>
            <w:tcW w:type="dxa" w:w="6463"/>
            <w:shd w:val="clear" w:color="auto" w:fill="EEF2F8"/>
          </w:tcPr>
          <w:p>
            <w:pPr>
              <w:spacing w:before="40" w:after="40" w:line="240" w:lineRule="auto"/>
            </w:pPr>
            <w:r/>
            <w:r>
              <w:rPr>
                <w:rFonts w:ascii="Calibri" w:hAnsi="Calibri"/>
                <w:b w:val="0"/>
                <w:sz w:val="17"/>
              </w:rPr>
              <w:t>Pendiente - Entrega 2</w:t>
            </w:r>
          </w:p>
        </w:tc>
        <w:tc>
          <w:tcPr>
            <w:tcW w:type="dxa" w:w="1247"/>
            <w:shd w:val="clear" w:color="auto" w:fill="EEF2F8"/>
          </w:tcPr>
          <w:p>
            <w:pPr>
              <w:spacing w:before="40" w:after="40" w:line="240" w:lineRule="auto"/>
              <w:jc w:val="center"/>
            </w:pPr>
            <w:r/>
            <w:r>
              <w:rPr>
                <w:rFonts w:ascii="Calibri" w:hAnsi="Calibri"/>
                <w:b w:val="0"/>
                <w:sz w:val="17"/>
              </w:rPr>
              <w:t>-</w:t>
            </w:r>
          </w:p>
        </w:tc>
      </w:tr>
      <w:tr>
        <w:tc>
          <w:tcPr>
            <w:tcW w:type="dxa" w:w="1928"/>
          </w:tcPr>
          <w:p>
            <w:pPr>
              <w:spacing w:before="40" w:after="40" w:line="240" w:lineRule="auto"/>
            </w:pPr>
            <w:r/>
            <w:r>
              <w:rPr>
                <w:rFonts w:ascii="Calibri" w:hAnsi="Calibri"/>
                <w:b w:val="0"/>
                <w:sz w:val="17"/>
              </w:rPr>
              <w:t>Caso de prueba</w:t>
            </w:r>
          </w:p>
        </w:tc>
        <w:tc>
          <w:tcPr>
            <w:tcW w:type="dxa" w:w="6463"/>
          </w:tcPr>
          <w:p>
            <w:pPr>
              <w:spacing w:before="40" w:after="40" w:line="240" w:lineRule="auto"/>
            </w:pPr>
            <w:r/>
            <w:r>
              <w:rPr>
                <w:rFonts w:ascii="Calibri" w:hAnsi="Calibri"/>
                <w:b w:val="0"/>
                <w:sz w:val="17"/>
              </w:rPr>
              <w:t>Pendiente - Entrega 2</w:t>
            </w:r>
          </w:p>
        </w:tc>
        <w:tc>
          <w:tcPr>
            <w:tcW w:type="dxa" w:w="1247"/>
          </w:tcPr>
          <w:p>
            <w:pPr>
              <w:spacing w:before="40" w:after="40" w:line="240" w:lineRule="auto"/>
              <w:jc w:val="center"/>
            </w:pPr>
            <w:r/>
            <w:r>
              <w:rPr>
                <w:rFonts w:ascii="Calibri" w:hAnsi="Calibri"/>
                <w:b w:val="0"/>
                <w:sz w:val="17"/>
              </w:rPr>
              <w:t>-</w:t>
            </w:r>
          </w:p>
        </w:tc>
      </w:tr>
      <w:tr>
        <w:tc>
          <w:tcPr>
            <w:tcW w:type="dxa" w:w="1928"/>
            <w:shd w:val="clear" w:color="auto" w:fill="EEF2F8"/>
          </w:tcPr>
          <w:p>
            <w:pPr>
              <w:spacing w:before="40" w:after="40" w:line="240" w:lineRule="auto"/>
            </w:pPr>
            <w:r/>
            <w:r>
              <w:rPr>
                <w:rFonts w:ascii="Calibri" w:hAnsi="Calibri"/>
                <w:b w:val="0"/>
                <w:sz w:val="17"/>
              </w:rPr>
              <w:t>Ejecucion, defecto y reprueba</w:t>
            </w:r>
          </w:p>
        </w:tc>
        <w:tc>
          <w:tcPr>
            <w:tcW w:type="dxa" w:w="6463"/>
            <w:shd w:val="clear" w:color="auto" w:fill="EEF2F8"/>
          </w:tcPr>
          <w:p>
            <w:pPr>
              <w:spacing w:before="40" w:after="40" w:line="240" w:lineRule="auto"/>
            </w:pPr>
            <w:r/>
            <w:r>
              <w:rPr>
                <w:rFonts w:ascii="Calibri" w:hAnsi="Calibri"/>
                <w:b w:val="0"/>
                <w:sz w:val="17"/>
              </w:rPr>
              <w:t>Pendiente - Entregas 3 y 4</w:t>
            </w:r>
          </w:p>
        </w:tc>
        <w:tc>
          <w:tcPr>
            <w:tcW w:type="dxa" w:w="1247"/>
            <w:shd w:val="clear" w:color="auto" w:fill="EEF2F8"/>
          </w:tcPr>
          <w:p>
            <w:pPr>
              <w:spacing w:before="40" w:after="40" w:line="240" w:lineRule="auto"/>
              <w:jc w:val="center"/>
            </w:pPr>
            <w:r/>
            <w:r>
              <w:rPr>
                <w:rFonts w:ascii="Calibri" w:hAnsi="Calibri"/>
                <w:b w:val="0"/>
                <w:sz w:val="17"/>
              </w:rPr>
              <w:t>-</w:t>
            </w:r>
          </w:p>
        </w:tc>
      </w:tr>
    </w:tbl>
    <w:p/>
    <w:p>
      <w:pPr>
        <w:pStyle w:val="Heading1"/>
      </w:pPr>
      <w:r>
        <w:t>22. Fuentes consultadas</w:t>
      </w:r>
    </w:p>
    <w:p>
      <w:pPr>
        <w:spacing w:after="120" w:before="0"/>
      </w:pPr>
      <w:r>
        <w:rPr>
          <w:b w:val="0"/>
          <w:i w:val="0"/>
          <w:sz w:val="21"/>
        </w:rPr>
        <w:t>Las fuentes se listan indicando de forma explicita para que se utilizo cada una dentro de este documento. Todas son verificables y corresponden a organismos de estandarizacion, documentacion oficial de los productos empleados o literatura academica reconocida.</w:t>
      </w:r>
    </w:p>
    <w:tbl>
      <w:tblPr>
        <w:tblStyle w:val="TableGrid"/>
        <w:tblW w:type="auto" w:w="0"/>
        <w:jc w:val="center"/>
        <w:tblLook w:firstColumn="1" w:firstRow="1" w:lastColumn="0" w:lastRow="0" w:noHBand="0" w:noVBand="1" w:val="04A0"/>
        <w:tblLayout w:type="fixed"/>
      </w:tblPr>
      <w:tblGrid>
        <w:gridCol w:w="2041"/>
        <w:gridCol w:w="3742"/>
        <w:gridCol w:w="3855"/>
      </w:tblGrid>
      <w:tr>
        <w:trPr>
          <w:tblHeader w:val="true"/>
        </w:trPr>
        <w:tc>
          <w:tcPr>
            <w:tcW w:type="dxa" w:w="2041"/>
            <w:shd w:val="clear" w:color="auto" w:fill="1F3864"/>
          </w:tcPr>
          <w:p>
            <w:pPr>
              <w:spacing w:before="40" w:after="40" w:line="240" w:lineRule="auto"/>
              <w:jc w:val="center"/>
            </w:pPr>
            <w:r/>
            <w:r>
              <w:rPr>
                <w:rFonts w:ascii="Calibri" w:hAnsi="Calibri"/>
                <w:b/>
                <w:color w:val="FFFFFF"/>
                <w:sz w:val="17"/>
              </w:rPr>
              <w:t>Autor / Organismo</w:t>
            </w:r>
          </w:p>
        </w:tc>
        <w:tc>
          <w:tcPr>
            <w:tcW w:type="dxa" w:w="3742"/>
            <w:shd w:val="clear" w:color="auto" w:fill="1F3864"/>
          </w:tcPr>
          <w:p>
            <w:pPr>
              <w:spacing w:before="40" w:after="40" w:line="240" w:lineRule="auto"/>
              <w:jc w:val="center"/>
            </w:pPr>
            <w:r/>
            <w:r>
              <w:rPr>
                <w:rFonts w:ascii="Calibri" w:hAnsi="Calibri"/>
                <w:b/>
                <w:color w:val="FFFFFF"/>
                <w:sz w:val="17"/>
              </w:rPr>
              <w:t>Referencia</w:t>
            </w:r>
          </w:p>
        </w:tc>
        <w:tc>
          <w:tcPr>
            <w:tcW w:type="dxa" w:w="3855"/>
            <w:shd w:val="clear" w:color="auto" w:fill="1F3864"/>
          </w:tcPr>
          <w:p>
            <w:pPr>
              <w:spacing w:before="40" w:after="40" w:line="240" w:lineRule="auto"/>
              <w:jc w:val="center"/>
            </w:pPr>
            <w:r/>
            <w:r>
              <w:rPr>
                <w:rFonts w:ascii="Calibri" w:hAnsi="Calibri"/>
                <w:b/>
                <w:color w:val="FFFFFF"/>
                <w:sz w:val="17"/>
              </w:rPr>
              <w:t>Uso dentro de este documento</w:t>
            </w:r>
          </w:p>
        </w:tc>
      </w:tr>
      <w:tr>
        <w:tc>
          <w:tcPr>
            <w:tcW w:type="dxa" w:w="2041"/>
          </w:tcPr>
          <w:p>
            <w:pPr>
              <w:spacing w:before="40" w:after="40" w:line="240" w:lineRule="auto"/>
            </w:pPr>
            <w:r/>
            <w:r>
              <w:rPr>
                <w:rFonts w:ascii="Calibri" w:hAnsi="Calibri"/>
                <w:b w:val="0"/>
                <w:sz w:val="16"/>
              </w:rPr>
              <w:t>International Software Testing Qualifications Board (ISTQB)</w:t>
            </w:r>
          </w:p>
        </w:tc>
        <w:tc>
          <w:tcPr>
            <w:tcW w:type="dxa" w:w="3742"/>
          </w:tcPr>
          <w:p>
            <w:pPr>
              <w:spacing w:before="40" w:after="40" w:line="240" w:lineRule="auto"/>
            </w:pPr>
            <w:r/>
            <w:r>
              <w:rPr>
                <w:rFonts w:ascii="Calibri" w:hAnsi="Calibri"/>
                <w:b w:val="0"/>
                <w:sz w:val="16"/>
              </w:rPr>
              <w:t>Certified Tester Foundation Level Syllabus v4.0. ISTQB, 2023. Disponible en https://www.istqb.org/certifications/certified-tester-foundation-level</w:t>
            </w:r>
          </w:p>
        </w:tc>
        <w:tc>
          <w:tcPr>
            <w:tcW w:type="dxa" w:w="3855"/>
          </w:tcPr>
          <w:p>
            <w:pPr>
              <w:spacing w:before="40" w:after="40" w:line="240" w:lineRule="auto"/>
            </w:pPr>
            <w:r/>
            <w:r>
              <w:rPr>
                <w:rFonts w:ascii="Calibri" w:hAnsi="Calibri"/>
                <w:b w:val="0"/>
                <w:sz w:val="16"/>
              </w:rPr>
              <w:t>Fuente normativa principal. Se utilizo para estructurar las actividades de planificacion y analisis de pruebas, los niveles y tipos de prueba, las tecnicas de diseno y los siete principios de las pruebas citados en las conclusiones y la reflexion.</w:t>
            </w:r>
          </w:p>
        </w:tc>
      </w:tr>
      <w:tr>
        <w:tc>
          <w:tcPr>
            <w:tcW w:type="dxa" w:w="2041"/>
            <w:shd w:val="clear" w:color="auto" w:fill="EEF2F8"/>
          </w:tcPr>
          <w:p>
            <w:pPr>
              <w:spacing w:before="40" w:after="40" w:line="240" w:lineRule="auto"/>
            </w:pPr>
            <w:r/>
            <w:r>
              <w:rPr>
                <w:rFonts w:ascii="Calibri" w:hAnsi="Calibri"/>
                <w:b w:val="0"/>
                <w:sz w:val="16"/>
              </w:rPr>
              <w:t>International Software Testing Qualifications Board (ISTQB)</w:t>
            </w:r>
          </w:p>
        </w:tc>
        <w:tc>
          <w:tcPr>
            <w:tcW w:type="dxa" w:w="3742"/>
            <w:shd w:val="clear" w:color="auto" w:fill="EEF2F8"/>
          </w:tcPr>
          <w:p>
            <w:pPr>
              <w:spacing w:before="40" w:after="40" w:line="240" w:lineRule="auto"/>
            </w:pPr>
            <w:r/>
            <w:r>
              <w:rPr>
                <w:rFonts w:ascii="Calibri" w:hAnsi="Calibri"/>
                <w:b w:val="0"/>
                <w:sz w:val="16"/>
              </w:rPr>
              <w:t>Certified Tester Advanced Level Test Manager Syllabus v3.0. ISTQB, 2021. Disponible en https://www.istqb.org/certifications/test-manager</w:t>
            </w:r>
          </w:p>
        </w:tc>
        <w:tc>
          <w:tcPr>
            <w:tcW w:type="dxa" w:w="3855"/>
            <w:shd w:val="clear" w:color="auto" w:fill="EEF2F8"/>
          </w:tcPr>
          <w:p>
            <w:pPr>
              <w:spacing w:before="40" w:after="40" w:line="240" w:lineRule="auto"/>
            </w:pPr>
            <w:r/>
            <w:r>
              <w:rPr>
                <w:rFonts w:ascii="Calibri" w:hAnsi="Calibri"/>
                <w:b w:val="0"/>
                <w:sz w:val="16"/>
              </w:rPr>
              <w:t>Se utilizo para el enfoque de pruebas basado en riesgos, el calculo del nivel de riesgo como producto de probabilidad por impacto y la definicion de criterios de entrada y salida medibles.</w:t>
            </w:r>
          </w:p>
        </w:tc>
      </w:tr>
      <w:tr>
        <w:tc>
          <w:tcPr>
            <w:tcW w:type="dxa" w:w="2041"/>
          </w:tcPr>
          <w:p>
            <w:pPr>
              <w:spacing w:before="40" w:after="40" w:line="240" w:lineRule="auto"/>
            </w:pPr>
            <w:r/>
            <w:r>
              <w:rPr>
                <w:rFonts w:ascii="Calibri" w:hAnsi="Calibri"/>
                <w:b w:val="0"/>
                <w:sz w:val="16"/>
              </w:rPr>
              <w:t>International Software Testing Qualifications Board (ISTQB)</w:t>
            </w:r>
          </w:p>
        </w:tc>
        <w:tc>
          <w:tcPr>
            <w:tcW w:type="dxa" w:w="3742"/>
          </w:tcPr>
          <w:p>
            <w:pPr>
              <w:spacing w:before="40" w:after="40" w:line="240" w:lineRule="auto"/>
            </w:pPr>
            <w:r/>
            <w:r>
              <w:rPr>
                <w:rFonts w:ascii="Calibri" w:hAnsi="Calibri"/>
                <w:b w:val="0"/>
                <w:sz w:val="16"/>
              </w:rPr>
              <w:t>ISTQB Glossary of Testing Terms, v4.x. Disponible en https://glossary.istqb.org/</w:t>
            </w:r>
          </w:p>
        </w:tc>
        <w:tc>
          <w:tcPr>
            <w:tcW w:type="dxa" w:w="3855"/>
          </w:tcPr>
          <w:p>
            <w:pPr>
              <w:spacing w:before="40" w:after="40" w:line="240" w:lineRule="auto"/>
            </w:pPr>
            <w:r/>
            <w:r>
              <w:rPr>
                <w:rFonts w:ascii="Calibri" w:hAnsi="Calibri"/>
                <w:b w:val="0"/>
                <w:sz w:val="16"/>
              </w:rPr>
              <w:t>Se utilizo para asegurar el uso preciso y consistente de la terminologia tecnica a lo largo del documento (base de prueba, condicion de prueba, criterio de salida, riesgo de producto).</w:t>
            </w:r>
          </w:p>
        </w:tc>
      </w:tr>
      <w:tr>
        <w:tc>
          <w:tcPr>
            <w:tcW w:type="dxa" w:w="2041"/>
            <w:shd w:val="clear" w:color="auto" w:fill="EEF2F8"/>
          </w:tcPr>
          <w:p>
            <w:pPr>
              <w:spacing w:before="40" w:after="40" w:line="240" w:lineRule="auto"/>
            </w:pPr>
            <w:r/>
            <w:r>
              <w:rPr>
                <w:rFonts w:ascii="Calibri" w:hAnsi="Calibri"/>
                <w:b w:val="0"/>
                <w:sz w:val="16"/>
              </w:rPr>
              <w:t>International Organization for Standardization / IEEE</w:t>
            </w:r>
          </w:p>
        </w:tc>
        <w:tc>
          <w:tcPr>
            <w:tcW w:type="dxa" w:w="3742"/>
            <w:shd w:val="clear" w:color="auto" w:fill="EEF2F8"/>
          </w:tcPr>
          <w:p>
            <w:pPr>
              <w:spacing w:before="40" w:after="40" w:line="240" w:lineRule="auto"/>
            </w:pPr>
            <w:r/>
            <w:r>
              <w:rPr>
                <w:rFonts w:ascii="Calibri" w:hAnsi="Calibri"/>
                <w:b w:val="0"/>
                <w:sz w:val="16"/>
              </w:rPr>
              <w:t>ISO/IEC/IEEE 29119-3:2021. Software and systems engineering - Software testing - Part 3: Test documentation. Disponible en https://www.iso.org/standard/79430.html</w:t>
            </w:r>
          </w:p>
        </w:tc>
        <w:tc>
          <w:tcPr>
            <w:tcW w:type="dxa" w:w="3855"/>
            <w:shd w:val="clear" w:color="auto" w:fill="EEF2F8"/>
          </w:tcPr>
          <w:p>
            <w:pPr>
              <w:spacing w:before="40" w:after="40" w:line="240" w:lineRule="auto"/>
            </w:pPr>
            <w:r/>
            <w:r>
              <w:rPr>
                <w:rFonts w:ascii="Calibri" w:hAnsi="Calibri"/>
                <w:b w:val="0"/>
                <w:sz w:val="16"/>
              </w:rPr>
              <w:t>Se utilizo como referencia para la estructura y el contenido minimo del Master Test Plan y de la documentacion de pruebas asociada.</w:t>
            </w:r>
          </w:p>
        </w:tc>
      </w:tr>
      <w:tr>
        <w:tc>
          <w:tcPr>
            <w:tcW w:type="dxa" w:w="2041"/>
          </w:tcPr>
          <w:p>
            <w:pPr>
              <w:spacing w:before="40" w:after="40" w:line="240" w:lineRule="auto"/>
            </w:pPr>
            <w:r/>
            <w:r>
              <w:rPr>
                <w:rFonts w:ascii="Calibri" w:hAnsi="Calibri"/>
                <w:b w:val="0"/>
                <w:sz w:val="16"/>
              </w:rPr>
              <w:t>International Organization for Standardization / IEC</w:t>
            </w:r>
          </w:p>
        </w:tc>
        <w:tc>
          <w:tcPr>
            <w:tcW w:type="dxa" w:w="3742"/>
          </w:tcPr>
          <w:p>
            <w:pPr>
              <w:spacing w:before="40" w:after="40" w:line="240" w:lineRule="auto"/>
            </w:pPr>
            <w:r/>
            <w:r>
              <w:rPr>
                <w:rFonts w:ascii="Calibri" w:hAnsi="Calibri"/>
                <w:b w:val="0"/>
                <w:sz w:val="16"/>
              </w:rPr>
              <w:t>ISO/IEC 25010:2011. Systems and software Quality Requirements and Evaluation (SQuaRE) - System and software quality models. Disponible en https://www.iso.org/standard/35733.html</w:t>
            </w:r>
          </w:p>
        </w:tc>
        <w:tc>
          <w:tcPr>
            <w:tcW w:type="dxa" w:w="3855"/>
          </w:tcPr>
          <w:p>
            <w:pPr>
              <w:spacing w:before="40" w:after="40" w:line="240" w:lineRule="auto"/>
            </w:pPr>
            <w:r/>
            <w:r>
              <w:rPr>
                <w:rFonts w:ascii="Calibri" w:hAnsi="Calibri"/>
                <w:b w:val="0"/>
                <w:sz w:val="16"/>
              </w:rPr>
              <w:t>Se utilizo como marco para clasificar las caracteristicas de calidad evaluadas: adecuacion funcional, seguridad, fiabilidad y usabilidad.</w:t>
            </w:r>
          </w:p>
        </w:tc>
      </w:tr>
      <w:tr>
        <w:tc>
          <w:tcPr>
            <w:tcW w:type="dxa" w:w="2041"/>
            <w:shd w:val="clear" w:color="auto" w:fill="EEF2F8"/>
          </w:tcPr>
          <w:p>
            <w:pPr>
              <w:spacing w:before="40" w:after="40" w:line="240" w:lineRule="auto"/>
            </w:pPr>
            <w:r/>
            <w:r>
              <w:rPr>
                <w:rFonts w:ascii="Calibri" w:hAnsi="Calibri"/>
                <w:b w:val="0"/>
                <w:sz w:val="16"/>
              </w:rPr>
              <w:t>Open Worldwide Application Security Project (OWASP)</w:t>
            </w:r>
          </w:p>
        </w:tc>
        <w:tc>
          <w:tcPr>
            <w:tcW w:type="dxa" w:w="3742"/>
            <w:shd w:val="clear" w:color="auto" w:fill="EEF2F8"/>
          </w:tcPr>
          <w:p>
            <w:pPr>
              <w:spacing w:before="40" w:after="40" w:line="240" w:lineRule="auto"/>
            </w:pPr>
            <w:r/>
            <w:r>
              <w:rPr>
                <w:rFonts w:ascii="Calibri" w:hAnsi="Calibri"/>
                <w:b w:val="0"/>
                <w:sz w:val="16"/>
              </w:rPr>
              <w:t>OWASP Top 10:2021 - A01 Broken Access Control y A07 Identification and Authentication Failures. Disponible en https://owasp.org/Top10/</w:t>
            </w:r>
          </w:p>
        </w:tc>
        <w:tc>
          <w:tcPr>
            <w:tcW w:type="dxa" w:w="3855"/>
            <w:shd w:val="clear" w:color="auto" w:fill="EEF2F8"/>
          </w:tcPr>
          <w:p>
            <w:pPr>
              <w:spacing w:before="40" w:after="40" w:line="240" w:lineRule="auto"/>
            </w:pPr>
            <w:r/>
            <w:r>
              <w:rPr>
                <w:rFonts w:ascii="Calibri" w:hAnsi="Calibri"/>
                <w:b w:val="0"/>
                <w:sz w:val="16"/>
              </w:rPr>
              <w:t>Se utilizo para clasificar y fundamentar la severidad de los hallazgos H-05 (control de acceso deficiente) y H-08 (debilidades en el flujo de autenticacion).</w:t>
            </w:r>
          </w:p>
        </w:tc>
      </w:tr>
      <w:tr>
        <w:tc>
          <w:tcPr>
            <w:tcW w:type="dxa" w:w="2041"/>
          </w:tcPr>
          <w:p>
            <w:pPr>
              <w:spacing w:before="40" w:after="40" w:line="240" w:lineRule="auto"/>
            </w:pPr>
            <w:r/>
            <w:r>
              <w:rPr>
                <w:rFonts w:ascii="Calibri" w:hAnsi="Calibri"/>
                <w:b w:val="0"/>
                <w:sz w:val="16"/>
              </w:rPr>
              <w:t>Open Worldwide Application Security Project (OWASP)</w:t>
            </w:r>
          </w:p>
        </w:tc>
        <w:tc>
          <w:tcPr>
            <w:tcW w:type="dxa" w:w="3742"/>
          </w:tcPr>
          <w:p>
            <w:pPr>
              <w:spacing w:before="40" w:after="40" w:line="240" w:lineRule="auto"/>
            </w:pPr>
            <w:r/>
            <w:r>
              <w:rPr>
                <w:rFonts w:ascii="Calibri" w:hAnsi="Calibri"/>
                <w:b w:val="0"/>
                <w:sz w:val="16"/>
              </w:rPr>
              <w:t>OWASP Web Security Testing Guide v4.2. Disponible en https://owasp.org/www-project-web-security-testing-guide/</w:t>
            </w:r>
          </w:p>
        </w:tc>
        <w:tc>
          <w:tcPr>
            <w:tcW w:type="dxa" w:w="3855"/>
          </w:tcPr>
          <w:p>
            <w:pPr>
              <w:spacing w:before="40" w:after="40" w:line="240" w:lineRule="auto"/>
            </w:pPr>
            <w:r/>
            <w:r>
              <w:rPr>
                <w:rFonts w:ascii="Calibri" w:hAnsi="Calibri"/>
                <w:b w:val="0"/>
                <w:sz w:val="16"/>
              </w:rPr>
              <w:t>Se utilizo como referencia metodologica para el diseno de la matriz de control de acceso y de las pruebas de autorizacion vertical y horizontal.</w:t>
            </w:r>
          </w:p>
        </w:tc>
      </w:tr>
      <w:tr>
        <w:tc>
          <w:tcPr>
            <w:tcW w:type="dxa" w:w="2041"/>
            <w:shd w:val="clear" w:color="auto" w:fill="EEF2F8"/>
          </w:tcPr>
          <w:p>
            <w:pPr>
              <w:spacing w:before="40" w:after="40" w:line="240" w:lineRule="auto"/>
            </w:pPr>
            <w:r/>
            <w:r>
              <w:rPr>
                <w:rFonts w:ascii="Calibri" w:hAnsi="Calibri"/>
                <w:b w:val="0"/>
                <w:sz w:val="16"/>
              </w:rPr>
              <w:t>Microsoft</w:t>
            </w:r>
          </w:p>
        </w:tc>
        <w:tc>
          <w:tcPr>
            <w:tcW w:type="dxa" w:w="3742"/>
            <w:shd w:val="clear" w:color="auto" w:fill="EEF2F8"/>
          </w:tcPr>
          <w:p>
            <w:pPr>
              <w:spacing w:before="40" w:after="40" w:line="240" w:lineRule="auto"/>
            </w:pPr>
            <w:r/>
            <w:r>
              <w:rPr>
                <w:rFonts w:ascii="Calibri" w:hAnsi="Calibri"/>
                <w:b w:val="0"/>
                <w:sz w:val="16"/>
              </w:rPr>
              <w:t>Documentacion oficial de ASP.NET Core: Authorization in ASP.NET Core y Policy-based authorization. Disponible en https://learn.microsoft.com/aspnet/core/security/authorization/</w:t>
            </w:r>
          </w:p>
        </w:tc>
        <w:tc>
          <w:tcPr>
            <w:tcW w:type="dxa" w:w="3855"/>
            <w:shd w:val="clear" w:color="auto" w:fill="EEF2F8"/>
          </w:tcPr>
          <w:p>
            <w:pPr>
              <w:spacing w:before="40" w:after="40" w:line="240" w:lineRule="auto"/>
            </w:pPr>
            <w:r/>
            <w:r>
              <w:rPr>
                <w:rFonts w:ascii="Calibri" w:hAnsi="Calibri"/>
                <w:b w:val="0"/>
                <w:sz w:val="16"/>
              </w:rPr>
              <w:t>Se utilizo para verificar el comportamiento del mecanismo de autorizacion y fundamentar de forma tecnica la recomendacion de definir una politica de autorizacion por defecto en el hallazgo H-05.</w:t>
            </w:r>
          </w:p>
        </w:tc>
      </w:tr>
      <w:tr>
        <w:tc>
          <w:tcPr>
            <w:tcW w:type="dxa" w:w="2041"/>
          </w:tcPr>
          <w:p>
            <w:pPr>
              <w:spacing w:before="40" w:after="40" w:line="240" w:lineRule="auto"/>
            </w:pPr>
            <w:r/>
            <w:r>
              <w:rPr>
                <w:rFonts w:ascii="Calibri" w:hAnsi="Calibri"/>
                <w:b w:val="0"/>
                <w:sz w:val="16"/>
              </w:rPr>
              <w:t>The PostgreSQL Global Development Group</w:t>
            </w:r>
          </w:p>
        </w:tc>
        <w:tc>
          <w:tcPr>
            <w:tcW w:type="dxa" w:w="3742"/>
          </w:tcPr>
          <w:p>
            <w:pPr>
              <w:spacing w:before="40" w:after="40" w:line="240" w:lineRule="auto"/>
            </w:pPr>
            <w:r/>
            <w:r>
              <w:rPr>
                <w:rFonts w:ascii="Calibri" w:hAnsi="Calibri"/>
                <w:b w:val="0"/>
                <w:sz w:val="16"/>
              </w:rPr>
              <w:t>PostgreSQL 17 Documentation: Chapter 13 Concurrency Control y Chapter 43 PL/pgSQL. Disponible en https://www.postgresql.org/docs/current/</w:t>
            </w:r>
          </w:p>
        </w:tc>
        <w:tc>
          <w:tcPr>
            <w:tcW w:type="dxa" w:w="3855"/>
          </w:tcPr>
          <w:p>
            <w:pPr>
              <w:spacing w:before="40" w:after="40" w:line="240" w:lineRule="auto"/>
            </w:pPr>
            <w:r/>
            <w:r>
              <w:rPr>
                <w:rFonts w:ascii="Calibri" w:hAnsi="Calibri"/>
                <w:b w:val="0"/>
                <w:sz w:val="16"/>
              </w:rPr>
              <w:t>Se utilizo para fundamentar el analisis de atomicidad e integridad transaccional de los procedimientos almacenados y el diseno de las pruebas de concurrencia.</w:t>
            </w:r>
          </w:p>
        </w:tc>
      </w:tr>
      <w:tr>
        <w:tc>
          <w:tcPr>
            <w:tcW w:type="dxa" w:w="2041"/>
            <w:shd w:val="clear" w:color="auto" w:fill="EEF2F8"/>
          </w:tcPr>
          <w:p>
            <w:pPr>
              <w:spacing w:before="40" w:after="40" w:line="240" w:lineRule="auto"/>
            </w:pPr>
            <w:r/>
            <w:r>
              <w:rPr>
                <w:rFonts w:ascii="Calibri" w:hAnsi="Calibri"/>
                <w:b w:val="0"/>
                <w:sz w:val="16"/>
              </w:rPr>
              <w:t>Boehm, B. W.</w:t>
            </w:r>
          </w:p>
        </w:tc>
        <w:tc>
          <w:tcPr>
            <w:tcW w:type="dxa" w:w="3742"/>
            <w:shd w:val="clear" w:color="auto" w:fill="EEF2F8"/>
          </w:tcPr>
          <w:p>
            <w:pPr>
              <w:spacing w:before="40" w:after="40" w:line="240" w:lineRule="auto"/>
            </w:pPr>
            <w:r/>
            <w:r>
              <w:rPr>
                <w:rFonts w:ascii="Calibri" w:hAnsi="Calibri"/>
                <w:b w:val="0"/>
                <w:sz w:val="16"/>
              </w:rPr>
              <w:t>Software Engineering Economics. Prentice Hall, 1981.</w:t>
            </w:r>
          </w:p>
        </w:tc>
        <w:tc>
          <w:tcPr>
            <w:tcW w:type="dxa" w:w="3855"/>
            <w:shd w:val="clear" w:color="auto" w:fill="EEF2F8"/>
          </w:tcPr>
          <w:p>
            <w:pPr>
              <w:spacing w:before="40" w:after="40" w:line="240" w:lineRule="auto"/>
            </w:pPr>
            <w:r/>
            <w:r>
              <w:rPr>
                <w:rFonts w:ascii="Calibri" w:hAnsi="Calibri"/>
                <w:b w:val="0"/>
                <w:sz w:val="16"/>
              </w:rPr>
              <w:t>Referencia academica clasica sobre el crecimiento del costo de correccion de un defecto segun la fase en que se detecta. Fundamenta el argumento central de la pregunta de reflexion numero 1.</w:t>
            </w:r>
          </w:p>
        </w:tc>
      </w:tr>
      <w:tr>
        <w:tc>
          <w:tcPr>
            <w:tcW w:type="dxa" w:w="2041"/>
          </w:tcPr>
          <w:p>
            <w:pPr>
              <w:spacing w:before="40" w:after="40" w:line="240" w:lineRule="auto"/>
            </w:pPr>
            <w:r/>
            <w:r>
              <w:rPr>
                <w:rFonts w:ascii="Calibri" w:hAnsi="Calibri"/>
                <w:b w:val="0"/>
                <w:sz w:val="16"/>
              </w:rPr>
              <w:t>Myers, G. J., Sandler, C. y Badgett, T.</w:t>
            </w:r>
          </w:p>
        </w:tc>
        <w:tc>
          <w:tcPr>
            <w:tcW w:type="dxa" w:w="3742"/>
          </w:tcPr>
          <w:p>
            <w:pPr>
              <w:spacing w:before="40" w:after="40" w:line="240" w:lineRule="auto"/>
            </w:pPr>
            <w:r/>
            <w:r>
              <w:rPr>
                <w:rFonts w:ascii="Calibri" w:hAnsi="Calibri"/>
                <w:b w:val="0"/>
                <w:sz w:val="16"/>
              </w:rPr>
              <w:t>The Art of Software Testing. 3a edicion. John Wiley &amp; Sons, 2011.</w:t>
            </w:r>
          </w:p>
        </w:tc>
        <w:tc>
          <w:tcPr>
            <w:tcW w:type="dxa" w:w="3855"/>
          </w:tcPr>
          <w:p>
            <w:pPr>
              <w:spacing w:before="40" w:after="40" w:line="240" w:lineRule="auto"/>
            </w:pPr>
            <w:r/>
            <w:r>
              <w:rPr>
                <w:rFonts w:ascii="Calibri" w:hAnsi="Calibri"/>
                <w:b w:val="0"/>
                <w:sz w:val="16"/>
              </w:rPr>
              <w:t>Referencia academica sobre las tecnicas de diseno de casos de prueba aplicadas en la estrategia: particion de equivalencia, analisis de valores limite y tablas de decision.</w:t>
            </w:r>
          </w:p>
        </w:tc>
      </w:tr>
      <w:tr>
        <w:tc>
          <w:tcPr>
            <w:tcW w:type="dxa" w:w="2041"/>
            <w:shd w:val="clear" w:color="auto" w:fill="EEF2F8"/>
          </w:tcPr>
          <w:p>
            <w:pPr>
              <w:spacing w:before="40" w:after="40" w:line="240" w:lineRule="auto"/>
            </w:pPr>
            <w:r/>
            <w:r>
              <w:rPr>
                <w:rFonts w:ascii="Calibri" w:hAnsi="Calibri"/>
                <w:b w:val="0"/>
                <w:sz w:val="16"/>
              </w:rPr>
              <w:t>Repositorio del proyecto BancoERP</w:t>
            </w:r>
          </w:p>
        </w:tc>
        <w:tc>
          <w:tcPr>
            <w:tcW w:type="dxa" w:w="3742"/>
            <w:shd w:val="clear" w:color="auto" w:fill="EEF2F8"/>
          </w:tcPr>
          <w:p>
            <w:pPr>
              <w:spacing w:before="40" w:after="40" w:line="240" w:lineRule="auto"/>
            </w:pPr>
            <w:r/>
            <w:r>
              <w:rPr>
                <w:rFonts w:ascii="Calibri" w:hAnsi="Calibri"/>
                <w:b w:val="0"/>
                <w:sz w:val="16"/>
              </w:rPr>
              <w:t>banco-erp-umg. Universidad Mariano Galvez, 2026. Rama main, commit 28f3faf. Codigo fuente, scripts de base de datos y configuracion de despliegue.</w:t>
            </w:r>
          </w:p>
        </w:tc>
        <w:tc>
          <w:tcPr>
            <w:tcW w:type="dxa" w:w="3855"/>
            <w:shd w:val="clear" w:color="auto" w:fill="EEF2F8"/>
          </w:tcPr>
          <w:p>
            <w:pPr>
              <w:spacing w:before="40" w:after="40" w:line="240" w:lineRule="auto"/>
            </w:pPr>
            <w:r/>
            <w:r>
              <w:rPr>
                <w:rFonts w:ascii="Calibri" w:hAnsi="Calibri"/>
                <w:b w:val="0"/>
                <w:sz w:val="16"/>
              </w:rPr>
              <w:t>Fuente primaria del analisis. Constituye la base de prueba efectiva del proyecto (artefactos BT-01 a BT-09) ante la ausencia de especificacion formal.</w:t>
            </w:r>
          </w:p>
        </w:tc>
      </w:tr>
    </w:tbl>
    <w:p/>
    <w:p>
      <w:r>
        <w:br w:type="page"/>
      </w:r>
    </w:p>
    <w:p>
      <w:pPr>
        <w:pStyle w:val="Heading1"/>
      </w:pPr>
      <w:r>
        <w:t>Anexo A. Evidencias de la exploracion del sistema</w:t>
      </w:r>
    </w:p>
    <w:p>
      <w:pPr>
        <w:spacing w:after="120" w:before="0"/>
      </w:pPr>
      <w:r>
        <w:rPr>
          <w:b w:val="0"/>
          <w:i w:val="0"/>
          <w:sz w:val="21"/>
        </w:rPr>
        <w:t>Las evidencias siguientes se obtuvieron el 15 de septiembre de 2026 sobre el ambiente descrito en la seccion 13, levantado mediante Docker Compose a partir del commit 28f3faf. Constituyen el artefacto BT-09 de la base de prueba y sustentan los hallazgos H-02, H-05, H-08 y H-15.</w:t>
      </w:r>
    </w:p>
    <w:p>
      <w:pPr>
        <w:pStyle w:val="Heading3"/>
      </w:pPr>
      <w:r>
        <w:t>Evidencia A.1 - Pantalla de inicio de sesion</w:t>
      </w:r>
    </w:p>
    <w:p>
      <w:pPr>
        <w:spacing w:after="100" w:before="0"/>
      </w:pPr>
      <w:r>
        <w:rPr>
          <w:b w:val="0"/>
          <w:i w:val="0"/>
          <w:color w:val="595959"/>
          <w:sz w:val="19"/>
        </w:rPr>
        <w:t>Punto de entrada del sistema. Muestra el campo rotulado 'Usuario o correo', cuya ambiguedad respecto del contrato del API se documenta en el hallazgo H-04.</w:t>
      </w: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 Pantalla de inicio de sesion. Captura del ambiente de QA, 15-09-2026.</w:t>
      </w:r>
    </w:p>
    <w:p>
      <w:pPr>
        <w:pStyle w:val="Heading3"/>
      </w:pPr>
      <w:r>
        <w:t>Evidencia A.2 - Bloqueo progresivo por intentos fallidos</w:t>
      </w:r>
    </w:p>
    <w:p>
      <w:pPr>
        <w:spacing w:after="100" w:before="0"/>
      </w:pPr>
      <w:r>
        <w:rPr>
          <w:b w:val="0"/>
          <w:i w:val="0"/>
          <w:color w:val="595959"/>
          <w:sz w:val="19"/>
        </w:rPr>
        <w:t>Evidencia del hallazgo H-02 y H-08. El mensaje en linea revela 'Credenciales incorrectas. Intento 1 de 5', lo que confirma que el ambiente usa un umbral de 5 mientras el codigo define 3 por defecto, y expone el contador al usuario. Se observa ademas la inconsistencia con la notificacion emergente, que muestra un mensaje distinto de forma simultanea.</w:t>
      </w:r>
    </w:p>
    <w:p>
      <w:pPr>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2_login_fallido.png"/>
                    <pic:cNvPicPr/>
                  </pic:nvPicPr>
                  <pic:blipFill>
                    <a:blip r:embed="rId10"/>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A.2. Bloqueo progresivo por intentos fallidos. Captura del ambiente de QA, 15-09-2026.</w:t>
      </w:r>
    </w:p>
    <w:p>
      <w:pPr>
        <w:pStyle w:val="Heading3"/>
      </w:pPr>
      <w:r>
        <w:t>Evidencia A.3 - Centro operativo (tablero administrativo)</w:t>
      </w:r>
    </w:p>
    <w:p>
      <w:pPr>
        <w:spacing w:after="100" w:before="0"/>
      </w:pPr>
      <w:r>
        <w:rPr>
          <w:b w:val="0"/>
          <w:i w:val="0"/>
          <w:color w:val="595959"/>
          <w:sz w:val="19"/>
        </w:rPr>
        <w:t>Evidencia del hallazgo H-15: el tablero muestra 'Sin datos disponibles' y saldos en Q0.00, confirmando que los criterios de entrada relativos a datos de prueba no estan satisfechos.</w:t>
      </w:r>
    </w:p>
    <w:p>
      <w:pPr>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A.3. Centro operativo (tablero administrativo). Captura del ambiente de QA, 15-09-2026.</w:t>
      </w:r>
    </w:p>
    <w:p>
      <w:pPr>
        <w:pStyle w:val="Heading3"/>
      </w:pPr>
      <w:r>
        <w:t>Evidencia A.4 - Modulo CRM - Gestion de clientes</w:t>
      </w:r>
    </w:p>
    <w:p>
      <w:pPr>
        <w:spacing w:after="100" w:before="0"/>
      </w:pPr>
      <w:r>
        <w:rPr>
          <w:b w:val="0"/>
          <w:i w:val="0"/>
          <w:color w:val="595959"/>
          <w:sz w:val="19"/>
        </w:rPr>
        <w:t>Alcance de REQ-14 y del flujo de aprobacion. El estado del cliente es precondicion de la apertura de cuentas y de la transferencia desde el portal.</w:t>
      </w:r>
    </w:p>
    <w:p>
      <w:pPr>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4_clientes.png"/>
                    <pic:cNvPicPr/>
                  </pic:nvPicPr>
                  <pic:blipFill>
                    <a:blip r:embed="rId12"/>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A.4. Modulo CRM - Gestion de clientes. Captura del ambiente de QA, 15-09-2026.</w:t>
      </w:r>
    </w:p>
    <w:p>
      <w:pPr>
        <w:pStyle w:val="Heading3"/>
      </w:pPr>
      <w:r>
        <w:t>Evidencia A.5 - Modulo de cuentas</w:t>
      </w:r>
    </w:p>
    <w:p>
      <w:pPr>
        <w:spacing w:after="100" w:before="0"/>
      </w:pPr>
      <w:r>
        <w:rPr>
          <w:b w:val="0"/>
          <w:i w:val="0"/>
          <w:color w:val="595959"/>
          <w:sz w:val="19"/>
        </w:rPr>
        <w:t>Pantalla donde se configuran los parametros que gobiernan las transacciones: saldo minimo y limite de retiro diario, fronteras centrales del diseno de valores limite.</w:t>
      </w:r>
    </w:p>
    <w:p>
      <w:pPr>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5_cuentas.png"/>
                    <pic:cNvPicPr/>
                  </pic:nvPicPr>
                  <pic:blipFill>
                    <a:blip r:embed="rId13"/>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A.5. Modulo de cuentas. Captura del ambiente de QA, 15-09-2026.</w:t>
      </w:r>
    </w:p>
    <w:p>
      <w:pPr>
        <w:pStyle w:val="Heading3"/>
      </w:pPr>
      <w:r>
        <w:t>Evidencia A.6 - Transacciones - Deposito en ventanilla</w:t>
      </w:r>
    </w:p>
    <w:p>
      <w:pPr>
        <w:spacing w:after="100" w:before="0"/>
      </w:pPr>
      <w:r>
        <w:rPr>
          <w:b w:val="0"/>
          <w:i w:val="0"/>
          <w:color w:val="595959"/>
          <w:sz w:val="19"/>
        </w:rPr>
        <w:t>Corresponde a REQ-10. La operacion exige caja abierta y monto mayor que cero.</w:t>
      </w:r>
    </w:p>
    <w:p>
      <w:pPr>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6_deposito.png"/>
                    <pic:cNvPicPr/>
                  </pic:nvPicPr>
                  <pic:blipFill>
                    <a:blip r:embed="rId14"/>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A.6. Transacciones - Deposito en ventanilla. Captura del ambiente de QA, 15-09-2026.</w:t>
      </w:r>
    </w:p>
    <w:p>
      <w:pPr>
        <w:pStyle w:val="Heading3"/>
      </w:pPr>
      <w:r>
        <w:t>Evidencia A.7 - Transacciones - Retiro en ventanilla</w:t>
      </w:r>
    </w:p>
    <w:p>
      <w:pPr>
        <w:spacing w:after="100" w:before="0"/>
      </w:pPr>
      <w:r>
        <w:rPr>
          <w:b w:val="0"/>
          <w:i w:val="0"/>
          <w:color w:val="595959"/>
          <w:sz w:val="19"/>
        </w:rPr>
        <w:t>Corresponde a REQ-11, la operacion con mayor densidad de reglas de frontera: saldo disponible, saldo minimo y limite diario aplicable solo a cuentas AHORRO.</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7_retiro.png"/>
                    <pic:cNvPicPr/>
                  </pic:nvPicPr>
                  <pic:blipFill>
                    <a:blip r:embed="rId15"/>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A.7. Transacciones - Retiro en ventanilla. Captura del ambiente de QA, 15-09-2026.</w:t>
      </w:r>
    </w:p>
    <w:p>
      <w:pPr>
        <w:pStyle w:val="Heading3"/>
      </w:pPr>
      <w:r>
        <w:t>Evidencia A.8 - Transacciones - Transferencia interna</w:t>
      </w:r>
    </w:p>
    <w:p>
      <w:pPr>
        <w:spacing w:after="100" w:before="0"/>
      </w:pPr>
      <w:r>
        <w:rPr>
          <w:b w:val="0"/>
          <w:i w:val="0"/>
          <w:color w:val="595959"/>
          <w:sz w:val="19"/>
        </w:rPr>
        <w:t>Corresponde a REQ-12. Es el canal donde se confirmo la ausencia de validacion del limite de retiro diario documentada en el hallazgo H-03.</w:t>
      </w:r>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8_transferencia.png"/>
                    <pic:cNvPicPr/>
                  </pic:nvPicPr>
                  <pic:blipFill>
                    <a:blip r:embed="rId16"/>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A.8. Transacciones - Transferencia interna. Captura del ambiente de QA, 15-09-2026.</w:t>
      </w:r>
    </w:p>
    <w:p>
      <w:pPr>
        <w:pStyle w:val="Heading3"/>
      </w:pPr>
      <w:r>
        <w:t>Evidencia A.9 - Modulo de caja - Apertura, estado y cierre</w:t>
      </w:r>
    </w:p>
    <w:p>
      <w:pPr>
        <w:spacing w:after="100" w:before="0"/>
      </w:pPr>
      <w:r>
        <w:rPr>
          <w:b w:val="0"/>
          <w:i w:val="0"/>
          <w:color w:val="595959"/>
          <w:sz w:val="19"/>
        </w:rPr>
        <w:t>Corresponde a REQ-08 y REQ-09. Se observa la formula del efectivo esperado (fondo inicial mas depositos menos retiros) y el estado 'Sin caja abierta', que bloquea toda operacion de ventanilla. El comportamiento ante descuadre no esta definido (H-07).</w:t>
      </w:r>
    </w:p>
    <w:p>
      <w:pPr>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9_caja.png"/>
                    <pic:cNvPicPr/>
                  </pic:nvPicPr>
                  <pic:blipFill>
                    <a:blip r:embed="rId17"/>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A.9. Modulo de caja - Apertura, estado y cierre. Captura del ambiente de QA, 15-09-2026.</w:t>
      </w:r>
    </w:p>
    <w:p>
      <w:pPr>
        <w:pStyle w:val="Heading3"/>
      </w:pPr>
      <w:r>
        <w:t>Evidencia A.10 - ACH - Configuracion de bancos externos</w:t>
      </w:r>
    </w:p>
    <w:p>
      <w:pPr>
        <w:spacing w:after="100" w:before="0"/>
      </w:pPr>
      <w:r>
        <w:rPr>
          <w:b w:val="0"/>
          <w:i w:val="0"/>
          <w:color w:val="595959"/>
          <w:sz w:val="19"/>
        </w:rPr>
        <w:t>Corresponde a REQ-17. Es el modulo cuyo endpoint responde sin autenticacion y expone credenciales de integracion (H-05). Se observa ademas cero bancos configurados, evidencia complementaria del hallazgo H-15.</w:t>
      </w:r>
    </w:p>
    <w:p>
      <w:pPr>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0_ach_bancos.png"/>
                    <pic:cNvPicPr/>
                  </pic:nvPicPr>
                  <pic:blipFill>
                    <a:blip r:embed="rId18"/>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A.10. ACH - Configuracion de bancos externos. Captura del ambiente de QA, 15-09-2026.</w:t>
      </w:r>
    </w:p>
    <w:p>
      <w:pPr>
        <w:pStyle w:val="Heading3"/>
      </w:pPr>
      <w:r>
        <w:t>Evidencia A.11 - ACH - Transferencias interbancarias salientes</w:t>
      </w:r>
    </w:p>
    <w:p>
      <w:pPr>
        <w:spacing w:after="100" w:before="0"/>
      </w:pPr>
      <w:r>
        <w:rPr>
          <w:b w:val="0"/>
          <w:i w:val="0"/>
          <w:color w:val="595959"/>
          <w:sz w:val="19"/>
        </w:rPr>
        <w:t>Corresponde a REQ-18, el requerimiento de mayor riesgo economico y menor verificabilidad por la ausencia de especificacion del manejo de fallos (H-06).</w:t>
      </w:r>
    </w:p>
    <w:p>
      <w:pPr>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1_ach_transfer.png"/>
                    <pic:cNvPicPr/>
                  </pic:nvPicPr>
                  <pic:blipFill>
                    <a:blip r:embed="rId19"/>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A.11. ACH - Transferencias interbancarias salientes. Captura del ambiente de QA, 15-09-2026.</w:t>
      </w:r>
    </w:p>
    <w:p>
      <w:pPr>
        <w:pStyle w:val="Heading3"/>
      </w:pPr>
      <w:r>
        <w:t>Evidencia A.12 - Seguridad - Administracion de usuarios</w:t>
      </w:r>
    </w:p>
    <w:p>
      <w:pPr>
        <w:spacing w:after="100" w:before="0"/>
      </w:pPr>
      <w:r>
        <w:rPr>
          <w:b w:val="0"/>
          <w:i w:val="0"/>
          <w:color w:val="595959"/>
          <w:sz w:val="19"/>
        </w:rPr>
        <w:t>Soporte de REQ-06. Desde este modulo se construyen los perfiles necesarios para la matriz de control de acceso.</w:t>
      </w:r>
    </w:p>
    <w:p>
      <w:pPr>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2_usuarios.png"/>
                    <pic:cNvPicPr/>
                  </pic:nvPicPr>
                  <pic:blipFill>
                    <a:blip r:embed="rId20"/>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A.12. Seguridad - Administracion de usuarios. Captura del ambiente de QA, 15-09-2026.</w:t>
      </w:r>
    </w:p>
    <w:p>
      <w:pPr>
        <w:pStyle w:val="Heading3"/>
      </w:pPr>
      <w:r>
        <w:t>Evidencia A.13 - Seguridad - Roles</w:t>
      </w:r>
    </w:p>
    <w:p>
      <w:pPr>
        <w:spacing w:after="100" w:before="0"/>
      </w:pPr>
      <w:r>
        <w:rPr>
          <w:b w:val="0"/>
          <w:i w:val="0"/>
          <w:color w:val="595959"/>
          <w:sz w:val="19"/>
        </w:rPr>
        <w:t>Soporte de REQ-06. Los roles agrupan los permisos que determinan el acceso efectivo.</w:t>
      </w:r>
    </w:p>
    <w:p>
      <w:pPr>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3_roles.png"/>
                    <pic:cNvPicPr/>
                  </pic:nvPicPr>
                  <pic:blipFill>
                    <a:blip r:embed="rId21"/>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A.13. Seguridad - Roles. Captura del ambiente de QA, 15-09-2026.</w:t>
      </w:r>
    </w:p>
    <w:p>
      <w:pPr>
        <w:pStyle w:val="Heading3"/>
      </w:pPr>
      <w:r>
        <w:t>Evidencia A.14 - Seguridad - Catalogo de permisos</w:t>
      </w:r>
    </w:p>
    <w:p>
      <w:pPr>
        <w:spacing w:after="100" w:before="0"/>
      </w:pPr>
      <w:r>
        <w:rPr>
          <w:b w:val="0"/>
          <w:i w:val="0"/>
          <w:color w:val="595959"/>
          <w:sz w:val="19"/>
        </w:rPr>
        <w:t>Los 84 permisos catalogados constituyen la base de la matriz de control de acceso planificada como prueba automatizada.</w:t>
      </w:r>
    </w:p>
    <w:p>
      <w:pPr>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14_permisos.png"/>
                    <pic:cNvPicPr/>
                  </pic:nvPicPr>
                  <pic:blipFill>
                    <a:blip r:embed="rId22"/>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A.14. Seguridad - Catalogo de permisos. Captura del ambiente de QA, 15-09-2026.</w:t>
      </w:r>
    </w:p>
    <w:p>
      <w:pPr>
        <w:pStyle w:val="Heading3"/>
      </w:pPr>
      <w:r>
        <w:t>Evidencia A.15 - Seguridad - Bitacora de eventos</w:t>
      </w:r>
    </w:p>
    <w:p>
      <w:pPr>
        <w:spacing w:after="100" w:before="0"/>
      </w:pPr>
      <w:r>
        <w:rPr>
          <w:b w:val="0"/>
          <w:i w:val="0"/>
          <w:color w:val="595959"/>
          <w:sz w:val="19"/>
        </w:rPr>
        <w:t>Corresponde a REQ-07. Registra los 21 tipos de evento auditables. Falta definir la politica de retencion e inmutabilidad.</w:t>
      </w:r>
    </w:p>
    <w:p>
      <w:pPr>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15_eventos.png"/>
                    <pic:cNvPicPr/>
                  </pic:nvPicPr>
                  <pic:blipFill>
                    <a:blip r:embed="rId23"/>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A.15. Seguridad - Bitacora de eventos. Captura del ambiente de QA, 15-09-2026.</w:t>
      </w:r>
    </w:p>
    <w:p>
      <w:pPr>
        <w:pStyle w:val="Heading3"/>
      </w:pPr>
      <w:r>
        <w:t>Evidencia A.16 - Reportes gerenciales</w:t>
      </w:r>
    </w:p>
    <w:p>
      <w:pPr>
        <w:spacing w:after="100" w:before="0"/>
      </w:pPr>
      <w:r>
        <w:rPr>
          <w:b w:val="0"/>
          <w:i w:val="0"/>
          <w:color w:val="595959"/>
          <w:sz w:val="19"/>
        </w:rPr>
        <w:t>Modulo de consulta dependiente de la integridad de los datos transaccionales.</w:t>
      </w:r>
    </w:p>
    <w:p>
      <w:pPr>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16_reportes.png"/>
                    <pic:cNvPicPr/>
                  </pic:nvPicPr>
                  <pic:blipFill>
                    <a:blip r:embed="rId24"/>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A.16. Reportes gerenciales. Captura del ambiente de QA, 15-09-2026.</w:t>
      </w:r>
    </w:p>
    <w:p>
      <w:pPr>
        <w:pStyle w:val="Heading3"/>
      </w:pPr>
      <w:r>
        <w:t>Evidencia A.17 - Auditoria de operaciones</w:t>
      </w:r>
    </w:p>
    <w:p>
      <w:pPr>
        <w:spacing w:after="100" w:before="0"/>
      </w:pPr>
      <w:r>
        <w:rPr>
          <w:b w:val="0"/>
          <w:i w:val="0"/>
          <w:color w:val="595959"/>
          <w:sz w:val="19"/>
        </w:rPr>
        <w:t>Soporte del requisito de trazabilidad regulatoria evaluado en el riesgo R-07.</w:t>
      </w:r>
    </w:p>
    <w:p>
      <w:pPr>
        <w:jc w:val="center"/>
      </w:pPr>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17_auditoria.png"/>
                    <pic:cNvPicPr/>
                  </pic:nvPicPr>
                  <pic:blipFill>
                    <a:blip r:embed="rId25"/>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A.17. Auditoria de operaciones. Captura del ambiente de QA, 15-09-2026.</w:t>
      </w:r>
    </w:p>
    <w:p>
      <w:pPr>
        <w:pStyle w:val="Heading3"/>
      </w:pPr>
      <w:r>
        <w:t>Evidencia A.18 - Modulo de contabilidad</w:t>
      </w:r>
    </w:p>
    <w:p>
      <w:pPr>
        <w:spacing w:after="100" w:before="0"/>
      </w:pPr>
      <w:r>
        <w:rPr>
          <w:b w:val="0"/>
          <w:i w:val="0"/>
          <w:color w:val="595959"/>
          <w:sz w:val="19"/>
        </w:rPr>
        <w:t>Declarado fuera de alcance en su operacion manual. No obstante, si se verifica la generacion automatica de asientos que disparan las transacciones (REQ-21).</w:t>
      </w:r>
    </w:p>
    <w:p>
      <w:pPr>
        <w:jc w:val="center"/>
      </w:pPr>
      <w:r>
        <w:drawing>
          <wp:inline xmlns:a="http://schemas.openxmlformats.org/drawingml/2006/main" xmlns:pic="http://schemas.openxmlformats.org/drawingml/2006/picture">
            <wp:extent cx="5760000" cy="3600000"/>
            <wp:docPr id="18" name="Picture 18"/>
            <wp:cNvGraphicFramePr>
              <a:graphicFrameLocks noChangeAspect="1"/>
            </wp:cNvGraphicFramePr>
            <a:graphic>
              <a:graphicData uri="http://schemas.openxmlformats.org/drawingml/2006/picture">
                <pic:pic>
                  <pic:nvPicPr>
                    <pic:cNvPr id="0" name="18_contabilidad.png"/>
                    <pic:cNvPicPr/>
                  </pic:nvPicPr>
                  <pic:blipFill>
                    <a:blip r:embed="rId26"/>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A.18. Modulo de contabilidad. Captura del ambiente de QA, 15-09-2026.</w:t>
      </w:r>
    </w:p>
    <w:p>
      <w:pPr>
        <w:pStyle w:val="Heading3"/>
      </w:pPr>
      <w:r>
        <w:t>Evidencia A.19 - Modulo de recursos humanos</w:t>
      </w:r>
    </w:p>
    <w:p>
      <w:pPr>
        <w:spacing w:after="100" w:before="0"/>
      </w:pPr>
      <w:r>
        <w:rPr>
          <w:b w:val="0"/>
          <w:i w:val="0"/>
          <w:color w:val="595959"/>
          <w:sz w:val="19"/>
        </w:rPr>
        <w:t>Declarado fuera de alcance. Su unica interseccion con el nucleo (empleado activo asociado al operador) se cubre de forma indirecta como precondicion de las pruebas de caja.</w:t>
      </w:r>
    </w:p>
    <w:p>
      <w:pPr>
        <w:jc w:val="center"/>
      </w:pPr>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19_rrhh.png"/>
                    <pic:cNvPicPr/>
                  </pic:nvPicPr>
                  <pic:blipFill>
                    <a:blip r:embed="rId27"/>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A.19. Modulo de recursos humanos. Captura del ambiente de QA, 15-09-2026.</w:t>
      </w:r>
    </w:p>
    <w:p>
      <w:pPr>
        <w:pStyle w:val="Heading3"/>
      </w:pPr>
      <w:r>
        <w:t>Evidencia A.20 - Catalogos y parametros del sistema</w:t>
      </w:r>
    </w:p>
    <w:p>
      <w:pPr>
        <w:spacing w:after="100" w:before="0"/>
      </w:pPr>
      <w:r>
        <w:rPr>
          <w:b w:val="0"/>
          <w:i w:val="0"/>
          <w:color w:val="595959"/>
          <w:sz w:val="19"/>
        </w:rPr>
        <w:t>Declarado fuera de alcance por su bajo nivel de reglas de negocio.</w:t>
      </w:r>
    </w:p>
    <w:p>
      <w:pPr>
        <w:jc w:val="center"/>
      </w:pPr>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20_catalogos.png"/>
                    <pic:cNvPicPr/>
                  </pic:nvPicPr>
                  <pic:blipFill>
                    <a:blip r:embed="rId28"/>
                    <a:stretch>
                      <a:fillRect/>
                    </a:stretch>
                  </pic:blipFill>
                  <pic:spPr>
                    <a:xfrm>
                      <a:off x="0" y="0"/>
                      <a:ext cx="5760000" cy="3600000"/>
                    </a:xfrm>
                    <a:prstGeom prst="rect"/>
                  </pic:spPr>
                </pic:pic>
              </a:graphicData>
            </a:graphic>
          </wp:inline>
        </w:drawing>
      </w:r>
    </w:p>
    <w:p>
      <w:pPr>
        <w:spacing w:after="240" w:before="0"/>
        <w:jc w:val="center"/>
      </w:pPr>
      <w:r>
        <w:rPr>
          <w:b w:val="0"/>
          <w:i/>
          <w:color w:val="595959"/>
          <w:sz w:val="17"/>
        </w:rPr>
        <w:t>Figura A.20. Catalogos y parametros del sistema. Captura del ambiente de QA, 15-09-2026.</w:t>
      </w:r>
    </w:p>
    <w:p>
      <w:pPr>
        <w:pStyle w:val="Heading3"/>
      </w:pPr>
      <w:r>
        <w:t>Evidencia A.21 - Vista responsive a 390 pixeles</w:t>
      </w:r>
    </w:p>
    <w:p>
      <w:pPr>
        <w:spacing w:after="100" w:before="0"/>
      </w:pPr>
      <w:r>
        <w:rPr>
          <w:b w:val="0"/>
          <w:i w:val="0"/>
          <w:color w:val="595959"/>
          <w:sz w:val="19"/>
        </w:rPr>
        <w:t>Base para las pruebas de usabilidad acotadas de REQ-24. Sin mockups de referencia, la verificacion se limita a consistencia interna y ausencia de defectos evidentes de maquetacion.</w:t>
      </w:r>
    </w:p>
    <w:p>
      <w:pPr>
        <w:jc w:val="center"/>
      </w:pPr>
      <w:r>
        <w:drawing>
          <wp:inline xmlns:a="http://schemas.openxmlformats.org/drawingml/2006/main" xmlns:pic="http://schemas.openxmlformats.org/drawingml/2006/picture">
            <wp:extent cx="5760000" cy="12465230"/>
            <wp:docPr id="21" name="Picture 21"/>
            <wp:cNvGraphicFramePr>
              <a:graphicFrameLocks noChangeAspect="1"/>
            </wp:cNvGraphicFramePr>
            <a:graphic>
              <a:graphicData uri="http://schemas.openxmlformats.org/drawingml/2006/picture">
                <pic:pic>
                  <pic:nvPicPr>
                    <pic:cNvPr id="0" name="21_mobile_dashboard.png"/>
                    <pic:cNvPicPr/>
                  </pic:nvPicPr>
                  <pic:blipFill>
                    <a:blip r:embed="rId29"/>
                    <a:stretch>
                      <a:fillRect/>
                    </a:stretch>
                  </pic:blipFill>
                  <pic:spPr>
                    <a:xfrm>
                      <a:off x="0" y="0"/>
                      <a:ext cx="5760000" cy="12465230"/>
                    </a:xfrm>
                    <a:prstGeom prst="rect"/>
                  </pic:spPr>
                </pic:pic>
              </a:graphicData>
            </a:graphic>
          </wp:inline>
        </w:drawing>
      </w:r>
    </w:p>
    <w:p>
      <w:pPr>
        <w:spacing w:after="240" w:before="0"/>
        <w:jc w:val="center"/>
      </w:pPr>
      <w:r>
        <w:rPr>
          <w:b w:val="0"/>
          <w:i/>
          <w:color w:val="595959"/>
          <w:sz w:val="17"/>
        </w:rPr>
        <w:t>Figura A.21. Vista responsive a 390 pixeles. Captura del ambiente de QA, 15-09-2026.</w:t>
      </w:r>
    </w:p>
    <w:p>
      <w:r>
        <w:br w:type="page"/>
      </w:r>
    </w:p>
    <w:p>
      <w:pPr>
        <w:pStyle w:val="Heading1"/>
      </w:pPr>
      <w:r>
        <w:t>Anexo B. Registro de las verificaciones ejecutadas</w:t>
      </w:r>
    </w:p>
    <w:p>
      <w:pPr>
        <w:spacing w:after="120" w:before="0"/>
      </w:pPr>
      <w:r>
        <w:rPr>
          <w:b w:val="0"/>
          <w:i w:val="0"/>
          <w:sz w:val="21"/>
        </w:rPr>
        <w:t>Las siguientes comprobaciones se ejecutaron durante la fase de analisis para sustentar con evidencia los hallazgos reportados, en lugar de basarlos unicamente en la lectura del codigo. Documentarlas permite que cualquier integrante del equipo o el catedratico pueda reproducirlas.</w:t>
      </w:r>
    </w:p>
    <w:tbl>
      <w:tblPr>
        <w:tblStyle w:val="TableGrid"/>
        <w:tblW w:type="auto" w:w="0"/>
        <w:jc w:val="center"/>
        <w:tblLook w:firstColumn="1" w:firstRow="1" w:lastColumn="0" w:lastRow="0" w:noHBand="0" w:noVBand="1" w:val="04A0"/>
        <w:tblLayout w:type="fixed"/>
      </w:tblPr>
      <w:tblGrid>
        <w:gridCol w:w="680"/>
        <w:gridCol w:w="2948"/>
        <w:gridCol w:w="3855"/>
        <w:gridCol w:w="1587"/>
      </w:tblGrid>
      <w:tr>
        <w:trPr>
          <w:tblHeader w:val="true"/>
        </w:trPr>
        <w:tc>
          <w:tcPr>
            <w:tcW w:type="dxa" w:w="680"/>
            <w:shd w:val="clear" w:color="auto" w:fill="1F3864"/>
          </w:tcPr>
          <w:p>
            <w:pPr>
              <w:spacing w:before="40" w:after="40" w:line="240" w:lineRule="auto"/>
              <w:jc w:val="center"/>
            </w:pPr>
            <w:r/>
            <w:r>
              <w:rPr>
                <w:rFonts w:ascii="Calibri" w:hAnsi="Calibri"/>
                <w:b/>
                <w:color w:val="FFFFFF"/>
                <w:sz w:val="17"/>
              </w:rPr>
              <w:t>No.</w:t>
            </w:r>
          </w:p>
        </w:tc>
        <w:tc>
          <w:tcPr>
            <w:tcW w:type="dxa" w:w="2948"/>
            <w:shd w:val="clear" w:color="auto" w:fill="1F3864"/>
          </w:tcPr>
          <w:p>
            <w:pPr>
              <w:spacing w:before="40" w:after="40" w:line="240" w:lineRule="auto"/>
              <w:jc w:val="center"/>
            </w:pPr>
            <w:r/>
            <w:r>
              <w:rPr>
                <w:rFonts w:ascii="Calibri" w:hAnsi="Calibri"/>
                <w:b/>
                <w:color w:val="FFFFFF"/>
                <w:sz w:val="17"/>
              </w:rPr>
              <w:t>Verificacion ejecutada</w:t>
            </w:r>
          </w:p>
        </w:tc>
        <w:tc>
          <w:tcPr>
            <w:tcW w:type="dxa" w:w="3855"/>
            <w:shd w:val="clear" w:color="auto" w:fill="1F3864"/>
          </w:tcPr>
          <w:p>
            <w:pPr>
              <w:spacing w:before="40" w:after="40" w:line="240" w:lineRule="auto"/>
              <w:jc w:val="center"/>
            </w:pPr>
            <w:r/>
            <w:r>
              <w:rPr>
                <w:rFonts w:ascii="Calibri" w:hAnsi="Calibri"/>
                <w:b/>
                <w:color w:val="FFFFFF"/>
                <w:sz w:val="17"/>
              </w:rPr>
              <w:t>Resultado obtenido</w:t>
            </w:r>
          </w:p>
        </w:tc>
        <w:tc>
          <w:tcPr>
            <w:tcW w:type="dxa" w:w="1587"/>
            <w:shd w:val="clear" w:color="auto" w:fill="1F3864"/>
          </w:tcPr>
          <w:p>
            <w:pPr>
              <w:spacing w:before="40" w:after="40" w:line="240" w:lineRule="auto"/>
              <w:jc w:val="center"/>
            </w:pPr>
            <w:r/>
            <w:r>
              <w:rPr>
                <w:rFonts w:ascii="Calibri" w:hAnsi="Calibri"/>
                <w:b/>
                <w:color w:val="FFFFFF"/>
                <w:sz w:val="17"/>
              </w:rPr>
              <w:t>Sustenta</w:t>
            </w:r>
          </w:p>
        </w:tc>
      </w:tr>
      <w:tr>
        <w:tc>
          <w:tcPr>
            <w:tcW w:type="dxa" w:w="680"/>
          </w:tcPr>
          <w:p>
            <w:pPr>
              <w:spacing w:before="40" w:after="40" w:line="240" w:lineRule="auto"/>
              <w:jc w:val="center"/>
            </w:pPr>
            <w:r/>
            <w:r>
              <w:rPr>
                <w:rFonts w:ascii="Calibri" w:hAnsi="Calibri"/>
                <w:b w:val="0"/>
                <w:sz w:val="16"/>
              </w:rPr>
              <w:t>V-01</w:t>
            </w:r>
          </w:p>
        </w:tc>
        <w:tc>
          <w:tcPr>
            <w:tcW w:type="dxa" w:w="2948"/>
          </w:tcPr>
          <w:p>
            <w:pPr>
              <w:spacing w:before="40" w:after="40" w:line="240" w:lineRule="auto"/>
            </w:pPr>
            <w:r/>
            <w:r>
              <w:rPr>
                <w:rFonts w:ascii="Calibri" w:hAnsi="Calibri"/>
                <w:b w:val="0"/>
                <w:sz w:val="16"/>
              </w:rPr>
              <w:t>Levantamiento del ambiente completo con docker compose up -d --build y comprobacion de los cuatro servicios.</w:t>
            </w:r>
          </w:p>
        </w:tc>
        <w:tc>
          <w:tcPr>
            <w:tcW w:type="dxa" w:w="3855"/>
          </w:tcPr>
          <w:p>
            <w:pPr>
              <w:spacing w:before="40" w:after="40" w:line="240" w:lineRule="auto"/>
            </w:pPr>
            <w:r/>
            <w:r>
              <w:rPr>
                <w:rFonts w:ascii="Calibri" w:hAnsi="Calibri"/>
                <w:b w:val="0"/>
                <w:sz w:val="16"/>
              </w:rPr>
              <w:t>Frontend HTTP 200, InternalAPI HTTP 200 en /api/ping, PublicAPI operativa y MongoDB activo.</w:t>
            </w:r>
          </w:p>
        </w:tc>
        <w:tc>
          <w:tcPr>
            <w:tcW w:type="dxa" w:w="1587"/>
          </w:tcPr>
          <w:p>
            <w:pPr>
              <w:spacing w:before="40" w:after="40" w:line="240" w:lineRule="auto"/>
              <w:jc w:val="center"/>
            </w:pPr>
            <w:r/>
            <w:r>
              <w:rPr>
                <w:rFonts w:ascii="Calibri" w:hAnsi="Calibri"/>
                <w:b w:val="0"/>
                <w:sz w:val="16"/>
              </w:rPr>
              <w:t>Seccion 13</w:t>
            </w:r>
          </w:p>
        </w:tc>
      </w:tr>
      <w:tr>
        <w:tc>
          <w:tcPr>
            <w:tcW w:type="dxa" w:w="680"/>
            <w:shd w:val="clear" w:color="auto" w:fill="EEF2F8"/>
          </w:tcPr>
          <w:p>
            <w:pPr>
              <w:spacing w:before="40" w:after="40" w:line="240" w:lineRule="auto"/>
              <w:jc w:val="center"/>
            </w:pPr>
            <w:r/>
            <w:r>
              <w:rPr>
                <w:rFonts w:ascii="Calibri" w:hAnsi="Calibri"/>
                <w:b w:val="0"/>
                <w:sz w:val="16"/>
              </w:rPr>
              <w:t>V-02</w:t>
            </w:r>
          </w:p>
        </w:tc>
        <w:tc>
          <w:tcPr>
            <w:tcW w:type="dxa" w:w="2948"/>
            <w:shd w:val="clear" w:color="auto" w:fill="EEF2F8"/>
          </w:tcPr>
          <w:p>
            <w:pPr>
              <w:spacing w:before="40" w:after="40" w:line="240" w:lineRule="auto"/>
            </w:pPr>
            <w:r/>
            <w:r>
              <w:rPr>
                <w:rFonts w:ascii="Calibri" w:hAnsi="Calibri"/>
                <w:b w:val="0"/>
                <w:sz w:val="16"/>
              </w:rPr>
              <w:t>Peticion GET a /api/ach/bancos sin token de autenticacion.</w:t>
            </w:r>
          </w:p>
        </w:tc>
        <w:tc>
          <w:tcPr>
            <w:tcW w:type="dxa" w:w="3855"/>
            <w:shd w:val="clear" w:color="auto" w:fill="EEF2F8"/>
          </w:tcPr>
          <w:p>
            <w:pPr>
              <w:spacing w:before="40" w:after="40" w:line="240" w:lineRule="auto"/>
            </w:pPr>
            <w:r/>
            <w:r>
              <w:rPr>
                <w:rFonts w:ascii="Calibri" w:hAnsi="Calibri"/>
                <w:b w:val="0"/>
                <w:sz w:val="16"/>
              </w:rPr>
              <w:t>HTTP 200. El endpoint responde sin autenticacion y su contrato incluye el campo de contrasena de integracion.</w:t>
            </w:r>
          </w:p>
        </w:tc>
        <w:tc>
          <w:tcPr>
            <w:tcW w:type="dxa" w:w="1587"/>
            <w:shd w:val="clear" w:color="auto" w:fill="EEF2F8"/>
          </w:tcPr>
          <w:p>
            <w:pPr>
              <w:spacing w:before="40" w:after="40" w:line="240" w:lineRule="auto"/>
              <w:jc w:val="center"/>
            </w:pPr>
            <w:r/>
            <w:r>
              <w:rPr>
                <w:rFonts w:ascii="Calibri" w:hAnsi="Calibri"/>
                <w:b w:val="0"/>
                <w:sz w:val="16"/>
              </w:rPr>
              <w:t>H-05, R-01</w:t>
            </w:r>
          </w:p>
        </w:tc>
      </w:tr>
      <w:tr>
        <w:tc>
          <w:tcPr>
            <w:tcW w:type="dxa" w:w="680"/>
          </w:tcPr>
          <w:p>
            <w:pPr>
              <w:spacing w:before="40" w:after="40" w:line="240" w:lineRule="auto"/>
              <w:jc w:val="center"/>
            </w:pPr>
            <w:r/>
            <w:r>
              <w:rPr>
                <w:rFonts w:ascii="Calibri" w:hAnsi="Calibri"/>
                <w:b w:val="0"/>
                <w:sz w:val="16"/>
              </w:rPr>
              <w:t>V-03</w:t>
            </w:r>
          </w:p>
        </w:tc>
        <w:tc>
          <w:tcPr>
            <w:tcW w:type="dxa" w:w="2948"/>
          </w:tcPr>
          <w:p>
            <w:pPr>
              <w:spacing w:before="40" w:after="40" w:line="240" w:lineRule="auto"/>
            </w:pPr>
            <w:r/>
            <w:r>
              <w:rPr>
                <w:rFonts w:ascii="Calibri" w:hAnsi="Calibri"/>
                <w:b w:val="0"/>
                <w:sz w:val="16"/>
              </w:rPr>
              <w:t>Peticion GET a /api/clientes sin token de autenticacion, como control comparativo.</w:t>
            </w:r>
          </w:p>
        </w:tc>
        <w:tc>
          <w:tcPr>
            <w:tcW w:type="dxa" w:w="3855"/>
          </w:tcPr>
          <w:p>
            <w:pPr>
              <w:spacing w:before="40" w:after="40" w:line="240" w:lineRule="auto"/>
            </w:pPr>
            <w:r/>
            <w:r>
              <w:rPr>
                <w:rFonts w:ascii="Calibri" w:hAnsi="Calibri"/>
                <w:b w:val="0"/>
                <w:sz w:val="16"/>
              </w:rPr>
              <w:t>HTTP 401. Confirma que la proteccion existe en otros modulos y que la omision en ACH no es el comportamiento general del sistema.</w:t>
            </w:r>
          </w:p>
        </w:tc>
        <w:tc>
          <w:tcPr>
            <w:tcW w:type="dxa" w:w="1587"/>
          </w:tcPr>
          <w:p>
            <w:pPr>
              <w:spacing w:before="40" w:after="40" w:line="240" w:lineRule="auto"/>
              <w:jc w:val="center"/>
            </w:pPr>
            <w:r/>
            <w:r>
              <w:rPr>
                <w:rFonts w:ascii="Calibri" w:hAnsi="Calibri"/>
                <w:b w:val="0"/>
                <w:sz w:val="16"/>
              </w:rPr>
              <w:t>H-05</w:t>
            </w:r>
          </w:p>
        </w:tc>
      </w:tr>
      <w:tr>
        <w:tc>
          <w:tcPr>
            <w:tcW w:type="dxa" w:w="680"/>
            <w:shd w:val="clear" w:color="auto" w:fill="EEF2F8"/>
          </w:tcPr>
          <w:p>
            <w:pPr>
              <w:spacing w:before="40" w:after="40" w:line="240" w:lineRule="auto"/>
              <w:jc w:val="center"/>
            </w:pPr>
            <w:r/>
            <w:r>
              <w:rPr>
                <w:rFonts w:ascii="Calibri" w:hAnsi="Calibri"/>
                <w:b w:val="0"/>
                <w:sz w:val="16"/>
              </w:rPr>
              <w:t>V-04</w:t>
            </w:r>
          </w:p>
        </w:tc>
        <w:tc>
          <w:tcPr>
            <w:tcW w:type="dxa" w:w="2948"/>
            <w:shd w:val="clear" w:color="auto" w:fill="EEF2F8"/>
          </w:tcPr>
          <w:p>
            <w:pPr>
              <w:spacing w:before="40" w:after="40" w:line="240" w:lineRule="auto"/>
            </w:pPr>
            <w:r/>
            <w:r>
              <w:rPr>
                <w:rFonts w:ascii="Calibri" w:hAnsi="Calibri"/>
                <w:b w:val="0"/>
                <w:sz w:val="16"/>
              </w:rPr>
              <w:t>Autenticacion con el campo 'identificador' frente a autenticacion con el campo 'username'.</w:t>
            </w:r>
          </w:p>
        </w:tc>
        <w:tc>
          <w:tcPr>
            <w:tcW w:type="dxa" w:w="3855"/>
            <w:shd w:val="clear" w:color="auto" w:fill="EEF2F8"/>
          </w:tcPr>
          <w:p>
            <w:pPr>
              <w:spacing w:before="40" w:after="40" w:line="240" w:lineRule="auto"/>
            </w:pPr>
            <w:r/>
            <w:r>
              <w:rPr>
                <w:rFonts w:ascii="Calibri" w:hAnsi="Calibri"/>
                <w:b w:val="0"/>
                <w:sz w:val="16"/>
              </w:rPr>
              <w:t>HTTP 400 en el primer caso y HTTP 200 en el segundo, pese a que la interfaz rotula el campo como 'Usuario o correo'.</w:t>
            </w:r>
          </w:p>
        </w:tc>
        <w:tc>
          <w:tcPr>
            <w:tcW w:type="dxa" w:w="1587"/>
            <w:shd w:val="clear" w:color="auto" w:fill="EEF2F8"/>
          </w:tcPr>
          <w:p>
            <w:pPr>
              <w:spacing w:before="40" w:after="40" w:line="240" w:lineRule="auto"/>
              <w:jc w:val="center"/>
            </w:pPr>
            <w:r/>
            <w:r>
              <w:rPr>
                <w:rFonts w:ascii="Calibri" w:hAnsi="Calibri"/>
                <w:b w:val="0"/>
                <w:sz w:val="16"/>
              </w:rPr>
              <w:t>H-04</w:t>
            </w:r>
          </w:p>
        </w:tc>
      </w:tr>
      <w:tr>
        <w:tc>
          <w:tcPr>
            <w:tcW w:type="dxa" w:w="680"/>
          </w:tcPr>
          <w:p>
            <w:pPr>
              <w:spacing w:before="40" w:after="40" w:line="240" w:lineRule="auto"/>
              <w:jc w:val="center"/>
            </w:pPr>
            <w:r/>
            <w:r>
              <w:rPr>
                <w:rFonts w:ascii="Calibri" w:hAnsi="Calibri"/>
                <w:b w:val="0"/>
                <w:sz w:val="16"/>
              </w:rPr>
              <w:t>V-05</w:t>
            </w:r>
          </w:p>
        </w:tc>
        <w:tc>
          <w:tcPr>
            <w:tcW w:type="dxa" w:w="2948"/>
          </w:tcPr>
          <w:p>
            <w:pPr>
              <w:spacing w:before="40" w:after="40" w:line="240" w:lineRule="auto"/>
            </w:pPr>
            <w:r/>
            <w:r>
              <w:rPr>
                <w:rFonts w:ascii="Calibri" w:hAnsi="Calibri"/>
                <w:b w:val="0"/>
                <w:sz w:val="16"/>
              </w:rPr>
              <w:t>Intento de autenticacion con contrasena incorrecta desde la interfaz.</w:t>
            </w:r>
          </w:p>
        </w:tc>
        <w:tc>
          <w:tcPr>
            <w:tcW w:type="dxa" w:w="3855"/>
          </w:tcPr>
          <w:p>
            <w:pPr>
              <w:spacing w:before="40" w:after="40" w:line="240" w:lineRule="auto"/>
            </w:pPr>
            <w:r/>
            <w:r>
              <w:rPr>
                <w:rFonts w:ascii="Calibri" w:hAnsi="Calibri"/>
                <w:b w:val="0"/>
                <w:sz w:val="16"/>
              </w:rPr>
              <w:t>Mensaje 'Credenciales incorrectas. Intento 1 de 5', que revela el contador y confirma la divergencia entre el valor del ambiente (5) y el del codigo (3).</w:t>
            </w:r>
          </w:p>
        </w:tc>
        <w:tc>
          <w:tcPr>
            <w:tcW w:type="dxa" w:w="1587"/>
          </w:tcPr>
          <w:p>
            <w:pPr>
              <w:spacing w:before="40" w:after="40" w:line="240" w:lineRule="auto"/>
              <w:jc w:val="center"/>
            </w:pPr>
            <w:r/>
            <w:r>
              <w:rPr>
                <w:rFonts w:ascii="Calibri" w:hAnsi="Calibri"/>
                <w:b w:val="0"/>
                <w:sz w:val="16"/>
              </w:rPr>
              <w:t>H-02, H-08</w:t>
            </w:r>
          </w:p>
        </w:tc>
      </w:tr>
      <w:tr>
        <w:tc>
          <w:tcPr>
            <w:tcW w:type="dxa" w:w="680"/>
            <w:shd w:val="clear" w:color="auto" w:fill="EEF2F8"/>
          </w:tcPr>
          <w:p>
            <w:pPr>
              <w:spacing w:before="40" w:after="40" w:line="240" w:lineRule="auto"/>
              <w:jc w:val="center"/>
            </w:pPr>
            <w:r/>
            <w:r>
              <w:rPr>
                <w:rFonts w:ascii="Calibri" w:hAnsi="Calibri"/>
                <w:b w:val="0"/>
                <w:sz w:val="16"/>
              </w:rPr>
              <w:t>V-06</w:t>
            </w:r>
          </w:p>
        </w:tc>
        <w:tc>
          <w:tcPr>
            <w:tcW w:type="dxa" w:w="2948"/>
            <w:shd w:val="clear" w:color="auto" w:fill="EEF2F8"/>
          </w:tcPr>
          <w:p>
            <w:pPr>
              <w:spacing w:before="40" w:after="40" w:line="240" w:lineRule="auto"/>
            </w:pPr>
            <w:r/>
            <w:r>
              <w:rPr>
                <w:rFonts w:ascii="Calibri" w:hAnsi="Calibri"/>
                <w:b w:val="0"/>
                <w:sz w:val="16"/>
              </w:rPr>
              <w:t>Ejecucion de la suite de pruebas unitarias con dotnet test.</w:t>
            </w:r>
          </w:p>
        </w:tc>
        <w:tc>
          <w:tcPr>
            <w:tcW w:type="dxa" w:w="3855"/>
            <w:shd w:val="clear" w:color="auto" w:fill="EEF2F8"/>
          </w:tcPr>
          <w:p>
            <w:pPr>
              <w:spacing w:before="40" w:after="40" w:line="240" w:lineRule="auto"/>
            </w:pPr>
            <w:r/>
            <w:r>
              <w:rPr>
                <w:rFonts w:ascii="Calibri" w:hAnsi="Calibri"/>
                <w:b w:val="0"/>
                <w:sz w:val="16"/>
              </w:rPr>
              <w:t>13 pruebas ejecutadas, 13 exitosas, 0 fallidas. Cobertura limitada al canal ACH y a la autorizacion del banco externo.</w:t>
            </w:r>
          </w:p>
        </w:tc>
        <w:tc>
          <w:tcPr>
            <w:tcW w:type="dxa" w:w="1587"/>
            <w:shd w:val="clear" w:color="auto" w:fill="EEF2F8"/>
          </w:tcPr>
          <w:p>
            <w:pPr>
              <w:spacing w:before="40" w:after="40" w:line="240" w:lineRule="auto"/>
              <w:jc w:val="center"/>
            </w:pPr>
            <w:r/>
            <w:r>
              <w:rPr>
                <w:rFonts w:ascii="Calibri" w:hAnsi="Calibri"/>
                <w:b w:val="0"/>
                <w:sz w:val="16"/>
              </w:rPr>
              <w:t>H-12, BT-07</w:t>
            </w:r>
          </w:p>
        </w:tc>
      </w:tr>
      <w:tr>
        <w:tc>
          <w:tcPr>
            <w:tcW w:type="dxa" w:w="680"/>
          </w:tcPr>
          <w:p>
            <w:pPr>
              <w:spacing w:before="40" w:after="40" w:line="240" w:lineRule="auto"/>
              <w:jc w:val="center"/>
            </w:pPr>
            <w:r/>
            <w:r>
              <w:rPr>
                <w:rFonts w:ascii="Calibri" w:hAnsi="Calibri"/>
                <w:b w:val="0"/>
                <w:sz w:val="16"/>
              </w:rPr>
              <w:t>V-07</w:t>
            </w:r>
          </w:p>
        </w:tc>
        <w:tc>
          <w:tcPr>
            <w:tcW w:type="dxa" w:w="2948"/>
          </w:tcPr>
          <w:p>
            <w:pPr>
              <w:spacing w:before="40" w:after="40" w:line="240" w:lineRule="auto"/>
            </w:pPr>
            <w:r/>
            <w:r>
              <w:rPr>
                <w:rFonts w:ascii="Calibri" w:hAnsi="Calibri"/>
                <w:b w:val="0"/>
                <w:sz w:val="16"/>
              </w:rPr>
              <w:t>Revision de las advertencias emitidas durante la compilacion.</w:t>
            </w:r>
          </w:p>
        </w:tc>
        <w:tc>
          <w:tcPr>
            <w:tcW w:type="dxa" w:w="3855"/>
          </w:tcPr>
          <w:p>
            <w:pPr>
              <w:spacing w:before="40" w:after="40" w:line="240" w:lineRule="auto"/>
            </w:pPr>
            <w:r/>
            <w:r>
              <w:rPr>
                <w:rFonts w:ascii="Calibri" w:hAnsi="Calibri"/>
                <w:b w:val="0"/>
                <w:sz w:val="16"/>
              </w:rPr>
              <w:t>Tres dependencias con vulnerabilidades conocidas (dos de severidad alta y una moderada) sin que el proceso de construccion bloquee el despliegue.</w:t>
            </w:r>
          </w:p>
        </w:tc>
        <w:tc>
          <w:tcPr>
            <w:tcW w:type="dxa" w:w="1587"/>
          </w:tcPr>
          <w:p>
            <w:pPr>
              <w:spacing w:before="40" w:after="40" w:line="240" w:lineRule="auto"/>
              <w:jc w:val="center"/>
            </w:pPr>
            <w:r/>
            <w:r>
              <w:rPr>
                <w:rFonts w:ascii="Calibri" w:hAnsi="Calibri"/>
                <w:b w:val="0"/>
                <w:sz w:val="16"/>
              </w:rPr>
              <w:t>H-09, R-12</w:t>
            </w:r>
          </w:p>
        </w:tc>
      </w:tr>
      <w:tr>
        <w:tc>
          <w:tcPr>
            <w:tcW w:type="dxa" w:w="680"/>
            <w:shd w:val="clear" w:color="auto" w:fill="EEF2F8"/>
          </w:tcPr>
          <w:p>
            <w:pPr>
              <w:spacing w:before="40" w:after="40" w:line="240" w:lineRule="auto"/>
              <w:jc w:val="center"/>
            </w:pPr>
            <w:r/>
            <w:r>
              <w:rPr>
                <w:rFonts w:ascii="Calibri" w:hAnsi="Calibri"/>
                <w:b w:val="0"/>
                <w:sz w:val="16"/>
              </w:rPr>
              <w:t>V-08</w:t>
            </w:r>
          </w:p>
        </w:tc>
        <w:tc>
          <w:tcPr>
            <w:tcW w:type="dxa" w:w="2948"/>
            <w:shd w:val="clear" w:color="auto" w:fill="EEF2F8"/>
          </w:tcPr>
          <w:p>
            <w:pPr>
              <w:spacing w:before="40" w:after="40" w:line="240" w:lineRule="auto"/>
            </w:pPr>
            <w:r/>
            <w:r>
              <w:rPr>
                <w:rFonts w:ascii="Calibri" w:hAnsi="Calibri"/>
                <w:b w:val="0"/>
                <w:sz w:val="16"/>
              </w:rPr>
              <w:t>Analisis del codigo de los procedimientos almacenados de transaccion.</w:t>
            </w:r>
          </w:p>
        </w:tc>
        <w:tc>
          <w:tcPr>
            <w:tcW w:type="dxa" w:w="3855"/>
            <w:shd w:val="clear" w:color="auto" w:fill="EEF2F8"/>
          </w:tcPr>
          <w:p>
            <w:pPr>
              <w:spacing w:before="40" w:after="40" w:line="240" w:lineRule="auto"/>
            </w:pPr>
            <w:r/>
            <w:r>
              <w:rPr>
                <w:rFonts w:ascii="Calibri" w:hAnsi="Calibri"/>
                <w:b w:val="0"/>
                <w:sz w:val="16"/>
              </w:rPr>
              <w:t>sp_transferir_fondos no contiene ninguna referencia a limite_retiro_diario ni a monto_retirado_hoy; sp_retiro si las contiene y las aplica solo a cuentas AHORRO.</w:t>
            </w:r>
          </w:p>
        </w:tc>
        <w:tc>
          <w:tcPr>
            <w:tcW w:type="dxa" w:w="1587"/>
            <w:shd w:val="clear" w:color="auto" w:fill="EEF2F8"/>
          </w:tcPr>
          <w:p>
            <w:pPr>
              <w:spacing w:before="40" w:after="40" w:line="240" w:lineRule="auto"/>
              <w:jc w:val="center"/>
            </w:pPr>
            <w:r/>
            <w:r>
              <w:rPr>
                <w:rFonts w:ascii="Calibri" w:hAnsi="Calibri"/>
                <w:b w:val="0"/>
                <w:sz w:val="16"/>
              </w:rPr>
              <w:t>H-03, R-04</w:t>
            </w:r>
          </w:p>
        </w:tc>
      </w:tr>
      <w:tr>
        <w:tc>
          <w:tcPr>
            <w:tcW w:type="dxa" w:w="680"/>
          </w:tcPr>
          <w:p>
            <w:pPr>
              <w:spacing w:before="40" w:after="40" w:line="240" w:lineRule="auto"/>
              <w:jc w:val="center"/>
            </w:pPr>
            <w:r/>
            <w:r>
              <w:rPr>
                <w:rFonts w:ascii="Calibri" w:hAnsi="Calibri"/>
                <w:b w:val="0"/>
                <w:sz w:val="16"/>
              </w:rPr>
              <w:t>V-09</w:t>
            </w:r>
          </w:p>
        </w:tc>
        <w:tc>
          <w:tcPr>
            <w:tcW w:type="dxa" w:w="2948"/>
          </w:tcPr>
          <w:p>
            <w:pPr>
              <w:spacing w:before="40" w:after="40" w:line="240" w:lineRule="auto"/>
            </w:pPr>
            <w:r/>
            <w:r>
              <w:rPr>
                <w:rFonts w:ascii="Calibri" w:hAnsi="Calibri"/>
                <w:b w:val="0"/>
                <w:sz w:val="16"/>
              </w:rPr>
              <w:t>Exploracion guiada de los 20 modulos de la interfaz administrativa y del portal.</w:t>
            </w:r>
          </w:p>
        </w:tc>
        <w:tc>
          <w:tcPr>
            <w:tcW w:type="dxa" w:w="3855"/>
          </w:tcPr>
          <w:p>
            <w:pPr>
              <w:spacing w:before="40" w:after="40" w:line="240" w:lineRule="auto"/>
            </w:pPr>
            <w:r/>
            <w:r>
              <w:rPr>
                <w:rFonts w:ascii="Calibri" w:hAnsi="Calibri"/>
                <w:b w:val="0"/>
                <w:sz w:val="16"/>
              </w:rPr>
              <w:t>Ambiente sin datos de negocio: tablero sin informacion, saldos en Q0.00 y cero bancos ACH configurados.</w:t>
            </w:r>
          </w:p>
        </w:tc>
        <w:tc>
          <w:tcPr>
            <w:tcW w:type="dxa" w:w="1587"/>
          </w:tcPr>
          <w:p>
            <w:pPr>
              <w:spacing w:before="40" w:after="40" w:line="240" w:lineRule="auto"/>
              <w:jc w:val="center"/>
            </w:pPr>
            <w:r/>
            <w:r>
              <w:rPr>
                <w:rFonts w:ascii="Calibri" w:hAnsi="Calibri"/>
                <w:b w:val="0"/>
                <w:sz w:val="16"/>
              </w:rPr>
              <w:t>H-15, R-15</w:t>
            </w:r>
          </w:p>
        </w:tc>
      </w:tr>
      <w:tr>
        <w:tc>
          <w:tcPr>
            <w:tcW w:type="dxa" w:w="680"/>
            <w:shd w:val="clear" w:color="auto" w:fill="EEF2F8"/>
          </w:tcPr>
          <w:p>
            <w:pPr>
              <w:spacing w:before="40" w:after="40" w:line="240" w:lineRule="auto"/>
              <w:jc w:val="center"/>
            </w:pPr>
            <w:r/>
            <w:r>
              <w:rPr>
                <w:rFonts w:ascii="Calibri" w:hAnsi="Calibri"/>
                <w:b w:val="0"/>
                <w:sz w:val="16"/>
              </w:rPr>
              <w:t>V-10</w:t>
            </w:r>
          </w:p>
        </w:tc>
        <w:tc>
          <w:tcPr>
            <w:tcW w:type="dxa" w:w="2948"/>
            <w:shd w:val="clear" w:color="auto" w:fill="EEF2F8"/>
          </w:tcPr>
          <w:p>
            <w:pPr>
              <w:spacing w:before="40" w:after="40" w:line="240" w:lineRule="auto"/>
            </w:pPr>
            <w:r/>
            <w:r>
              <w:rPr>
                <w:rFonts w:ascii="Calibri" w:hAnsi="Calibri"/>
                <w:b w:val="0"/>
                <w:sz w:val="16"/>
              </w:rPr>
              <w:t>Revision de la configuracion de origenes permitidos (CORS).</w:t>
            </w:r>
          </w:p>
        </w:tc>
        <w:tc>
          <w:tcPr>
            <w:tcW w:type="dxa" w:w="3855"/>
            <w:shd w:val="clear" w:color="auto" w:fill="EEF2F8"/>
          </w:tcPr>
          <w:p>
            <w:pPr>
              <w:spacing w:before="40" w:after="40" w:line="240" w:lineRule="auto"/>
            </w:pPr>
            <w:r/>
            <w:r>
              <w:rPr>
                <w:rFonts w:ascii="Calibri" w:hAnsi="Calibri"/>
                <w:b w:val="0"/>
                <w:sz w:val="16"/>
              </w:rPr>
              <w:t>El analizador acepta separadores por coma y por punto y coma, por lo que la configuracion actual del ambiente es valida. Descarta una sospecha inicial del equipo.</w:t>
            </w:r>
          </w:p>
        </w:tc>
        <w:tc>
          <w:tcPr>
            <w:tcW w:type="dxa" w:w="1587"/>
            <w:shd w:val="clear" w:color="auto" w:fill="EEF2F8"/>
          </w:tcPr>
          <w:p>
            <w:pPr>
              <w:spacing w:before="40" w:after="40" w:line="240" w:lineRule="auto"/>
              <w:jc w:val="center"/>
            </w:pPr>
            <w:r/>
            <w:r>
              <w:rPr>
                <w:rFonts w:ascii="Calibri" w:hAnsi="Calibri"/>
                <w:b w:val="0"/>
                <w:sz w:val="16"/>
              </w:rPr>
              <w:t>REQ-22</w:t>
            </w:r>
          </w:p>
        </w:tc>
      </w:tr>
    </w:tbl>
    <w:p/>
    <w:p>
      <w:pPr>
        <w:spacing w:after="120" w:before="0"/>
      </w:pPr>
      <w:r>
        <w:rPr>
          <w:b w:val="0"/>
          <w:i/>
          <w:sz w:val="19"/>
        </w:rPr>
        <w:t>La verificacion V-10 merece mencion: el equipo sospechaba inicialmente de un defecto de configuracion en el manejo de origenes permitidos, y la comprobacion demostro que no existia tal defecto. Se documenta de forma deliberada porque una sospecha descartada con evidencia tiene el mismo valor metodologico que un hallazgo confirmado: en ambos casos se sustituyo una suposicion por un hecho.</w:t>
      </w:r>
    </w:p>
    <w:sectPr w:rsidR="00FC693F" w:rsidRPr="0006063C" w:rsidSect="00034616">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Master Test Plan - BancoERP | Entrega 1 - Estrategia y Base de Pruebas | Equipo XX | Pagina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C9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