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24128" cy="768615"/>
            <wp:docPr id="1" name="Picture 1"/>
            <wp:cNvGraphicFramePr>
              <a:graphicFrameLocks noChangeAspect="1"/>
            </wp:cNvGraphicFramePr>
            <a:graphic>
              <a:graphicData uri="http://schemas.openxmlformats.org/drawingml/2006/picture">
                <pic:pic>
                  <pic:nvPicPr>
                    <pic:cNvPr id="0" name="_logo_u_an.png"/>
                    <pic:cNvPicPr/>
                  </pic:nvPicPr>
                  <pic:blipFill>
                    <a:blip r:embed="rId10"/>
                    <a:stretch>
                      <a:fillRect/>
                    </a:stretch>
                  </pic:blipFill>
                  <pic:spPr>
                    <a:xfrm>
                      <a:off x="0" y="0"/>
                      <a:ext cx="1024128" cy="768615"/>
                    </a:xfrm>
                    <a:prstGeom prst="rect"/>
                  </pic:spPr>
                </pic:pic>
              </a:graphicData>
            </a:graphic>
          </wp:inline>
        </w:drawing>
      </w:r>
    </w:p>
    <w:p>
      <w:pPr>
        <w:spacing w:after="160" w:line="264" w:lineRule="auto"/>
        <w:jc w:val="center"/>
      </w:pPr>
      <w:r>
        <w:rPr>
          <w:rFonts w:ascii="Times New Roman" w:hAnsi="Times New Roman" w:eastAsia="Times New Roman" w:cs="Times New Roman"/>
          <w:b/>
          <w:color w:val="1E262E"/>
          <w:sz w:val="26"/>
        </w:rPr>
        <w:t>UNIVERSIDAD ANTONIO NARIÑO</w:t>
      </w:r>
    </w:p>
    <w:p>
      <w:pPr>
        <w:spacing w:after="80" w:line="264" w:lineRule="auto"/>
        <w:jc w:val="center"/>
      </w:pPr>
      <w:r>
        <w:rPr>
          <w:rFonts w:ascii="Times New Roman" w:hAnsi="Times New Roman" w:eastAsia="Times New Roman" w:cs="Times New Roman"/>
          <w:b w:val="0"/>
          <w:color w:val="1E262E"/>
          <w:sz w:val="24"/>
        </w:rPr>
        <w:t>FACULTAD DE INGENIERÍA DE SISTEMAS</w:t>
      </w:r>
    </w:p>
    <w:p>
      <w:pPr>
        <w:spacing w:after="140" w:line="264" w:lineRule="auto"/>
        <w:jc w:val="center"/>
      </w:pPr>
      <w:r>
        <w:rPr>
          <w:rFonts w:ascii="Times New Roman" w:hAnsi="Times New Roman" w:eastAsia="Times New Roman" w:cs="Times New Roman"/>
          <w:b w:val="0"/>
          <w:color w:val="1E262E"/>
          <w:sz w:val="21"/>
        </w:rPr>
        <w:t>Unidad para el Desarrollo de la Ciencia, la Investigación y la Innovación – UDCII</w:t>
      </w:r>
    </w:p>
    <w:p>
      <w:pPr>
        <w:spacing w:after="660" w:line="264" w:lineRule="auto"/>
        <w:jc w:val="center"/>
      </w:pPr>
      <w:r>
        <w:rPr>
          <w:rFonts w:ascii="Times New Roman" w:hAnsi="Times New Roman" w:eastAsia="Times New Roman" w:cs="Times New Roman"/>
          <w:b/>
          <w:color w:val="1E262E"/>
          <w:sz w:val="22"/>
        </w:rPr>
        <w:t>DOCUMENTO FIS–UDCII–G05</w:t>
      </w:r>
    </w:p>
    <w:p>
      <w:pPr>
        <w:spacing w:after="160" w:line="264" w:lineRule="auto"/>
        <w:jc w:val="center"/>
      </w:pPr>
      <w:r>
        <w:rPr>
          <w:rFonts w:ascii="Times New Roman" w:hAnsi="Times New Roman" w:eastAsia="Times New Roman" w:cs="Times New Roman"/>
          <w:b/>
          <w:color w:val="1E262E"/>
          <w:sz w:val="32"/>
        </w:rPr>
        <w:t>MANUAL TÉCNICO DEL SISTEMA</w:t>
      </w:r>
    </w:p>
    <w:p>
      <w:pPr>
        <w:spacing w:after="180" w:line="264" w:lineRule="auto"/>
        <w:jc w:val="center"/>
      </w:pPr>
      <w:r>
        <w:rPr>
          <w:rFonts w:ascii="Times New Roman" w:hAnsi="Times New Roman" w:eastAsia="Times New Roman" w:cs="Times New Roman"/>
          <w:b/>
          <w:color w:val="1E262E"/>
          <w:sz w:val="32"/>
        </w:rPr>
        <w:t>FAMILY HEALTH MF</w:t>
      </w:r>
    </w:p>
    <w:p>
      <w:pPr>
        <w:spacing w:after="700" w:line="264" w:lineRule="auto"/>
        <w:jc w:val="center"/>
      </w:pPr>
      <w:r>
        <w:rPr>
          <w:rFonts w:ascii="Times New Roman" w:hAnsi="Times New Roman" w:eastAsia="Times New Roman" w:cs="Times New Roman"/>
          <w:b w:val="0"/>
          <w:color w:val="1E262E"/>
          <w:sz w:val="24"/>
        </w:rPr>
        <w:t>Aplicativo web Mobile-First para la gestión centralizada de reservas del Club Family Health</w:t>
      </w:r>
    </w:p>
    <w:p>
      <w:pPr>
        <w:spacing w:after="80" w:line="264" w:lineRule="auto"/>
        <w:jc w:val="center"/>
      </w:pPr>
      <w:r>
        <w:rPr>
          <w:rFonts w:ascii="Times New Roman" w:hAnsi="Times New Roman" w:eastAsia="Times New Roman" w:cs="Times New Roman"/>
          <w:b/>
          <w:color w:val="1E262E"/>
          <w:sz w:val="24"/>
        </w:rPr>
        <w:t>Luis Fermín Díaz Choles</w:t>
      </w:r>
    </w:p>
    <w:p>
      <w:pPr>
        <w:spacing w:after="80" w:line="264" w:lineRule="auto"/>
        <w:jc w:val="center"/>
      </w:pPr>
      <w:r>
        <w:rPr>
          <w:rFonts w:ascii="Times New Roman" w:hAnsi="Times New Roman" w:eastAsia="Times New Roman" w:cs="Times New Roman"/>
          <w:b w:val="0"/>
          <w:color w:val="1E262E"/>
          <w:sz w:val="24"/>
        </w:rPr>
        <w:t>Ingeniería de Sistemas y Computación</w:t>
      </w:r>
    </w:p>
    <w:p>
      <w:pPr>
        <w:spacing w:after="600" w:line="264" w:lineRule="auto"/>
        <w:jc w:val="center"/>
      </w:pPr>
      <w:r>
        <w:rPr>
          <w:rFonts w:ascii="Times New Roman" w:hAnsi="Times New Roman" w:eastAsia="Times New Roman" w:cs="Times New Roman"/>
          <w:b w:val="0"/>
          <w:color w:val="1E262E"/>
          <w:sz w:val="24"/>
        </w:rPr>
        <w:t>Universidad Antonio Nariño · Sede Maicao</w:t>
      </w:r>
    </w:p>
    <w:p>
      <w:pPr>
        <w:spacing w:after="100" w:line="264" w:lineRule="auto"/>
        <w:jc w:val="center"/>
      </w:pPr>
      <w:r>
        <w:rPr>
          <w:rFonts w:ascii="Times New Roman" w:hAnsi="Times New Roman" w:eastAsia="Times New Roman" w:cs="Times New Roman"/>
          <w:b w:val="0"/>
          <w:color w:val="1E262E"/>
          <w:sz w:val="24"/>
        </w:rPr>
        <w:t>Maicao, La Guajira · 2026</w:t>
      </w:r>
    </w:p>
    <w:p>
      <w:r>
        <w:br w:type="page"/>
      </w:r>
    </w:p>
    <w:p>
      <w:pPr>
        <w:pStyle w:val="Heading1"/>
      </w:pPr>
      <w:r>
        <w:t>Tabla de contenido</w:t>
      </w:r>
    </w:p>
    <w:tbl>
      <w:tblPr>
        <w:tblW w:type="auto" w:w="0"/>
        <w:tblLayout w:type="fixed"/>
        <w:tblLook w:firstColumn="1" w:firstRow="1" w:lastColumn="0" w:lastRow="0" w:noHBand="0" w:noVBand="1" w:val="04A0"/>
      </w:tblPr>
      <w:tblGrid>
        <w:gridCol w:w="8424"/>
        <w:gridCol w:w="936"/>
      </w:tblGrid>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Introducción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3</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1. Descripción general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1.1 Arquitectura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1.2 Tecnologías y versiones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1.3 Estructura del repositorio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6</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1.4 Módulos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7</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2. Características de los usuarios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3. Requisitos de hardware y de software</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3.1 Requisitos para el usuario final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3.2 Requisitos del entorno técnico local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8</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4. Instalación, configuración, gestión de usuarios, ejecución, copias de seguridad y desinstalación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9</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 Instalación local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9</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4.2 Variables de entorno y configuración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9</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4.3 Ejecución local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11</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4.4 Base de datos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11</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4.5 Despliegue en Railway</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12</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4.6 Autenticación JWT</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4.7 Gestión de usuarios y control de acceso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4.8 Migraciones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4.9 Pruebas y verificación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4.9.6 Evaluación funcional automatizada por perfiles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16</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4.10 Mantenimiento y actualización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17</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4.11 Seguridad</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4.12 Copias de seguridad y recuperación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18</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4.13 Desinstalación o retirada del sistema</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19</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5. Solución de problemas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19</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A. Endpoints de la API</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20</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B. Resultados de verificación de la versión final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B.1 Pruebas unitarias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B.2 Pruebas de integración</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B.3 Smoke tests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23</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B.4 Railway y PostgreSQL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B.5 Anti-solapamiento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24</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B.6 Rendimiento operativo controlado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25</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B.7 Mobile-First</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25</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B.8 Estado de la base de datos durante el período consultado</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25</w:t>
            </w:r>
          </w:p>
        </w:tc>
      </w:tr>
      <w:tr>
        <w:tc>
          <w:tcPr>
            <w:tcW w:type="dxa" w:w="8424"/>
            <w:tcMar>
              <w:top w:w="0" w:type="dxa"/>
              <w:bottom w:w="0" w:type="dxa"/>
              <w:left w:w="55" w:type="dxa"/>
              <w:right w:w="55" w:type="dxa"/>
            </w:tcMar>
            <w:vAlign w:val="center"/>
          </w:tcPr>
          <w:p>
            <w:pPr>
              <w:widowControl/>
              <w:spacing w:after="0" w:line="240" w:lineRule="auto" w:before="0"/>
              <w:ind w:left="274"/>
            </w:pPr>
            <w:r>
              <w:rPr>
                <w:rFonts w:ascii="Times New Roman" w:hAnsi="Times New Roman" w:eastAsia="Times New Roman" w:cs="Times New Roman"/>
                <w:b w:val="0"/>
                <w:color w:val="1E262E"/>
                <w:sz w:val="17"/>
              </w:rPr>
              <w:t>B.9 Limitaciones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26</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C. Indicadores de versión y trazabilidad documental</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26</w:t>
            </w:r>
          </w:p>
        </w:tc>
      </w:tr>
      <w:tr>
        <w:tc>
          <w:tcPr>
            <w:tcW w:type="dxa" w:w="8424"/>
            <w:tcMar>
              <w:top w:w="0" w:type="dxa"/>
              <w:bottom w:w="0" w:type="dxa"/>
              <w:left w:w="55" w:type="dxa"/>
              <w:right w:w="55" w:type="dxa"/>
            </w:tcMar>
            <w:vAlign w:val="center"/>
          </w:tcPr>
          <w:p>
            <w:pPr>
              <w:widowControl/>
              <w:spacing w:after="0" w:line="240" w:lineRule="auto" w:before="0"/>
              <w:ind w:left="0"/>
            </w:pPr>
            <w:r>
              <w:rPr>
                <w:rFonts w:ascii="Times New Roman" w:hAnsi="Times New Roman" w:eastAsia="Times New Roman" w:cs="Times New Roman"/>
                <w:b/>
                <w:color w:val="1F324C"/>
                <w:sz w:val="17"/>
              </w:rPr>
              <w:t>Anexo D. Pruebas de tareas por perfil con identidades sintéticas</w:t>
            </w:r>
          </w:p>
        </w:tc>
        <w:tc>
          <w:tcPr>
            <w:tcW w:type="dxa" w:w="936"/>
            <w:tcMar>
              <w:top w:w="0" w:type="dxa"/>
              <w:bottom w:w="0" w:type="dxa"/>
              <w:left w:w="55" w:type="dxa"/>
              <w:right w:w="55" w:type="dxa"/>
            </w:tcMar>
            <w:vAlign w:val="center"/>
          </w:tcPr>
          <w:p>
            <w:pPr>
              <w:widowControl/>
              <w:spacing w:after="0" w:before="0" w:line="240" w:lineRule="auto"/>
              <w:jc w:val="right"/>
            </w:pPr>
            <w:r>
              <w:rPr>
                <w:rFonts w:ascii="Times New Roman" w:hAnsi="Times New Roman"/>
                <w:color w:val="324150"/>
                <w:sz w:val="17"/>
              </w:rPr>
              <w:t>27</w:t>
            </w:r>
          </w:p>
        </w:tc>
      </w:tr>
      <w:tr>
        <w:tc>
          <w:tcPr>
            <w:tcW w:type="dxa" w:w="8424"/>
          </w:tcPr>
          <w:p>
            <w:r>
              <w:rPr>
                <w:rFonts w:ascii="Times New Roman" w:hAnsi="Times New Roman"/>
                <w:sz w:val="18"/>
              </w:rPr>
              <w:t>Anexo E. Procedencia del código, comandos y estructura de directorios</w:t>
            </w:r>
          </w:p>
        </w:tc>
        <w:tc>
          <w:tcPr>
            <w:tcW w:type="dxa" w:w="936"/>
          </w:tcPr>
          <w:p>
            <w:r>
              <w:rPr>
                <w:rFonts w:ascii="Times New Roman" w:hAnsi="Times New Roman"/>
                <w:sz w:val="18"/>
              </w:rPr>
              <w:t>27</w:t>
            </w:r>
          </w:p>
        </w:tc>
      </w:tr>
    </w:tbl>
    <w:p>
      <w:pPr>
        <w:pStyle w:val="Heading1"/>
        <w:pageBreakBefore/>
      </w:pPr>
      <w:r>
        <w:t>Introducción</w:t>
      </w:r>
    </w:p>
    <w:p>
      <w:pPr/>
      <w:r>
        <w:t>Este manual documenta la instalación, arquitectura, configuración, operación, mantenimiento, seguridad, recuperación y verificación de Family Health MF. Está dirigido al personal de tecnologías de información y al administrador técnico. Su organización responde a los cinco apartados exigidos por la guía FIS–UDCII–G05 de la Universidad Antonio Nariño y complementa la monografía del proyecto de grado.</w:t>
      </w:r>
    </w:p>
    <w:p>
      <w:pPr/>
      <w:r>
        <w:t>La referencia funcional de pruebas corresponde a 51cffda. El commit d46cd89 es la base de código registrada en GitHub; el ZIP correctivo adjunto a esta entrega incluye cambios puntuales posteriores en el módulo de reservas y en el control de la carga inicial de demostración. El código corregido se identifica mediante el manifiesto SHA-256 del paquete. Estos ajustes requieren publicación en una revisión Git y una nueva validación de producción; no deben atribuirse retroactivamente los resultados anteriores a esta nueva distribución.</w:t>
      </w:r>
    </w:p>
    <w:p>
      <w:pPr>
        <w:pStyle w:val="Heading1"/>
      </w:pPr>
      <w:r>
        <w:t>1. Descripción general del sistema</w:t>
      </w:r>
    </w:p>
    <w:p>
      <w:pPr/>
      <w:r>
        <w:t>Family Health MF es un aplicativo web con enfoque mobile-first que integra la operación del Club Family Health en un único sistema: autenticación de usuarios con roles, reserva de espacios deportivos y recreativos (con control anti-solapamiento horario), venta de productos de refresquería, programa de fidelización por puntos, rutinas de gimnasio con fines informativos y un panel administrativo con indicadores operativos.</w:t>
      </w:r>
    </w:p>
    <w:p>
      <w:pPr/>
      <w:r>
        <w:t>Alcance funcional confirmado por el código:</w:t>
      </w:r>
    </w:p>
    <w:p>
      <w:pPr>
        <w:pStyle w:val="ListBullet"/>
      </w:pPr>
      <w:r>
        <w:t>Cliente (rol CLIENT): registro, inicio de sesión, reserva de espacios con asistente por pasos, consulta de disponibilidad, pedidos de refresquería, puntos y recompensas, consulta de rutinas de gimnasio, perfil y notificaciones.</w:t>
      </w:r>
    </w:p>
    <w:p>
      <w:pPr>
        <w:pStyle w:val="ListBullet"/>
      </w:pPr>
      <w:r>
        <w:t>Recepción (rol RECEPCION): gestión de reservas (listar, aprobar, rechazar, marcar pagada, cancelar), consulta de clientes y espacios.</w:t>
      </w:r>
    </w:p>
    <w:p>
      <w:pPr>
        <w:pStyle w:val="ListBullet"/>
      </w:pPr>
      <w:r>
        <w:t>Cafetería (rol CAFETERIA): gestión de productos, ofertas y pedidos de barra.</w:t>
      </w:r>
    </w:p>
    <w:p>
      <w:pPr>
        <w:pStyle w:val="ListBullet"/>
      </w:pPr>
      <w:r>
        <w:t>Administrador (rol ADMIN): control total, panel de KPIs, reportes, gestión de usuarios, catálogos y configuración.</w:t>
      </w:r>
    </w:p>
    <w:p>
      <w:pPr/>
      <w:r>
        <w:t>Fuera de alcance (no implementado, confirmado en el README del proyecto y en el código): aplicaciones nativas iOS/Android, pasarelas de pago en línea (el cobro es presencial), hardware externo (torniquetes, RFID), inteligencia artificial/ML e integraciones con terceros.</w:t>
      </w:r>
    </w:p>
    <w:p>
      <w:pPr/>
      <w:r>
        <w:t>El sistema está desplegado en producción en Railway: https://familyhealthmf-production.up.railway.app/. Puede ejecutarse también en entorno local de desarrollo con SQLite.</w:t>
      </w:r>
    </w:p>
    <w:p>
      <w:pPr>
        <w:pStyle w:val="Heading2"/>
      </w:pPr>
      <w:r>
        <w:t>1.1 Arquitectura</w:t>
      </w:r>
    </w:p>
    <w:p>
      <w:pPr/>
      <w:r>
        <w:t>El sistema sigue una arquitectura de N capas con separación frontend / backend y una única base de datos relacional.</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Capa</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Componentes reales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Presentación (SPA)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Vue 3 (Composition API), Vite 5, Pinia, Vue Router 4, Axios, Tailwind CSS 3</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Lógica de negocio (API)</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Django 5.0.7 + Django REST Framework 3.15.2 (ViewSets, acciones @action)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Persistencia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SQLite 3 en desarrollo local; PostgreSQL en producción (vía dj-database-url)</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Servidor de aplicación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Gunicorn (producción) / runserver (desarrollo)</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Servidor de estáticos y SPA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WhiteNoise dentro del mismo contenedor Django</w:t>
            </w:r>
          </w:p>
        </w:tc>
      </w:tr>
    </w:tbl>
    <w:p>
      <w:pPr>
        <w:spacing w:after="0"/>
      </w:pPr>
    </w:p>
    <w:p>
      <w:pPr/>
      <w:r>
        <w:t>Flujo de petición: el navegador carga la SPA; la SPA consume la API REST bajo el prefijo /api/v1/ usando JWT (Bearer). En producción no hay Nginx ni un servidor de Vite: Django sirve la SPA compilada y los estáticos a través de WhiteNoise.</w:t>
      </w:r>
    </w:p>
    <w:p>
      <w:pPr>
        <w:pStyle w:val="Heading3"/>
      </w:pPr>
      <w:r>
        <w:t>Cómo se sirve la SPA dentro del contenedor Django</w:t>
      </w:r>
    </w:p>
    <w:p>
      <w:pPr/>
      <w:r>
        <w:t>Verificado en backend/config/settings.py:</w:t>
      </w:r>
    </w:p>
    <w:p>
      <w:pPr>
        <w:pStyle w:val="ListBullet"/>
      </w:pPr>
      <w:r>
        <w:t>STATIC_URL = "/static/".</w:t>
      </w:r>
    </w:p>
    <w:p>
      <w:pPr>
        <w:pStyle w:val="ListBullet"/>
      </w:pPr>
      <w:r>
        <w:t>STATIC_ROOT = BASE_DIR / "staticfiles".</w:t>
      </w:r>
    </w:p>
    <w:p>
      <w:pPr>
        <w:pStyle w:val="ListBullet"/>
      </w:pPr>
      <w:r>
        <w:t>SPA_BUILD_DIR = PROJECT_ROOT / "frontend" / "dist".</w:t>
      </w:r>
    </w:p>
    <w:p>
      <w:pPr>
        <w:pStyle w:val="ListBullet"/>
      </w:pPr>
      <w:r>
        <w:t>STATICFILES_DIRS = [BASE_DIR / "static"] y, si SPA_BUILD_DIR existe, se añade a STATICFILES_DIRS.</w:t>
      </w:r>
    </w:p>
    <w:p>
      <w:pPr>
        <w:pStyle w:val="ListBullet"/>
      </w:pPr>
      <w:r>
        <w:t>STATICFILES_STORAGE = "whitenoise.storage.CompressedManifestStaticFilesStorage".</w:t>
      </w:r>
    </w:p>
    <w:p>
      <w:pPr>
        <w:pStyle w:val="ListBullet"/>
      </w:pPr>
      <w:r>
        <w:t>El middleware whitenoise.middleware.WhiteNoiseMiddleware está registrado justo después de SecurityMiddleware.</w:t>
      </w:r>
    </w:p>
    <w:p>
      <w:pPr>
        <w:pStyle w:val="ListBullet"/>
      </w:pPr>
      <w:r>
        <w:t>Vite compila con base: '/static/' y outDir: ./dist (frontend/vite.config.js), por lo que los recursos del bundle quedan bajo /static/.</w:t>
      </w:r>
    </w:p>
    <w:p>
      <w:pPr/>
      <w:r>
        <w:t>La ruta raíz de la SPA (frontend/src/router/index.js) usa hash history (createWebHashHistory), por lo que la navegación del cliente no requiere reglas de reescritura del servidor. No obstante, backend/config/urls.py define una vista spa_index que, como último patrón de URL, entrega frontend/dist/index.html (o staticfiles/index.html) para cualquier ruta que no empiece por admin, api, media, static, robots.txt o favicon.ico.</w:t>
      </w:r>
    </w:p>
    <w:p>
      <w:pPr>
        <w:pStyle w:val="Heading2"/>
      </w:pPr>
      <w:r>
        <w:t>1.2 Tecnologías y versiones</w:t>
      </w:r>
    </w:p>
    <w:p>
      <w:pPr/>
      <w:r>
        <w:t>Tomadas literalmente de backend/requirements.txt y frontend/package.json. El runtime de Python local es 3.10.11 (entorno .venv) y el contenedor de producción usa Python 3.11-slim-bookworm.</w:t>
      </w:r>
    </w:p>
    <w:p>
      <w:pPr>
        <w:pStyle w:val="Heading3"/>
      </w:pPr>
      <w:r>
        <w:t>Backend (backend/requirements.txt)</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Paquete</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Versión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5.0.7</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django-environ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0.11.2</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djangorestframework</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3.15.2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djangorestframework-simplejwt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5.3.1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django-cors-headers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4.4.0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django-ratelimit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4.1.0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django-axes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6.3.0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django-allauth</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0.61.1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argon2-cffi</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23.1.0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django-hashid-field</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3.4.1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django-phonenumber-field[phonenumbers]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7.3.0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Pillow</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10.3.0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psycopg2-binary</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2.9.9</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dj-database-url</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2.2.0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openpyxl</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3.1.5</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reportlab</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4.1.0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python-dateutil</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2.9.0.post0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pytz</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2024.1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pytest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8.0.2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pytest-django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4.8.0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pytest-cov</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5.0.0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factory-boy</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3.3.1</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black</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24.3.0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flake8</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7.0.0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isort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5.13.2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mypy</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1.9.0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gunicorn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21.2.0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whitenoise</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6.6.0</w:t>
            </w:r>
          </w:p>
        </w:tc>
      </w:tr>
    </w:tbl>
    <w:p>
      <w:pPr>
        <w:spacing w:after="0"/>
      </w:pPr>
    </w:p>
    <w:p>
      <w:pPr>
        <w:pStyle w:val="Heading3"/>
      </w:pPr>
      <w:r>
        <w:t>Frontend (frontend/package.json)</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Paquete</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Versión declarada</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vue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^3.4.0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vue-router</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^4.2.5</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pinia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^2.1.7</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axios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^1.6.0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lucide-vue-next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^0.312.0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@vitejs/plugin-vue (dev)</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^5.0.0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vite (dev)</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^5.0.0</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tailwindcss (dev)</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^3.4.0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postcss (dev)</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^8.4.32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autoprefixer (dev)</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^10.4.16</w:t>
            </w:r>
          </w:p>
        </w:tc>
      </w:tr>
    </w:tbl>
    <w:p>
      <w:pPr>
        <w:spacing w:after="0"/>
      </w:pPr>
    </w:p>
    <w:p>
      <w:pPr>
        <w:pStyle w:val="Heading3"/>
      </w:pPr>
      <w:r>
        <w:t>Entorno</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Elemento</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Valor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Python local</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3.10.11 (.venv del proyecto)</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Python producción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python:3.11-slim-bookworm (etapa runtime del Dockerfile)</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Node build producción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node:20-bookworm-slim (etapa de build del Dockerfile)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Node local (herramientas)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v24.14.0 / npm 11.9.0 (evidencia en evidencias/_versions.txt)</w:t>
            </w:r>
          </w:p>
        </w:tc>
      </w:tr>
    </w:tbl>
    <w:p>
      <w:pPr>
        <w:spacing w:after="0"/>
      </w:pPr>
    </w:p>
    <w:p>
      <w:pPr>
        <w:pStyle w:val="Heading2"/>
      </w:pPr>
      <w:r>
        <w:t>1.3 Estructura del repositorio</w:t>
      </w:r>
    </w:p>
    <w:p>
      <w:pPr>
        <w:pStyle w:val="NotaTecnica"/>
        <w:keepNext/>
      </w:pPr>
      <w:r>
        <w:rPr>
          <w:b/>
        </w:rPr>
        <w:t>Árbol 1. Backend y configuración</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Family_Health_MF/</w:t>
            </w:r>
            <w:r>
              <w:rPr>
                <w:rFonts w:ascii="Times New Roman" w:hAnsi="Times New Roman"/>
              </w:rPr>
              <w:br/>
            </w:r>
            <w:r>
              <w:rPr>
                <w:rFonts w:ascii="Times New Roman" w:hAnsi="Times New Roman" w:eastAsia="Consolas" w:cs="Consolas"/>
                <w:color w:val="1E262E"/>
                <w:sz w:val="16"/>
              </w:rPr>
              <w:t>├── backend/</w:t>
            </w:r>
            <w:r>
              <w:rPr>
                <w:rFonts w:ascii="Times New Roman" w:hAnsi="Times New Roman"/>
              </w:rPr>
              <w:br/>
            </w:r>
            <w:r>
              <w:rPr>
                <w:rFonts w:ascii="Times New Roman" w:hAnsi="Times New Roman" w:eastAsia="Consolas" w:cs="Consolas"/>
                <w:color w:val="1E262E"/>
                <w:sz w:val="16"/>
              </w:rPr>
              <w:t>│   ├── apps/</w:t>
            </w:r>
            <w:r>
              <w:rPr>
                <w:rFonts w:ascii="Times New Roman" w:hAnsi="Times New Roman"/>
              </w:rPr>
              <w:br/>
            </w:r>
            <w:r>
              <w:rPr>
                <w:rFonts w:ascii="Times New Roman" w:hAnsi="Times New Roman" w:eastAsia="Consolas" w:cs="Consolas"/>
                <w:color w:val="1E262E"/>
                <w:sz w:val="16"/>
              </w:rPr>
              <w:t>│   │   ├── authentication/</w:t>
            </w:r>
            <w:r>
              <w:rPr>
                <w:rFonts w:ascii="Times New Roman" w:hAnsi="Times New Roman"/>
              </w:rPr>
              <w:br/>
            </w:r>
            <w:r>
              <w:rPr>
                <w:rFonts w:ascii="Times New Roman" w:hAnsi="Times New Roman" w:eastAsia="Consolas" w:cs="Consolas"/>
                <w:color w:val="1E262E"/>
                <w:sz w:val="16"/>
              </w:rPr>
              <w:t>│   │   ├── reservations/</w:t>
            </w:r>
            <w:r>
              <w:rPr>
                <w:rFonts w:ascii="Times New Roman" w:hAnsi="Times New Roman"/>
              </w:rPr>
              <w:br/>
            </w:r>
            <w:r>
              <w:rPr>
                <w:rFonts w:ascii="Times New Roman" w:hAnsi="Times New Roman" w:eastAsia="Consolas" w:cs="Consolas"/>
                <w:color w:val="1E262E"/>
                <w:sz w:val="16"/>
              </w:rPr>
              <w:t>│   │   ├── refreshments/</w:t>
            </w:r>
            <w:r>
              <w:rPr>
                <w:rFonts w:ascii="Times New Roman" w:hAnsi="Times New Roman"/>
              </w:rPr>
              <w:br/>
            </w:r>
            <w:r>
              <w:rPr>
                <w:rFonts w:ascii="Times New Roman" w:hAnsi="Times New Roman" w:eastAsia="Consolas" w:cs="Consolas"/>
                <w:color w:val="1E262E"/>
                <w:sz w:val="16"/>
              </w:rPr>
              <w:t>│   │   ├── rewards/</w:t>
            </w:r>
            <w:r>
              <w:rPr>
                <w:rFonts w:ascii="Times New Roman" w:hAnsi="Times New Roman"/>
              </w:rPr>
              <w:br/>
            </w:r>
            <w:r>
              <w:rPr>
                <w:rFonts w:ascii="Times New Roman" w:hAnsi="Times New Roman" w:eastAsia="Consolas" w:cs="Consolas"/>
                <w:color w:val="1E262E"/>
                <w:sz w:val="16"/>
              </w:rPr>
              <w:t>│   │   ├── gym/</w:t>
            </w:r>
            <w:r>
              <w:rPr>
                <w:rFonts w:ascii="Times New Roman" w:hAnsi="Times New Roman"/>
              </w:rPr>
              <w:br/>
            </w:r>
            <w:r>
              <w:rPr>
                <w:rFonts w:ascii="Times New Roman" w:hAnsi="Times New Roman" w:eastAsia="Consolas" w:cs="Consolas"/>
                <w:color w:val="1E262E"/>
                <w:sz w:val="16"/>
              </w:rPr>
              <w:t>│   │   └── reports/</w:t>
            </w:r>
            <w:r>
              <w:rPr>
                <w:rFonts w:ascii="Times New Roman" w:hAnsi="Times New Roman"/>
              </w:rPr>
              <w:br/>
            </w:r>
            <w:r>
              <w:rPr>
                <w:rFonts w:ascii="Times New Roman" w:hAnsi="Times New Roman" w:eastAsia="Consolas" w:cs="Consolas"/>
                <w:color w:val="1E262E"/>
                <w:sz w:val="16"/>
              </w:rPr>
              <w:t>│   ├── config/</w:t>
            </w:r>
            <w:r>
              <w:rPr>
                <w:rFonts w:ascii="Times New Roman" w:hAnsi="Times New Roman"/>
              </w:rPr>
              <w:br/>
            </w:r>
            <w:r>
              <w:rPr>
                <w:rFonts w:ascii="Times New Roman" w:hAnsi="Times New Roman" w:eastAsia="Consolas" w:cs="Consolas"/>
                <w:color w:val="1E262E"/>
                <w:sz w:val="16"/>
              </w:rPr>
              <w:t>│   │   ├── settings.py</w:t>
            </w:r>
            <w:r>
              <w:rPr>
                <w:rFonts w:ascii="Times New Roman" w:hAnsi="Times New Roman"/>
              </w:rPr>
              <w:br/>
            </w:r>
            <w:r>
              <w:rPr>
                <w:rFonts w:ascii="Times New Roman" w:hAnsi="Times New Roman" w:eastAsia="Consolas" w:cs="Consolas"/>
                <w:color w:val="1E262E"/>
                <w:sz w:val="16"/>
              </w:rPr>
              <w:t>│   │   ├── urls.py</w:t>
            </w:r>
            <w:r>
              <w:rPr>
                <w:rFonts w:ascii="Times New Roman" w:hAnsi="Times New Roman"/>
              </w:rPr>
              <w:br/>
            </w:r>
            <w:r>
              <w:rPr>
                <w:rFonts w:ascii="Times New Roman" w:hAnsi="Times New Roman" w:eastAsia="Consolas" w:cs="Consolas"/>
                <w:color w:val="1E262E"/>
                <w:sz w:val="16"/>
              </w:rPr>
              <w:t>│   │   ├── wsgi.py</w:t>
            </w:r>
            <w:r>
              <w:rPr>
                <w:rFonts w:ascii="Times New Roman" w:hAnsi="Times New Roman"/>
              </w:rPr>
              <w:br/>
            </w:r>
            <w:r>
              <w:rPr>
                <w:rFonts w:ascii="Times New Roman" w:hAnsi="Times New Roman" w:eastAsia="Consolas" w:cs="Consolas"/>
                <w:color w:val="1E262E"/>
                <w:sz w:val="16"/>
              </w:rPr>
              <w:t>│   │   └── asgi.py</w:t>
            </w:r>
            <w:r>
              <w:rPr>
                <w:rFonts w:ascii="Times New Roman" w:hAnsi="Times New Roman"/>
              </w:rPr>
              <w:br/>
            </w:r>
            <w:r>
              <w:rPr>
                <w:rFonts w:ascii="Times New Roman" w:hAnsi="Times New Roman" w:eastAsia="Consolas" w:cs="Consolas"/>
                <w:color w:val="1E262E"/>
                <w:sz w:val="16"/>
              </w:rPr>
              <w:t>│   ├── bootstrap_data.py</w:t>
            </w:r>
            <w:r>
              <w:rPr>
                <w:rFonts w:ascii="Times New Roman" w:hAnsi="Times New Roman"/>
              </w:rPr>
              <w:br/>
            </w:r>
            <w:r>
              <w:rPr>
                <w:rFonts w:ascii="Times New Roman" w:hAnsi="Times New Roman" w:eastAsia="Consolas" w:cs="Consolas"/>
                <w:color w:val="1E262E"/>
                <w:sz w:val="16"/>
              </w:rPr>
              <w:t>│   ├── manage.py</w:t>
            </w:r>
            <w:r>
              <w:rPr>
                <w:rFonts w:ascii="Times New Roman" w:hAnsi="Times New Roman"/>
              </w:rPr>
              <w:br/>
            </w:r>
            <w:r>
              <w:rPr>
                <w:rFonts w:ascii="Times New Roman" w:hAnsi="Times New Roman" w:eastAsia="Consolas" w:cs="Consolas"/>
                <w:color w:val="1E262E"/>
                <w:sz w:val="16"/>
              </w:rPr>
              <w:t>│   ├── smoke_test.py</w:t>
            </w:r>
            <w:r>
              <w:rPr>
                <w:rFonts w:ascii="Times New Roman" w:hAnsi="Times New Roman"/>
              </w:rPr>
              <w:br/>
            </w:r>
            <w:r>
              <w:rPr>
                <w:rFonts w:ascii="Times New Roman" w:hAnsi="Times New Roman" w:eastAsia="Consolas" w:cs="Consolas"/>
                <w:color w:val="1E262E"/>
                <w:sz w:val="16"/>
              </w:rPr>
              <w:t>│   └── requirements.txt</w:t>
            </w:r>
          </w:p>
        </w:tc>
      </w:tr>
    </w:tbl>
    <w:p>
      <w:pPr>
        <w:spacing w:after="0"/>
      </w:pPr>
    </w:p>
    <w:p>
      <w:pPr>
        <w:pStyle w:val="NotaTecnica"/>
        <w:keepNext/>
      </w:pPr>
      <w:r>
        <w:rPr>
          <w:b/>
        </w:rPr>
        <w:t>Árbol 2. Frontend, pruebas y despliegue</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Family_Health_MF/</w:t>
            </w:r>
            <w:r>
              <w:rPr>
                <w:rFonts w:ascii="Times New Roman" w:hAnsi="Times New Roman"/>
              </w:rPr>
              <w:br/>
            </w:r>
            <w:r>
              <w:rPr>
                <w:rFonts w:ascii="Times New Roman" w:hAnsi="Times New Roman" w:eastAsia="Consolas" w:cs="Consolas"/>
                <w:color w:val="1E262E"/>
                <w:sz w:val="16"/>
              </w:rPr>
              <w:t>├── frontend/</w:t>
            </w:r>
            <w:r>
              <w:rPr>
                <w:rFonts w:ascii="Times New Roman" w:hAnsi="Times New Roman"/>
              </w:rPr>
              <w:br/>
            </w:r>
            <w:r>
              <w:rPr>
                <w:rFonts w:ascii="Times New Roman" w:hAnsi="Times New Roman" w:eastAsia="Consolas" w:cs="Consolas"/>
                <w:color w:val="1E262E"/>
                <w:sz w:val="16"/>
              </w:rPr>
              <w:t>│   ├── src/</w:t>
            </w:r>
            <w:r>
              <w:rPr>
                <w:rFonts w:ascii="Times New Roman" w:hAnsi="Times New Roman"/>
              </w:rPr>
              <w:br/>
            </w:r>
            <w:r>
              <w:rPr>
                <w:rFonts w:ascii="Times New Roman" w:hAnsi="Times New Roman" w:eastAsia="Consolas" w:cs="Consolas"/>
                <w:color w:val="1E262E"/>
                <w:sz w:val="16"/>
              </w:rPr>
              <w:t>│   │   ├── api/</w:t>
            </w:r>
            <w:r>
              <w:rPr>
                <w:rFonts w:ascii="Times New Roman" w:hAnsi="Times New Roman"/>
              </w:rPr>
              <w:br/>
            </w:r>
            <w:r>
              <w:rPr>
                <w:rFonts w:ascii="Times New Roman" w:hAnsi="Times New Roman" w:eastAsia="Consolas" w:cs="Consolas"/>
                <w:color w:val="1E262E"/>
                <w:sz w:val="16"/>
              </w:rPr>
              <w:t>│   │   ├── components/</w:t>
            </w:r>
            <w:r>
              <w:rPr>
                <w:rFonts w:ascii="Times New Roman" w:hAnsi="Times New Roman"/>
              </w:rPr>
              <w:br/>
            </w:r>
            <w:r>
              <w:rPr>
                <w:rFonts w:ascii="Times New Roman" w:hAnsi="Times New Roman" w:eastAsia="Consolas" w:cs="Consolas"/>
                <w:color w:val="1E262E"/>
                <w:sz w:val="16"/>
              </w:rPr>
              <w:t>│   │   ├── layouts/</w:t>
            </w:r>
            <w:r>
              <w:rPr>
                <w:rFonts w:ascii="Times New Roman" w:hAnsi="Times New Roman"/>
              </w:rPr>
              <w:br/>
            </w:r>
            <w:r>
              <w:rPr>
                <w:rFonts w:ascii="Times New Roman" w:hAnsi="Times New Roman" w:eastAsia="Consolas" w:cs="Consolas"/>
                <w:color w:val="1E262E"/>
                <w:sz w:val="16"/>
              </w:rPr>
              <w:t>│   │   ├── router/</w:t>
            </w:r>
            <w:r>
              <w:rPr>
                <w:rFonts w:ascii="Times New Roman" w:hAnsi="Times New Roman"/>
              </w:rPr>
              <w:br/>
            </w:r>
            <w:r>
              <w:rPr>
                <w:rFonts w:ascii="Times New Roman" w:hAnsi="Times New Roman" w:eastAsia="Consolas" w:cs="Consolas"/>
                <w:color w:val="1E262E"/>
                <w:sz w:val="16"/>
              </w:rPr>
              <w:t>│   │   ├── stores/</w:t>
            </w:r>
            <w:r>
              <w:rPr>
                <w:rFonts w:ascii="Times New Roman" w:hAnsi="Times New Roman"/>
              </w:rPr>
              <w:br/>
            </w:r>
            <w:r>
              <w:rPr>
                <w:rFonts w:ascii="Times New Roman" w:hAnsi="Times New Roman" w:eastAsia="Consolas" w:cs="Consolas"/>
                <w:color w:val="1E262E"/>
                <w:sz w:val="16"/>
              </w:rPr>
              <w:t>│   │   ├── views/</w:t>
            </w:r>
            <w:r>
              <w:rPr>
                <w:rFonts w:ascii="Times New Roman" w:hAnsi="Times New Roman"/>
              </w:rPr>
              <w:br/>
            </w:r>
            <w:r>
              <w:rPr>
                <w:rFonts w:ascii="Times New Roman" w:hAnsi="Times New Roman" w:eastAsia="Consolas" w:cs="Consolas"/>
                <w:color w:val="1E262E"/>
                <w:sz w:val="16"/>
              </w:rPr>
              <w:t>│   │   └── utils/</w:t>
            </w:r>
            <w:r>
              <w:rPr>
                <w:rFonts w:ascii="Times New Roman" w:hAnsi="Times New Roman"/>
              </w:rPr>
              <w:br/>
            </w:r>
            <w:r>
              <w:rPr>
                <w:rFonts w:ascii="Times New Roman" w:hAnsi="Times New Roman" w:eastAsia="Consolas" w:cs="Consolas"/>
                <w:color w:val="1E262E"/>
                <w:sz w:val="16"/>
              </w:rPr>
              <w:t>│   ├── package.json</w:t>
            </w:r>
            <w:r>
              <w:rPr>
                <w:rFonts w:ascii="Times New Roman" w:hAnsi="Times New Roman"/>
              </w:rPr>
              <w:br/>
            </w:r>
            <w:r>
              <w:rPr>
                <w:rFonts w:ascii="Times New Roman" w:hAnsi="Times New Roman" w:eastAsia="Consolas" w:cs="Consolas"/>
                <w:color w:val="1E262E"/>
                <w:sz w:val="16"/>
              </w:rPr>
              <w:t>│   ├── package-lock.json</w:t>
            </w:r>
            <w:r>
              <w:rPr>
                <w:rFonts w:ascii="Times New Roman" w:hAnsi="Times New Roman"/>
              </w:rPr>
              <w:br/>
            </w:r>
            <w:r>
              <w:rPr>
                <w:rFonts w:ascii="Times New Roman" w:hAnsi="Times New Roman" w:eastAsia="Consolas" w:cs="Consolas"/>
                <w:color w:val="1E262E"/>
                <w:sz w:val="16"/>
              </w:rPr>
              <w:t>│   └── vite.config.js</w:t>
            </w:r>
            <w:r>
              <w:rPr>
                <w:rFonts w:ascii="Times New Roman" w:hAnsi="Times New Roman"/>
              </w:rPr>
              <w:br/>
            </w:r>
            <w:r>
              <w:rPr>
                <w:rFonts w:ascii="Times New Roman" w:hAnsi="Times New Roman" w:eastAsia="Consolas" w:cs="Consolas"/>
                <w:color w:val="1E262E"/>
                <w:sz w:val="16"/>
              </w:rPr>
              <w:t>├── scripts/</w:t>
            </w:r>
            <w:r>
              <w:rPr>
                <w:rFonts w:ascii="Times New Roman" w:hAnsi="Times New Roman"/>
              </w:rPr>
              <w:br/>
            </w:r>
            <w:r>
              <w:rPr>
                <w:rFonts w:ascii="Times New Roman" w:hAnsi="Times New Roman" w:eastAsia="Consolas" w:cs="Consolas"/>
                <w:color w:val="1E262E"/>
                <w:sz w:val="16"/>
              </w:rPr>
              <w:t>├── tests/</w:t>
            </w:r>
            <w:r>
              <w:rPr>
                <w:rFonts w:ascii="Times New Roman" w:hAnsi="Times New Roman"/>
              </w:rPr>
              <w:br/>
            </w:r>
            <w:r>
              <w:rPr>
                <w:rFonts w:ascii="Times New Roman" w:hAnsi="Times New Roman" w:eastAsia="Consolas" w:cs="Consolas"/>
                <w:color w:val="1E262E"/>
                <w:sz w:val="16"/>
              </w:rPr>
              <w:t>│   ├── unit/</w:t>
            </w:r>
            <w:r>
              <w:rPr>
                <w:rFonts w:ascii="Times New Roman" w:hAnsi="Times New Roman"/>
              </w:rPr>
              <w:br/>
            </w:r>
            <w:r>
              <w:rPr>
                <w:rFonts w:ascii="Times New Roman" w:hAnsi="Times New Roman" w:eastAsia="Consolas" w:cs="Consolas"/>
                <w:color w:val="1E262E"/>
                <w:sz w:val="16"/>
              </w:rPr>
              <w:t>│   ├── integration/</w:t>
            </w:r>
            <w:r>
              <w:rPr>
                <w:rFonts w:ascii="Times New Roman" w:hAnsi="Times New Roman"/>
              </w:rPr>
              <w:br/>
            </w:r>
            <w:r>
              <w:rPr>
                <w:rFonts w:ascii="Times New Roman" w:hAnsi="Times New Roman" w:eastAsia="Consolas" w:cs="Consolas"/>
                <w:color w:val="1E262E"/>
                <w:sz w:val="16"/>
              </w:rPr>
              <w:t>│   └── e2e/</w:t>
            </w:r>
            <w:r>
              <w:rPr>
                <w:rFonts w:ascii="Times New Roman" w:hAnsi="Times New Roman"/>
              </w:rPr>
              <w:br/>
            </w:r>
            <w:r>
              <w:rPr>
                <w:rFonts w:ascii="Times New Roman" w:hAnsi="Times New Roman" w:eastAsia="Consolas" w:cs="Consolas"/>
                <w:color w:val="1E262E"/>
                <w:sz w:val="16"/>
              </w:rPr>
              <w:t>├── evidencias/</w:t>
            </w:r>
            <w:r>
              <w:rPr>
                <w:rFonts w:ascii="Times New Roman" w:hAnsi="Times New Roman"/>
              </w:rPr>
              <w:br/>
            </w:r>
            <w:r>
              <w:rPr>
                <w:rFonts w:ascii="Times New Roman" w:hAnsi="Times New Roman" w:eastAsia="Consolas" w:cs="Consolas"/>
                <w:color w:val="1E262E"/>
                <w:sz w:val="16"/>
              </w:rPr>
              <w:t>├── Dockerfile</w:t>
            </w:r>
            <w:r>
              <w:rPr>
                <w:rFonts w:ascii="Times New Roman" w:hAnsi="Times New Roman"/>
              </w:rPr>
              <w:br/>
            </w:r>
            <w:r>
              <w:rPr>
                <w:rFonts w:ascii="Times New Roman" w:hAnsi="Times New Roman" w:eastAsia="Consolas" w:cs="Consolas"/>
                <w:color w:val="1E262E"/>
                <w:sz w:val="16"/>
              </w:rPr>
              <w:t>├── railway.json</w:t>
            </w:r>
            <w:r>
              <w:rPr>
                <w:rFonts w:ascii="Times New Roman" w:hAnsi="Times New Roman"/>
              </w:rPr>
              <w:br/>
            </w:r>
            <w:r>
              <w:rPr>
                <w:rFonts w:ascii="Times New Roman" w:hAnsi="Times New Roman" w:eastAsia="Consolas" w:cs="Consolas"/>
                <w:color w:val="1E262E"/>
                <w:sz w:val="16"/>
              </w:rPr>
              <w:t>└── README.md</w:t>
            </w:r>
          </w:p>
        </w:tc>
      </w:tr>
    </w:tbl>
    <w:p>
      <w:pPr>
        <w:spacing w:after="0"/>
      </w:pPr>
    </w:p>
    <w:p>
      <w:pPr>
        <w:pStyle w:val="NotaTecnica"/>
      </w:pPr>
      <w:r>
        <w:t>Nota. Esquema resumido de las rutas principales; el listado completo de archivos se consulta en el repositorio. Las descripciones se presentan fuera del árbol para conservar su alineación.</w:t>
      </w:r>
    </w:p>
    <w:tbl>
      <w:tblPr>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9"/>
              </w:rPr>
              <w:t>Ruta</w:t>
            </w:r>
          </w:p>
        </w:tc>
        <w:tc>
          <w:tcPr>
            <w:tcW w:type="dxa" w:w="619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9"/>
              </w:rPr>
              <w:t>Función técnica</w:t>
            </w:r>
          </w:p>
        </w:tc>
      </w:tr>
      <w:tr>
        <w:trPr>
          <w:cantSplit/>
        </w:trPr>
        <w:tc>
          <w:tcPr>
            <w:tcW w:type="dxa" w:w="3168"/>
            <w:vAlign w:val="center"/>
          </w:tcPr>
          <w:p>
            <w:pPr>
              <w:widowControl/>
              <w:spacing w:after="40" w:before="40" w:line="240" w:lineRule="auto"/>
              <w:jc w:val="left"/>
            </w:pPr>
            <w:r>
              <w:rPr>
                <w:rFonts w:ascii="Times New Roman" w:hAnsi="Times New Roman" w:eastAsia="Times New Roman" w:cs="Times New Roman"/>
                <w:b/>
                <w:color w:val="1F324C"/>
                <w:sz w:val="19"/>
              </w:rPr>
              <w:t>backend/apps/</w:t>
            </w:r>
          </w:p>
        </w:tc>
        <w:tc>
          <w:tcPr>
            <w:tcW w:type="dxa" w:w="6192"/>
            <w:vAlign w:val="center"/>
          </w:tcPr>
          <w:p>
            <w:pPr>
              <w:widowControl/>
              <w:spacing w:after="40" w:before="40" w:line="240" w:lineRule="auto"/>
              <w:jc w:val="left"/>
            </w:pPr>
            <w:r>
              <w:rPr>
                <w:rFonts w:ascii="Times New Roman" w:hAnsi="Times New Roman" w:eastAsia="Times New Roman" w:cs="Times New Roman"/>
                <w:b w:val="0"/>
                <w:color w:val="1E262E"/>
                <w:sz w:val="19"/>
              </w:rPr>
              <w:t>Dominios funcionales y reglas de negocio</w:t>
            </w:r>
          </w:p>
        </w:tc>
      </w:tr>
      <w:tr>
        <w:trPr>
          <w:cantSplit/>
        </w:trPr>
        <w:tc>
          <w:tcPr>
            <w:tcW w:type="dxa" w:w="3168"/>
            <w:vAlign w:val="center"/>
            <w:shd w:fill="F7F9FA"/>
          </w:tcPr>
          <w:p>
            <w:pPr>
              <w:widowControl/>
              <w:spacing w:after="40" w:before="40" w:line="240" w:lineRule="auto"/>
              <w:jc w:val="left"/>
            </w:pPr>
            <w:r>
              <w:rPr>
                <w:rFonts w:ascii="Times New Roman" w:hAnsi="Times New Roman" w:eastAsia="Times New Roman" w:cs="Times New Roman"/>
                <w:b/>
                <w:color w:val="1F324C"/>
                <w:sz w:val="19"/>
              </w:rPr>
              <w:t>backend/config/</w:t>
            </w:r>
          </w:p>
        </w:tc>
        <w:tc>
          <w:tcPr>
            <w:tcW w:type="dxa" w:w="6192"/>
            <w:vAlign w:val="center"/>
            <w:shd w:fill="F7F9FA"/>
          </w:tcPr>
          <w:p>
            <w:pPr>
              <w:widowControl/>
              <w:spacing w:after="40" w:before="40" w:line="240" w:lineRule="auto"/>
              <w:jc w:val="left"/>
            </w:pPr>
            <w:r>
              <w:rPr>
                <w:rFonts w:ascii="Times New Roman" w:hAnsi="Times New Roman" w:eastAsia="Times New Roman" w:cs="Times New Roman"/>
                <w:b w:val="0"/>
                <w:color w:val="1E262E"/>
                <w:sz w:val="19"/>
              </w:rPr>
              <w:t>Configuración, enrutamiento y puntos de entrada</w:t>
            </w:r>
          </w:p>
        </w:tc>
      </w:tr>
      <w:tr>
        <w:trPr>
          <w:cantSplit/>
        </w:trPr>
        <w:tc>
          <w:tcPr>
            <w:tcW w:type="dxa" w:w="3168"/>
            <w:vAlign w:val="center"/>
          </w:tcPr>
          <w:p>
            <w:pPr>
              <w:widowControl/>
              <w:spacing w:after="40" w:before="40" w:line="240" w:lineRule="auto"/>
              <w:jc w:val="left"/>
            </w:pPr>
            <w:r>
              <w:rPr>
                <w:rFonts w:ascii="Times New Roman" w:hAnsi="Times New Roman" w:eastAsia="Times New Roman" w:cs="Times New Roman"/>
                <w:b/>
                <w:color w:val="1F324C"/>
                <w:sz w:val="19"/>
              </w:rPr>
              <w:t>frontend/src/</w:t>
            </w:r>
          </w:p>
        </w:tc>
        <w:tc>
          <w:tcPr>
            <w:tcW w:type="dxa" w:w="6192"/>
            <w:vAlign w:val="center"/>
          </w:tcPr>
          <w:p>
            <w:pPr>
              <w:widowControl/>
              <w:spacing w:after="40" w:before="40" w:line="240" w:lineRule="auto"/>
              <w:jc w:val="left"/>
            </w:pPr>
            <w:r>
              <w:rPr>
                <w:rFonts w:ascii="Times New Roman" w:hAnsi="Times New Roman" w:eastAsia="Times New Roman" w:cs="Times New Roman"/>
                <w:b w:val="0"/>
                <w:color w:val="1E262E"/>
                <w:sz w:val="19"/>
              </w:rPr>
              <w:t>Interfaz, estado, navegación y cliente de API</w:t>
            </w:r>
          </w:p>
        </w:tc>
      </w:tr>
      <w:tr>
        <w:trPr>
          <w:cantSplit/>
        </w:trPr>
        <w:tc>
          <w:tcPr>
            <w:tcW w:type="dxa" w:w="3168"/>
            <w:vAlign w:val="center"/>
            <w:shd w:fill="F7F9FA"/>
          </w:tcPr>
          <w:p>
            <w:pPr>
              <w:widowControl/>
              <w:spacing w:after="40" w:before="40" w:line="240" w:lineRule="auto"/>
              <w:jc w:val="left"/>
            </w:pPr>
            <w:r>
              <w:rPr>
                <w:rFonts w:ascii="Times New Roman" w:hAnsi="Times New Roman" w:eastAsia="Times New Roman" w:cs="Times New Roman"/>
                <w:b/>
                <w:color w:val="1F324C"/>
                <w:sz w:val="19"/>
              </w:rPr>
              <w:t>tests/</w:t>
            </w:r>
          </w:p>
        </w:tc>
        <w:tc>
          <w:tcPr>
            <w:tcW w:type="dxa" w:w="6192"/>
            <w:vAlign w:val="center"/>
            <w:shd w:fill="F7F9FA"/>
          </w:tcPr>
          <w:p>
            <w:pPr>
              <w:widowControl/>
              <w:spacing w:after="40" w:before="40" w:line="240" w:lineRule="auto"/>
              <w:jc w:val="left"/>
            </w:pPr>
            <w:r>
              <w:rPr>
                <w:rFonts w:ascii="Times New Roman" w:hAnsi="Times New Roman" w:eastAsia="Times New Roman" w:cs="Times New Roman"/>
                <w:b w:val="0"/>
                <w:color w:val="1E262E"/>
                <w:sz w:val="19"/>
              </w:rPr>
              <w:t>Pruebas unitarias, de integración y automatización</w:t>
            </w:r>
          </w:p>
        </w:tc>
      </w:tr>
      <w:tr>
        <w:trPr>
          <w:cantSplit/>
        </w:trPr>
        <w:tc>
          <w:tcPr>
            <w:tcW w:type="dxa" w:w="3168"/>
            <w:vAlign w:val="center"/>
          </w:tcPr>
          <w:p>
            <w:pPr>
              <w:widowControl/>
              <w:spacing w:after="40" w:before="40" w:line="240" w:lineRule="auto"/>
              <w:jc w:val="left"/>
            </w:pPr>
            <w:r>
              <w:rPr>
                <w:rFonts w:ascii="Times New Roman" w:hAnsi="Times New Roman" w:eastAsia="Times New Roman" w:cs="Times New Roman"/>
                <w:b/>
                <w:color w:val="1F324C"/>
                <w:sz w:val="19"/>
              </w:rPr>
              <w:t>evidencias/</w:t>
            </w:r>
          </w:p>
        </w:tc>
        <w:tc>
          <w:tcPr>
            <w:tcW w:type="dxa" w:w="6192"/>
            <w:vAlign w:val="center"/>
          </w:tcPr>
          <w:p>
            <w:pPr>
              <w:widowControl/>
              <w:spacing w:after="40" w:before="40" w:line="240" w:lineRule="auto"/>
              <w:jc w:val="left"/>
            </w:pPr>
            <w:r>
              <w:rPr>
                <w:rFonts w:ascii="Times New Roman" w:hAnsi="Times New Roman" w:eastAsia="Times New Roman" w:cs="Times New Roman"/>
                <w:b w:val="0"/>
                <w:color w:val="1E262E"/>
                <w:sz w:val="19"/>
              </w:rPr>
              <w:t>Registros de ejecución y capturas</w:t>
            </w:r>
          </w:p>
        </w:tc>
      </w:tr>
      <w:tr>
        <w:trPr>
          <w:cantSplit/>
        </w:trPr>
        <w:tc>
          <w:tcPr>
            <w:tcW w:type="dxa" w:w="3168"/>
            <w:vAlign w:val="center"/>
            <w:shd w:fill="F7F9FA"/>
          </w:tcPr>
          <w:p>
            <w:pPr>
              <w:widowControl/>
              <w:spacing w:after="40" w:before="40" w:line="240" w:lineRule="auto"/>
              <w:jc w:val="left"/>
            </w:pPr>
            <w:r>
              <w:rPr>
                <w:rFonts w:ascii="Times New Roman" w:hAnsi="Times New Roman" w:eastAsia="Times New Roman" w:cs="Times New Roman"/>
                <w:b/>
                <w:color w:val="1F324C"/>
                <w:sz w:val="19"/>
              </w:rPr>
              <w:t>Dockerfile / railway.json</w:t>
            </w:r>
          </w:p>
        </w:tc>
        <w:tc>
          <w:tcPr>
            <w:tcW w:type="dxa" w:w="6192"/>
            <w:vAlign w:val="center"/>
            <w:shd w:fill="F7F9FA"/>
          </w:tcPr>
          <w:p>
            <w:pPr>
              <w:widowControl/>
              <w:spacing w:after="40" w:before="40" w:line="240" w:lineRule="auto"/>
              <w:jc w:val="left"/>
            </w:pPr>
            <w:r>
              <w:rPr>
                <w:rFonts w:ascii="Times New Roman" w:hAnsi="Times New Roman" w:eastAsia="Times New Roman" w:cs="Times New Roman"/>
                <w:b w:val="0"/>
                <w:color w:val="1E262E"/>
                <w:sz w:val="19"/>
              </w:rPr>
              <w:t>Construcción y despliegue de la aplicación</w:t>
            </w:r>
          </w:p>
        </w:tc>
      </w:tr>
    </w:tbl>
    <w:p>
      <w:pPr>
        <w:spacing w:after="0"/>
      </w:pPr>
    </w:p>
    <w:p>
      <w:pPr>
        <w:pStyle w:val="Heading2"/>
      </w:pPr>
      <w:r>
        <w:t>1.4 Módulos del sistema</w:t>
      </w:r>
    </w:p>
    <w:p>
      <w:pPr>
        <w:pStyle w:val="Heading3"/>
      </w:pPr>
      <w:r>
        <w:t>authentication</w:t>
      </w:r>
    </w:p>
    <w:p>
      <w:pPr/>
      <w:r>
        <w:t>Responsable de usuarios, roles, perfil, fidelidad de lectura y auditoría. Modelos: User (AbstractBaseUser con email, username, role, datos personales, membresía, campos de auditoría de acceso y banderas de aceptación de política de privacidad y términos) y AuditLog (registro de acciones: login, login fallido, logout, vista/edición de perfil, exportación y eliminación de datos). Un UserManager personalizado gestiona la creación de usuarios y superusuarios.</w:t>
      </w:r>
    </w:p>
    <w:p>
      <w:pPr>
        <w:pStyle w:val="Heading3"/>
      </w:pPr>
      <w:r>
        <w:t>reservations</w:t>
      </w:r>
    </w:p>
    <w:p>
      <w:pPr/>
      <w:r>
        <w:t>Responsable de espacios y reservas con control anti-solapamiento. Modelos: SpaceType, Space (con hourly_rate, límites de duración mínimo/máximo, requires_employee_approval, cancellation_penalty_hours, estado), OperatingHours (horario semanal por espacio), Holiday (festivos y cierres), Reservation (con estados PENDING/CONFIRMED/CANCELLED/COMPLETED/REJECTED/NO_SHOW y estados de pago PENDING/PAID/EXEMPT). El método Space.is_available_at() y Reservation.save() aplican la validación de disponibilidad dentro de transaction.atomic() con Space.objects.select_for_update().</w:t>
      </w:r>
    </w:p>
    <w:p>
      <w:pPr>
        <w:pStyle w:val="Heading3"/>
      </w:pPr>
      <w:r>
        <w:t>refreshments</w:t>
      </w:r>
    </w:p>
    <w:p>
      <w:pPr/>
      <w:r>
        <w:t>Responsable del inventario y los pedidos de la refresquería. Modelos: ProductCategory, Product (SKU, precio, costo, stock, min_stock, alérgenos, calorías), Offer (promociones con vigencia y precio de oferta), Order (estados PENDING/PREPARING/READY/DELIVERED/PAID/CANCELLED; métodos de pago presenciales) y OrderItem. El control de stock usa F('stock') - cantidad dentro de una transacción al guardar la línea.</w:t>
      </w:r>
    </w:p>
    <w:p>
      <w:pPr>
        <w:pStyle w:val="Heading3"/>
      </w:pPr>
      <w:r>
        <w:t>rewards</w:t>
      </w:r>
    </w:p>
    <w:p>
      <w:pPr/>
      <w:r>
        <w:t>Responsable de la fidelización. Modelos: RewardRule (puntos por tipo de acción), LoyaltyTier (niveles con min_points, color y discount_percent), PointsTransaction (EARN/REDEEM/EXPIRE/ADJUST), LoyaltyProfile (puntos actuales/históricos, nivel, referidos) y RewardCatalogItem (catálogo de premios canjeables). El perfil actualiza el nivel automáticamente según los puntos.</w:t>
      </w:r>
    </w:p>
    <w:p>
      <w:pPr>
        <w:pStyle w:val="Heading3"/>
      </w:pPr>
      <w:r>
        <w:t>gym</w:t>
      </w:r>
    </w:p>
    <w:p>
      <w:pPr/>
      <w:r>
        <w:t>Responsable de la información de entrenamiento. Modelos: MuscleGroup, Equipment, Exercise (instrucciones, series/reps recomendadas, descanso, calorías, video), Routine (genérica o asignada a un cliente, con calentamiento, enfriamiento y tips nutricionales), RoutineExercise (parámetros por rutina) y WorkoutLog (registro de sesiones).</w:t>
      </w:r>
    </w:p>
    <w:p>
      <w:pPr>
        <w:pStyle w:val="Heading3"/>
      </w:pPr>
      <w:r>
        <w:t>reports</w:t>
      </w:r>
    </w:p>
    <w:p>
      <w:pPr/>
      <w:r>
        <w:t>Responsable de notificaciones y de los indicadores del panel. Modelo persistente: Notification (tipos INFO/SUCCESS/WARNING/DANGER/RESERVATION/ORDER/REWARD). Las vistas de reporte (dashboard_summary, reservations_by_date, revenue_by_month, top_clients) calculan agregados en tiempo de ejecución y no tienen tablas propias. El módulo también expone health_check.</w:t>
      </w:r>
    </w:p>
    <w:p>
      <w:pPr>
        <w:pStyle w:val="Heading1"/>
      </w:pPr>
      <w:r>
        <w:t>2. Características de los usuarios del sistema</w:t>
      </w:r>
    </w:p>
    <w:p>
      <w:pPr/>
      <w:r>
        <w:t>El sistema aplica control de acceso basado en roles. Cada perfil visualiza únicamente las operaciones autorizadas, tanto en el backend mediante permisos de Django REST Framework como en el frontend mediante guards de Vue Router.</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Rol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Características y responsabilidades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ADMIN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Administrador general. Gestiona usuarios, espacios, reservas, productos, ofertas, reportes, configuración y catálogos.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RECEPCION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Gestiona reservas, consulta clientes y espacios y ejecuta acciones operativas autorizadas.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CAFETERIA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Gestiona productos, ofertas y pedidos de refresquería.</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CLIENT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Usuario final. Consulta espacios y disponibilidad, crea/cancela reservas, consulta pedidos, puntos, recompensas y rutinas.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EMPLOYEE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Rol de compatibilidad con datos existentes; combina permisos operativos según la implementación.</w:t>
            </w:r>
          </w:p>
        </w:tc>
      </w:tr>
    </w:tbl>
    <w:p>
      <w:pPr>
        <w:spacing w:after="0"/>
      </w:pPr>
    </w:p>
    <w:p>
      <w:pPr>
        <w:pStyle w:val="Heading1"/>
      </w:pPr>
      <w:r>
        <w:t>3. Requisitos de hardware y de software</w:t>
      </w:r>
    </w:p>
    <w:p>
      <w:pPr>
        <w:pStyle w:val="Heading2"/>
      </w:pPr>
      <w:r>
        <w:t>3.1 Requisitos para el usuario final</w:t>
      </w:r>
    </w:p>
    <w:p>
      <w:pPr>
        <w:pStyle w:val="ListBullet"/>
      </w:pPr>
      <w:r>
        <w:t>Dispositivo con navegador web moderno y conexión a Internet.</w:t>
      </w:r>
    </w:p>
    <w:p>
      <w:pPr>
        <w:pStyle w:val="ListBullet"/>
      </w:pPr>
      <w:r>
        <w:t>Resolución compatible desde 360 px de ancho; la validación final cubrió 360, 390, 768 y 1280 px.</w:t>
      </w:r>
    </w:p>
    <w:p>
      <w:pPr>
        <w:pStyle w:val="ListBullet"/>
      </w:pPr>
      <w:r>
        <w:t>No se requiere instalación local del aplicativo para el uso productivo, porque la solución se entrega como aplicación web desplegada en Railway.</w:t>
      </w:r>
    </w:p>
    <w:p>
      <w:pPr>
        <w:pStyle w:val="Heading2"/>
      </w:pPr>
      <w:r>
        <w:t>3.2 Requisitos del entorno técnico local</w:t>
      </w:r>
    </w:p>
    <w:p>
      <w:pPr>
        <w:pStyle w:val="ListBullet"/>
      </w:pPr>
      <w:r>
        <w:t>Backend: backend/requirements.txt (versiones exactas en la sección 3).</w:t>
      </w:r>
    </w:p>
    <w:p>
      <w:pPr>
        <w:pStyle w:val="ListBullet"/>
      </w:pPr>
      <w:r>
        <w:t>Frontend: frontend/package.json (dependencias vue, vue-router, pinia, axios, lucide-vue-next; dev dependencies @vitejs/plugin-vue, vite, tailwindcss, postcss, autoprefixer).</w:t>
      </w:r>
    </w:p>
    <w:p>
      <w:pPr/>
      <w:r>
        <w:t>Scripts npm disponibles (frontend/package.json): dev (Vite en 0.0.0.0:5173), build (Vite build), preview (Vite preview en 0.0.0.0:4173) y lint (marcador sin linter configurado).</w:t>
      </w:r>
    </w:p>
    <w:p>
      <w:pPr/>
      <w:r>
        <w:t>El repositorio no define mínimos obligatorios de CPU o memoria. Para desarrollo se recomienda un equipo capaz de ejecutar simultáneamente Python, Django, Node/Vite y un navegador, con espacio suficiente para dependencias y evidencias.</w:t>
      </w:r>
    </w:p>
    <w:p>
      <w:pPr>
        <w:pStyle w:val="Heading1"/>
      </w:pPr>
      <w:r>
        <w:t>4. Instalación, configuración, gestión de usuarios, ejecución, copias de seguridad y desinstalación</w:t>
      </w:r>
    </w:p>
    <w:p>
      <w:pPr>
        <w:pStyle w:val="Heading2"/>
      </w:pPr>
      <w:r>
        <w:t>4.1 Instalación local</w:t>
      </w:r>
    </w:p>
    <w:p>
      <w:pPr/>
      <w:r>
        <w:t>Prerrequisitos: Python 3.10.x, Node.js 18+ y Git. Los comandos siguientes son los documentados en README.md y en arrancar.bat.</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 1) Entorno virtual</w:t>
            </w:r>
            <w:r>
              <w:rPr>
                <w:rFonts w:ascii="Times New Roman" w:hAnsi="Times New Roman"/>
              </w:rPr>
              <w:br/>
            </w: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py -3.10 -m venv .venv</w:t>
            </w:r>
            <w:r>
              <w:rPr>
                <w:rFonts w:ascii="Times New Roman" w:hAnsi="Times New Roman"/>
              </w:rPr>
              <w:br/>
            </w:r>
            <w:r>
              <w:rPr>
                <w:rFonts w:ascii="Times New Roman" w:hAnsi="Times New Roman" w:eastAsia="Consolas" w:cs="Consolas"/>
                <w:color w:val="1E262E"/>
                <w:sz w:val="16"/>
              </w:rPr>
              <w:t>.\.venv\Scripts\activate</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2) Dependencias backend</w:t>
            </w:r>
            <w:r>
              <w:rPr>
                <w:rFonts w:ascii="Times New Roman" w:hAnsi="Times New Roman"/>
              </w:rPr>
              <w:br/>
            </w:r>
            <w:r>
              <w:rPr>
                <w:rFonts w:ascii="Times New Roman" w:hAnsi="Times New Roman" w:eastAsia="Consolas" w:cs="Consolas"/>
                <w:color w:val="1E262E"/>
                <w:sz w:val="16"/>
              </w:rPr>
              <w:t>.\.venv\Scripts\pip install -r backend\requirements.txt</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3) Comprobación y migraciones</w:t>
            </w:r>
            <w:r>
              <w:rPr>
                <w:rFonts w:ascii="Times New Roman" w:hAnsi="Times New Roman"/>
              </w:rPr>
              <w:br/>
            </w:r>
            <w:r>
              <w:rPr>
                <w:rFonts w:ascii="Times New Roman" w:hAnsi="Times New Roman" w:eastAsia="Consolas" w:cs="Consolas"/>
                <w:color w:val="1E262E"/>
                <w:sz w:val="16"/>
              </w:rPr>
              <w:t>cd backend</w:t>
            </w:r>
            <w:r>
              <w:rPr>
                <w:rFonts w:ascii="Times New Roman" w:hAnsi="Times New Roman"/>
              </w:rPr>
              <w:br/>
            </w:r>
            <w:r>
              <w:rPr>
                <w:rFonts w:ascii="Times New Roman" w:hAnsi="Times New Roman" w:eastAsia="Consolas" w:cs="Consolas"/>
                <w:color w:val="1E262E"/>
                <w:sz w:val="16"/>
              </w:rPr>
              <w:t>..\.venv\Scripts\python.exe manage.py check</w:t>
            </w:r>
            <w:r>
              <w:rPr>
                <w:rFonts w:ascii="Times New Roman" w:hAnsi="Times New Roman"/>
              </w:rPr>
              <w:br/>
            </w:r>
            <w:r>
              <w:rPr>
                <w:rFonts w:ascii="Times New Roman" w:hAnsi="Times New Roman" w:eastAsia="Consolas" w:cs="Consolas"/>
                <w:color w:val="1E262E"/>
                <w:sz w:val="16"/>
              </w:rPr>
              <w:t>..\.venv\Scripts\python.exe manage.py migrate</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4) Dependencias frontend</w:t>
            </w:r>
            <w:r>
              <w:rPr>
                <w:rFonts w:ascii="Times New Roman" w:hAnsi="Times New Roman"/>
              </w:rPr>
              <w:br/>
            </w:r>
            <w:r>
              <w:rPr>
                <w:rFonts w:ascii="Times New Roman" w:hAnsi="Times New Roman" w:eastAsia="Consolas" w:cs="Consolas"/>
                <w:color w:val="1E262E"/>
                <w:sz w:val="16"/>
              </w:rPr>
              <w:t>cd ..\frontend</w:t>
            </w:r>
            <w:r>
              <w:rPr>
                <w:rFonts w:ascii="Times New Roman" w:hAnsi="Times New Roman"/>
              </w:rPr>
              <w:br/>
            </w:r>
            <w:r>
              <w:rPr>
                <w:rFonts w:ascii="Times New Roman" w:hAnsi="Times New Roman" w:eastAsia="Consolas" w:cs="Consolas"/>
                <w:color w:val="1E262E"/>
                <w:sz w:val="16"/>
              </w:rPr>
              <w:t>npm.cmd install --no-audit --no-fund</w:t>
            </w:r>
          </w:p>
        </w:tc>
      </w:tr>
    </w:tbl>
    <w:p>
      <w:pPr>
        <w:spacing w:after="0"/>
      </w:pPr>
    </w:p>
    <w:p>
      <w:pPr/>
      <w:r>
        <w:t>Migraciones y datos de semilla (necesarios para tener catálogos y usuarios demo):</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manage.py migrate</w:t>
            </w:r>
            <w:r>
              <w:rPr>
                <w:rFonts w:ascii="Times New Roman" w:hAnsi="Times New Roman"/>
              </w:rPr>
              <w:br/>
            </w:r>
            <w:r>
              <w:rPr>
                <w:rFonts w:ascii="Times New Roman" w:hAnsi="Times New Roman" w:eastAsia="Consolas" w:cs="Consolas"/>
                <w:color w:val="1E262E"/>
                <w:sz w:val="16"/>
              </w:rPr>
              <w:t>..\.venv\Scripts\python.exe bootstrap_data.py</w:t>
            </w:r>
          </w:p>
        </w:tc>
      </w:tr>
    </w:tbl>
    <w:p>
      <w:pPr>
        <w:spacing w:after="0"/>
      </w:pPr>
    </w:p>
    <w:p>
      <w:pPr/>
      <w:r>
        <w:t>Levantar ambos servidores:</w:t>
      </w:r>
    </w:p>
    <w:p>
      <w:pPr>
        <w:pStyle w:val="ListBullet"/>
      </w:pPr>
      <w:r>
        <w:t>Opción A (un clic): desde c:\Family_Health_MF, ejecutar .\arrancar.bat (abre dos ventanas: backend en 0.0.0.0:8000 y frontend en 0.0.0.0:5173).</w:t>
      </w:r>
    </w:p>
    <w:p>
      <w:pPr>
        <w:pStyle w:val="ListBullet"/>
      </w:pPr>
      <w:r>
        <w:t>Opción B (dos terminales):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 Terminal 1 - Backend</w:t>
            </w:r>
            <w:r>
              <w:rPr>
                <w:rFonts w:ascii="Times New Roman" w:hAnsi="Times New Roman"/>
              </w:rPr>
              <w:br/>
            </w: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manage.py runserver 127.0.0.1:8000</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Terminal 2 - Frontend</w:t>
            </w:r>
            <w:r>
              <w:rPr>
                <w:rFonts w:ascii="Times New Roman" w:hAnsi="Times New Roman"/>
              </w:rPr>
              <w:br/>
            </w:r>
            <w:r>
              <w:rPr>
                <w:rFonts w:ascii="Times New Roman" w:hAnsi="Times New Roman" w:eastAsia="Consolas" w:cs="Consolas"/>
                <w:color w:val="1E262E"/>
                <w:sz w:val="16"/>
              </w:rPr>
              <w:t>cd c:\Family_Health_MF\frontend</w:t>
            </w:r>
            <w:r>
              <w:rPr>
                <w:rFonts w:ascii="Times New Roman" w:hAnsi="Times New Roman"/>
              </w:rPr>
              <w:br/>
            </w:r>
            <w:r>
              <w:rPr>
                <w:rFonts w:ascii="Times New Roman" w:hAnsi="Times New Roman" w:eastAsia="Consolas" w:cs="Consolas"/>
                <w:color w:val="1E262E"/>
                <w:sz w:val="16"/>
              </w:rPr>
              <w:t>npm.cmd run dev</w:t>
            </w:r>
          </w:p>
        </w:tc>
      </w:tr>
    </w:tbl>
    <w:p>
      <w:pPr>
        <w:spacing w:after="0"/>
      </w:pPr>
    </w:p>
    <w:p>
      <w:pPr/>
      <w:r>
        <w:t>Build local de simulación del build de Railway (Windows): scripts\railway_build_local.bat y arranque scripts\railway_start_local.bat (usa waitress-serve si está instalado; en su defecto runserver). No forman parte del despliegue real.</w:t>
      </w:r>
    </w:p>
    <w:p>
      <w:pPr>
        <w:pStyle w:val="Heading2"/>
      </w:pPr>
      <w:r>
        <w:t>4.2 Variables de entorno y configuración</w:t>
      </w:r>
    </w:p>
    <w:p>
      <w:pPr/>
      <w:r>
        <w:t>Todas las variables siguientes existen en .env.example y/o son consumidas por backend/config/settings.py o el Dockerfile. No se reproducen valores secretos reales; los de .env.example son marcadores de relleno.</w:t>
      </w:r>
    </w:p>
    <w:tbl>
      <w:tblPr>
        <w:tblW w:type="auto" w:w="0"/>
        <w:jc w:val="center"/>
        <w:tblLayout w:type="fixed"/>
        <w:tblLook w:firstColumn="1" w:firstRow="1" w:lastColumn="0" w:lastRow="0" w:noHBand="0" w:noVBand="1" w:val="04A0"/>
      </w:tblPr>
      <w:tblGrid>
        <w:gridCol w:w="3211"/>
        <w:gridCol w:w="6149"/>
      </w:tblGrid>
      <w:tr>
        <w:trPr>
          <w:cantSplit/>
          <w:tblHeader w:val="true"/>
        </w:trPr>
        <w:tc>
          <w:tcPr>
            <w:tcW w:type="dxa" w:w="321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Variable</w:t>
            </w:r>
          </w:p>
        </w:tc>
        <w:tc>
          <w:tcPr>
            <w:tcW w:type="dxa" w:w="6149"/>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Propósito y carácter operativo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DJANGO_SECRET_KEY</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Firma de sesiones y de los JWT (SIGNING_KEY). Sí en producción (DEBUG=False). En desarrollo, si falta, se autogenera con advertencia.</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DJANGO_DEBUG</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Modo depuración (True/False). No (default False).</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DJANGO_ALLOWED_HOSTS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Lista de hosts permitidos. Debe configurarse con dominios esperados, evitando comodines generales.</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DJANGO_PUBLIC_DOMAIN</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Dominio público (fallback si Railway no inyecta el suyo).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RAILWAY_PUBLIC_DOMAIN</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Dominio inyectado por Railway. No (automática en Railway).</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DATABASE_URL</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Cadena de conexión PostgreSQL (selecciona el motor en producción). No en local (SQLite); la provee el plugin de Railway en producción.</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DB_ENGINE</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Motor de base de datos (default django.db.backends.sqlite3).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DB_NAME</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Nombre de la base (default db.sqlite3).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DB_USER / DB_PASSWORD / DB_HOST / DB_PORT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Credenciales/host/puerto de base de datos. No (vacías por defecto; para SQLite no se usan).</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RAILWAY_VOLUME_MOUNT_PATH</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Ruta del volumen; si existe, la base SQLite y los media se ubican allí.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HASHID_FIELD_SALT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Sal para los campos hashid. No (default de relleno; debe cambiarse).</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ACCESS_TOKEN_LIFETIME_MINUTES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Vida del token de acceso JWT en minutos. No (default 60).</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REFRESH_TOKEN_LIFETIME_DAYS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Vida del token de refresco JWT en días. No (default 7).</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LOGIN_MAX_ATTEMPTS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Intentos fallidos de login antes del bloqueo (django-axes). No (default 5).</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LOGIN_COOLDOWN_MINUTES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Minutos de bloqueo tras superar los intentos. No (default 15).</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CORS_ALLOWED_ORIGINS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Orígenes permitidos por CORS.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CSRF_TRUSTED_ORIGINS</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Orígenes de confianza para CSRF.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RAILWAY_SEED_BOOTSTRAP</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 ejecuta bootstrap_data.py en el arranque. No controla el CMD activo del Dockerfile.</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WEB_CONCURRENCY</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Número de workers de Gunicorn. No (default 2 en scripts).</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GUNICORN_THREADS</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Hilos por worker de Gunicorn. No (default 4).</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GUNICORN_TIMEOUT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Timeout de Gunicorn (segundos). No (default 120).</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GUNICORN_LOGLEVEL</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Nivel de log de Gunicorn. No (default info).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PORT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Puerto que expone el contenedor (inyectado por Railway).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DEMO_PASS_ADMIN, DEMO_PASS_EMP, DEMO_PASS_C1, DEMO_PASS_C2, DEMO_PASS_C3</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Contraseñas fijas opcionales para la semilla demo.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DEMO_PASS_CAF</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Contraseña opcional de la cuenta de cafetería en la semilla.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ADMIN_USERNAME, ADMIN_EMAIL, ADMIN_PASSWORD</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Datos del administrador inicial (semilla). No.</w:t>
            </w:r>
          </w:p>
        </w:tc>
      </w:tr>
      <w:tr>
        <w:trPr>
          <w:cantSplit/>
        </w:trPr>
        <w:tc>
          <w:tcPr>
            <w:tcW w:type="dxa" w:w="3211"/>
            <w:vAlign w:val="center"/>
          </w:tcPr>
          <w:p>
            <w:pPr>
              <w:widowControl/>
              <w:spacing w:after="40" w:before="40" w:line="240" w:lineRule="auto"/>
              <w:jc w:val="left"/>
            </w:pPr>
            <w:r>
              <w:rPr>
                <w:rFonts w:ascii="Times New Roman" w:hAnsi="Times New Roman" w:eastAsia="Times New Roman" w:cs="Times New Roman"/>
                <w:b/>
                <w:color w:val="1F324C"/>
                <w:sz w:val="18"/>
              </w:rPr>
              <w:t>BACKEND_PORT, FRONTEND_PORT</w:t>
            </w:r>
          </w:p>
        </w:tc>
        <w:tc>
          <w:tcPr>
            <w:tcW w:type="dxa" w:w="6149"/>
            <w:vAlign w:val="center"/>
          </w:tcPr>
          <w:p>
            <w:pPr>
              <w:widowControl/>
              <w:spacing w:after="40" w:before="40" w:line="240" w:lineRule="auto"/>
              <w:jc w:val="left"/>
            </w:pPr>
            <w:r>
              <w:rPr>
                <w:rFonts w:ascii="Times New Roman" w:hAnsi="Times New Roman" w:eastAsia="Times New Roman" w:cs="Times New Roman"/>
                <w:b w:val="0"/>
                <w:color w:val="1E262E"/>
                <w:sz w:val="18"/>
              </w:rPr>
              <w:t>Puertos locales sugeridos. No.</w:t>
            </w:r>
          </w:p>
        </w:tc>
      </w:tr>
      <w:tr>
        <w:trPr>
          <w:cantSplit/>
        </w:trPr>
        <w:tc>
          <w:tcPr>
            <w:tcW w:type="dxa" w:w="3211"/>
            <w:vAlign w:val="center"/>
            <w:shd w:fill="F7F9FA"/>
          </w:tcPr>
          <w:p>
            <w:pPr>
              <w:widowControl/>
              <w:spacing w:after="40" w:before="40" w:line="240" w:lineRule="auto"/>
              <w:jc w:val="left"/>
            </w:pPr>
            <w:r>
              <w:rPr>
                <w:rFonts w:ascii="Times New Roman" w:hAnsi="Times New Roman" w:eastAsia="Times New Roman" w:cs="Times New Roman"/>
                <w:b/>
                <w:color w:val="1F324C"/>
                <w:sz w:val="18"/>
              </w:rPr>
              <w:t>CLUB_NAME, CLUB_NIT, CLUB_CITY</w:t>
            </w:r>
          </w:p>
        </w:tc>
        <w:tc>
          <w:tcPr>
            <w:tcW w:type="dxa" w:w="614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Datos del club usados por la API (health, etc.). No.</w:t>
            </w:r>
          </w:p>
        </w:tc>
      </w:tr>
    </w:tbl>
    <w:p>
      <w:pPr>
        <w:spacing w:after="0"/>
      </w:pPr>
    </w:p>
    <w:p>
      <w:pPr/>
      <w:r>
        <w:t>Las credenciales de acceso usadas por los scripts de verificación se leen del entorno o de .env.evidencias, ignorado por Git. En la revisión base existían contraseñas de demostración predeterminadas en bootstrap_data.py; en el ZIP correctivo se retiraron esos valores predeterminados. El archivo de pruebas conserva contraseñas sintéticas transitorias para los escenarios de evaluación y no deben reutilizarse en cuentas institucionales.</w:t>
      </w:r>
    </w:p>
    <w:p>
      <w:pPr>
        <w:pStyle w:val="Heading2"/>
      </w:pPr>
      <w:r>
        <w:t>4.3 Ejecución local</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Recurso</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URL</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Frontend Mobile-First (Vite)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http://127.0.0.1:5173/</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Panel Admin Django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http://127.0.0.1:8000/admin/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Base de la API REST</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http://127.0.0.1:8000/api/v1/</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Health Check</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http://127.0.0.1:8000/api/v1/health/</w:t>
            </w:r>
          </w:p>
        </w:tc>
      </w:tr>
    </w:tbl>
    <w:p>
      <w:pPr>
        <w:spacing w:after="0"/>
      </w:pPr>
    </w:p>
    <w:p>
      <w:pPr/>
      <w:r>
        <w:t>El endpoint de salud GET /api/v1/health/ está expuesto públicamente. Un HTTP 200 y el campo database=ok acreditan conectividad de base de datos; la identificación del motor PostgreSQL se fundamenta en la configuración de DATABASE_URL del despliegue.</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w:t>
            </w:r>
            <w:r>
              <w:rPr>
                <w:rFonts w:ascii="Times New Roman" w:hAnsi="Times New Roman"/>
              </w:rPr>
              <w:br/>
            </w:r>
            <w:r>
              <w:rPr>
                <w:rFonts w:ascii="Times New Roman" w:hAnsi="Times New Roman" w:eastAsia="Consolas" w:cs="Consolas"/>
                <w:color w:val="1E262E"/>
                <w:sz w:val="16"/>
              </w:rPr>
              <w:t xml:space="preserve">  "status": "ok",</w:t>
            </w:r>
            <w:r>
              <w:rPr>
                <w:rFonts w:ascii="Times New Roman" w:hAnsi="Times New Roman"/>
              </w:rPr>
              <w:br/>
            </w:r>
            <w:r>
              <w:rPr>
                <w:rFonts w:ascii="Times New Roman" w:hAnsi="Times New Roman" w:eastAsia="Consolas" w:cs="Consolas"/>
                <w:color w:val="1E262E"/>
                <w:sz w:val="16"/>
              </w:rPr>
              <w:t xml:space="preserve">  "timestamp": "...",</w:t>
            </w:r>
            <w:r>
              <w:rPr>
                <w:rFonts w:ascii="Times New Roman" w:hAnsi="Times New Roman"/>
              </w:rPr>
              <w:br/>
            </w:r>
            <w:r>
              <w:rPr>
                <w:rFonts w:ascii="Times New Roman" w:hAnsi="Times New Roman" w:eastAsia="Consolas" w:cs="Consolas"/>
                <w:color w:val="1E262E"/>
                <w:sz w:val="16"/>
              </w:rPr>
              <w:t xml:space="preserve">  "version": "1.0.0",</w:t>
            </w:r>
            <w:r>
              <w:rPr>
                <w:rFonts w:ascii="Times New Roman" w:hAnsi="Times New Roman"/>
              </w:rPr>
              <w:br/>
            </w:r>
            <w:r>
              <w:rPr>
                <w:rFonts w:ascii="Times New Roman" w:hAnsi="Times New Roman" w:eastAsia="Consolas" w:cs="Consolas"/>
                <w:color w:val="1E262E"/>
                <w:sz w:val="16"/>
              </w:rPr>
              <w:t xml:space="preserve">  "app": "Club Family Health MF API",</w:t>
            </w:r>
            <w:r>
              <w:rPr>
                <w:rFonts w:ascii="Times New Roman" w:hAnsi="Times New Roman"/>
              </w:rPr>
              <w:br/>
            </w:r>
            <w:r>
              <w:rPr>
                <w:rFonts w:ascii="Times New Roman" w:hAnsi="Times New Roman" w:eastAsia="Consolas" w:cs="Consolas"/>
                <w:color w:val="1E262E"/>
                <w:sz w:val="16"/>
              </w:rPr>
              <w:t xml:space="preserve">  "club_name": "Club Family Health",</w:t>
            </w:r>
            <w:r>
              <w:rPr>
                <w:rFonts w:ascii="Times New Roman" w:hAnsi="Times New Roman"/>
              </w:rPr>
              <w:br/>
            </w:r>
            <w:r>
              <w:rPr>
                <w:rFonts w:ascii="Times New Roman" w:hAnsi="Times New Roman" w:eastAsia="Consolas" w:cs="Consolas"/>
                <w:color w:val="1E262E"/>
                <w:sz w:val="16"/>
              </w:rPr>
              <w:t xml:space="preserve">  "club": { "name": "Club Family Health", "nit": "32739028-5", "city": "Maicao, La Guajira" },</w:t>
            </w:r>
            <w:r>
              <w:rPr>
                <w:rFonts w:ascii="Times New Roman" w:hAnsi="Times New Roman"/>
              </w:rPr>
              <w:br/>
            </w:r>
            <w:r>
              <w:rPr>
                <w:rFonts w:ascii="Times New Roman" w:hAnsi="Times New Roman" w:eastAsia="Consolas" w:cs="Consolas"/>
                <w:color w:val="1E262E"/>
                <w:sz w:val="16"/>
              </w:rPr>
              <w:t xml:space="preserve">  "database": "ok"</w:t>
            </w:r>
            <w:r>
              <w:rPr>
                <w:rFonts w:ascii="Times New Roman" w:hAnsi="Times New Roman"/>
              </w:rPr>
              <w:br/>
            </w:r>
            <w:r>
              <w:rPr>
                <w:rFonts w:ascii="Times New Roman" w:hAnsi="Times New Roman" w:eastAsia="Consolas" w:cs="Consolas"/>
                <w:color w:val="1E262E"/>
                <w:sz w:val="16"/>
              </w:rPr>
              <w:t>}</w:t>
            </w:r>
          </w:p>
        </w:tc>
      </w:tr>
    </w:tbl>
    <w:p>
      <w:pPr>
        <w:spacing w:after="0"/>
      </w:pPr>
    </w:p>
    <w:p>
      <w:pPr/>
      <w:r>
        <w:t>En desarrollo, el servidor de Vite publica en 0.0.0.0 y define un proxy hacia el backend para /api, /admin, /media y /static (frontend/vite.config.js). Esto permite acceder desde un dispositivo móvil en la misma red LAN usando la IP privada del equipo.</w:t>
      </w:r>
    </w:p>
    <w:p>
      <w:pPr>
        <w:pStyle w:val="Heading2"/>
      </w:pPr>
      <w:r>
        <w:t>4.4 Base de datos</w:t>
      </w:r>
    </w:p>
    <w:tbl>
      <w:tblPr>
        <w:tblW w:type="auto" w:w="0"/>
        <w:jc w:val="center"/>
        <w:tblLayout w:type="fixed"/>
        <w:tblLook w:firstColumn="1" w:firstRow="1" w:lastColumn="0" w:lastRow="0" w:noHBand="0" w:noVBand="1" w:val="04A0"/>
      </w:tblPr>
      <w:tblGrid>
        <w:gridCol w:w="2088"/>
        <w:gridCol w:w="1987"/>
        <w:gridCol w:w="5285"/>
      </w:tblGrid>
      <w:tr>
        <w:trPr>
          <w:cantSplit/>
          <w:tblHeader w:val="true"/>
        </w:trPr>
        <w:tc>
          <w:tcPr>
            <w:tcW w:type="dxa" w:w="208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Entorno</w:t>
            </w:r>
          </w:p>
        </w:tc>
        <w:tc>
          <w:tcPr>
            <w:tcW w:type="dxa" w:w="1987"/>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Motor</w:t>
            </w:r>
          </w:p>
        </w:tc>
        <w:tc>
          <w:tcPr>
            <w:tcW w:type="dxa" w:w="528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Detalle</w:t>
            </w:r>
          </w:p>
        </w:tc>
      </w:tr>
      <w:tr>
        <w:trPr>
          <w:cantSplit/>
        </w:trPr>
        <w:tc>
          <w:tcPr>
            <w:tcW w:type="dxa" w:w="2088"/>
            <w:vAlign w:val="center"/>
          </w:tcPr>
          <w:p>
            <w:pPr>
              <w:widowControl/>
              <w:spacing w:after="40" w:before="40" w:line="240" w:lineRule="auto"/>
              <w:jc w:val="left"/>
            </w:pPr>
            <w:r>
              <w:rPr>
                <w:rFonts w:ascii="Times New Roman" w:hAnsi="Times New Roman" w:eastAsia="Times New Roman" w:cs="Times New Roman"/>
                <w:b/>
                <w:color w:val="1F324C"/>
                <w:sz w:val="18"/>
              </w:rPr>
              <w:t>Desarrollo local</w:t>
            </w:r>
          </w:p>
        </w:tc>
        <w:tc>
          <w:tcPr>
            <w:tcW w:type="dxa" w:w="1987"/>
            <w:vAlign w:val="center"/>
          </w:tcPr>
          <w:p>
            <w:pPr>
              <w:widowControl/>
              <w:spacing w:after="40" w:before="40" w:line="240" w:lineRule="auto"/>
              <w:jc w:val="left"/>
            </w:pPr>
            <w:r>
              <w:rPr>
                <w:rFonts w:ascii="Times New Roman" w:hAnsi="Times New Roman" w:eastAsia="Times New Roman" w:cs="Times New Roman"/>
                <w:b w:val="0"/>
                <w:color w:val="1E262E"/>
                <w:sz w:val="18"/>
              </w:rPr>
              <w:t>SQLite 3</w:t>
            </w:r>
          </w:p>
        </w:tc>
        <w:tc>
          <w:tcPr>
            <w:tcW w:type="dxa" w:w="5285"/>
            <w:vAlign w:val="center"/>
          </w:tcPr>
          <w:p>
            <w:pPr>
              <w:widowControl/>
              <w:spacing w:after="40" w:before="40" w:line="240" w:lineRule="auto"/>
              <w:jc w:val="left"/>
            </w:pPr>
            <w:r>
              <w:rPr>
                <w:rFonts w:ascii="Times New Roman" w:hAnsi="Times New Roman" w:eastAsia="Times New Roman" w:cs="Times New Roman"/>
                <w:b w:val="0"/>
                <w:color w:val="1E262E"/>
                <w:sz w:val="18"/>
              </w:rPr>
              <w:t>Archivo backend/db.sqlite3 (derivado de DB_NAME relativo a BASE_DIR)</w:t>
            </w:r>
          </w:p>
        </w:tc>
      </w:tr>
      <w:tr>
        <w:trPr>
          <w:cantSplit/>
        </w:trPr>
        <w:tc>
          <w:tcPr>
            <w:tcW w:type="dxa" w:w="2088"/>
            <w:vAlign w:val="center"/>
            <w:shd w:fill="F7F9FA"/>
          </w:tcPr>
          <w:p>
            <w:pPr>
              <w:widowControl/>
              <w:spacing w:after="40" w:before="40" w:line="240" w:lineRule="auto"/>
              <w:jc w:val="left"/>
            </w:pPr>
            <w:r>
              <w:rPr>
                <w:rFonts w:ascii="Times New Roman" w:hAnsi="Times New Roman" w:eastAsia="Times New Roman" w:cs="Times New Roman"/>
                <w:b/>
                <w:color w:val="1F324C"/>
                <w:sz w:val="18"/>
              </w:rPr>
              <w:t>Suite de pruebas</w:t>
            </w:r>
          </w:p>
        </w:tc>
        <w:tc>
          <w:tcPr>
            <w:tcW w:type="dxa" w:w="1987"/>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SQLite aislada</w:t>
            </w:r>
          </w:p>
        </w:tc>
        <w:tc>
          <w:tcPr>
            <w:tcW w:type="dxa" w:w="5285"/>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Creada por el runner de Django; tests/run_suite.py neutraliza cualquier DATABASE_URL externo</w:t>
            </w:r>
          </w:p>
        </w:tc>
      </w:tr>
      <w:tr>
        <w:trPr>
          <w:cantSplit/>
        </w:trPr>
        <w:tc>
          <w:tcPr>
            <w:tcW w:type="dxa" w:w="2088"/>
            <w:vAlign w:val="center"/>
          </w:tcPr>
          <w:p>
            <w:pPr>
              <w:widowControl/>
              <w:spacing w:after="40" w:before="40" w:line="240" w:lineRule="auto"/>
              <w:jc w:val="left"/>
            </w:pPr>
            <w:r>
              <w:rPr>
                <w:rFonts w:ascii="Times New Roman" w:hAnsi="Times New Roman" w:eastAsia="Times New Roman" w:cs="Times New Roman"/>
                <w:b/>
                <w:color w:val="1F324C"/>
                <w:sz w:val="18"/>
              </w:rPr>
              <w:t>Producción (Railway)</w:t>
            </w:r>
          </w:p>
        </w:tc>
        <w:tc>
          <w:tcPr>
            <w:tcW w:type="dxa" w:w="1987"/>
            <w:vAlign w:val="center"/>
          </w:tcPr>
          <w:p>
            <w:pPr>
              <w:widowControl/>
              <w:spacing w:after="40" w:before="40" w:line="240" w:lineRule="auto"/>
              <w:jc w:val="left"/>
            </w:pPr>
            <w:r>
              <w:rPr>
                <w:rFonts w:ascii="Times New Roman" w:hAnsi="Times New Roman" w:eastAsia="Times New Roman" w:cs="Times New Roman"/>
                <w:b w:val="0"/>
                <w:color w:val="1E262E"/>
                <w:sz w:val="18"/>
              </w:rPr>
              <w:t>PostgreSQL</w:t>
            </w:r>
          </w:p>
        </w:tc>
        <w:tc>
          <w:tcPr>
            <w:tcW w:type="dxa" w:w="5285"/>
            <w:vAlign w:val="center"/>
          </w:tcPr>
          <w:p>
            <w:pPr>
              <w:widowControl/>
              <w:spacing w:after="40" w:before="40" w:line="240" w:lineRule="auto"/>
              <w:jc w:val="left"/>
            </w:pPr>
            <w:r>
              <w:rPr>
                <w:rFonts w:ascii="Times New Roman" w:hAnsi="Times New Roman" w:eastAsia="Times New Roman" w:cs="Times New Roman"/>
                <w:b w:val="0"/>
                <w:color w:val="1E262E"/>
                <w:sz w:val="18"/>
              </w:rPr>
              <w:t>Seleccionado automáticamente al existir DATABASE_URL con esquema postgres*</w:t>
            </w:r>
          </w:p>
        </w:tc>
      </w:tr>
    </w:tbl>
    <w:p>
      <w:pPr>
        <w:spacing w:after="0"/>
      </w:pPr>
    </w:p>
    <w:p>
      <w:pPr/>
      <w:r>
        <w:t>Aislamiento de `DATABASE_URL` en DEBUG (`_read_dotenv_value`). En backend/config/settings.py existe la función _read_dotenv_value(name), que lee un valor exclusivamente desde el archivo .env del proyecto, ignorando os.environ. Cuando DEBUG=True, el valor de DATABASE_URL se obtiene solo con esa función; así, una variable global del sistema perteneciente a otro proyecto instalado en el mismo equipo no desvía la ejecución local hacia una base ajena. Cuando DEBUG=False (producción), sí se permite leer DATABASE_URL desde el entorno (Railway). Si el valor empieza por postgres, se parsea con dj-database-url; en caso contrario se usa SQLite. En ambos casos la conexión se crea con ATOMIC_REQUESTS = True.</w:t>
      </w:r>
    </w:p>
    <w:p>
      <w:pPr>
        <w:pStyle w:val="Heading2"/>
      </w:pPr>
      <w:r>
        <w:t>4.5 Despliegue en Railway</w:t>
      </w:r>
    </w:p>
    <w:p>
      <w:pPr>
        <w:pStyle w:val="Heading3"/>
      </w:pPr>
      <w:r>
        <w:t>Dockerfile multietapa</w:t>
      </w:r>
    </w:p>
    <w:p>
      <w:pPr/>
      <w:r>
        <w:t>Dockerfile define dos etapas:</w:t>
      </w:r>
    </w:p>
    <w:p>
      <w:pPr>
        <w:pStyle w:val="ListNumber"/>
      </w:pPr>
      <w:r>
        <w:t>Etapa `frontend-build` (node:20-bookworm-slim): copia frontend/package*.json, ejecuta npm ci (con fallback a npm install) y npm run build -- --logLevel warn, generando frontend/dist/.</w:t>
      </w:r>
    </w:p>
    <w:p>
      <w:pPr>
        <w:pStyle w:val="ListNumber"/>
      </w:pPr>
      <w:r>
        <w:t>Etapa `runtime` (python:3.11-slim-bookworm): instala dependencias del sistema mínimas (libpq5, curl, ca-certificates), instala backend/requirements.txt, copia el backend y el dist/ de la etapa 1, define DJANGO_SETTINGS_MODULE=config.settings y PROJECT_ROOT=/app, expone el puerto 8000 y ejecuta como CMD:</w:t>
      </w:r>
    </w:p>
    <w:p>
      <w:pPr>
        <w:pStyle w:val="ListNumber"/>
      </w:pPr>
      <w:r>
        <w:t>python manage.py migrate --noinput</w:t>
      </w:r>
    </w:p>
    <w:p>
      <w:pPr>
        <w:pStyle w:val="ListNumber"/>
      </w:pPr>
      <w:r>
        <w:t>python manage.py collectstatic --noinput --clear</w:t>
      </w:r>
    </w:p>
    <w:p>
      <w:pPr>
        <w:pStyle w:val="ListNumber"/>
      </w:pPr>
      <w:r>
        <w:t>python bootstrap_data.py (semilla demo)</w:t>
      </w:r>
    </w:p>
    <w:p>
      <w:pPr>
        <w:pStyle w:val="ListNumber"/>
      </w:pPr>
      <w:r>
        <w:t>gunicorn config.wsgi:application --bind 0.0.0.0:$PORT con workers, hilos, timeout y max-requests parametrizados por variables de entorno.</w:t>
      </w:r>
    </w:p>
    <w:p>
      <w:pPr/>
      <w:r>
        <w:t>El bundle de la SPA (frontend/dist/) se sirve desde Django con WhiteNoise; no se usa Nginx ni Vite en producción.</w:t>
      </w:r>
    </w:p>
    <w:p>
      <w:pPr>
        <w:pStyle w:val="Heading3"/>
      </w:pPr>
      <w:r>
        <w:t>railway.json</w:t>
      </w:r>
    </w:p>
    <w:p>
      <w:pPr>
        <w:pStyle w:val="ListBullet"/>
      </w:pPr>
      <w:r>
        <w:t>build.builder = "DOCKERFILE", dockerfilePath = "Dockerfile" y watchPatterns sobre backend/**, frontend/src/**, frontend/package*.json, frontend/vite.config.js, frontend/index.html, frontend/tailwind.config.js, frontend/postcss.config.js, Dockerfile y .dockerignore.</w:t>
      </w:r>
    </w:p>
    <w:p>
      <w:pPr>
        <w:pStyle w:val="ListBullet"/>
      </w:pPr>
      <w:r>
        <w:t>deploy.restartPolicyType = "ON_FAILURE", restartPolicyMaxRetries = 5.</w:t>
      </w:r>
    </w:p>
    <w:p>
      <w:pPr>
        <w:pStyle w:val="ListBullet"/>
      </w:pPr>
      <w:r>
        <w:t>deploy.healthcheckPath = "/api/v1/health/", healthcheckTimeout = 15, healthcheckInterval = 60, healthcheckRetries = 6.</w:t>
      </w:r>
    </w:p>
    <w:p>
      <w:pPr>
        <w:pStyle w:val="ListBullet"/>
      </w:pPr>
      <w:r>
        <w:t>deploy.configVariables declara DJANGO_DEBUG=False, DJANGO_ALLOWED_HOSTS con los dominios específicos autorizados de Railway, LOGIN_MAX_ATTEMPTS=5, LOGIN_COOLDOWN_MINUTES=15, ACCESS_TOKEN_LIFETIME_MINUTES=60, REFRESH_TOKEN_LIFETIME_DAYS=7, WEB_CONCURRENCY=2, GUNICORN_THREADS=4, GUNICORN_TIMEOUT=120 y RAILWAY_SEED_BOOTSTRAP=0 en el ZIP correctivo. La cadena exacta de hosts debe cotejarse con railway.json.</w:t>
      </w:r>
    </w:p>
    <w:p>
      <w:pPr>
        <w:pStyle w:val="Heading3"/>
      </w:pPr>
      <w:r>
        <w:t>Scripts de Railway</w:t>
      </w:r>
    </w:p>
    <w:p>
      <w:pPr>
        <w:pStyle w:val="ListBullet"/>
      </w:pPr>
      <w:r>
        <w:t>scripts/railway_build.sh: script histórico/alternativo (Nixpacks). Detecta Node y Python en el PATH, instala dependencias npm, compila Vite, instala requirements.txt, ejecuta collectstatic, migrate y la semilla si RAILWAY_SEED_BOOTSTRAP=1. Está reemplazado por el Dockerfile.</w:t>
      </w:r>
    </w:p>
    <w:p>
      <w:pPr>
        <w:pStyle w:val="ListBullet"/>
      </w:pPr>
      <w:r>
        <w:t>scripts/railway_start.sh: al arrancar asegura migrate, collectstatic, semilla opcional y lanza Gunicorn (config.wsgi:application) en 0.0.0.0:$PORT con las variables de workers/hilos/timeout.</w:t>
      </w:r>
    </w:p>
    <w:p>
      <w:pPr>
        <w:pStyle w:val="Heading3"/>
      </w:pPr>
      <w:r>
        <w:t>Variables esperadas en Railway</w:t>
      </w:r>
    </w:p>
    <w:p>
      <w:pPr/>
      <w:r>
        <w:t>Para Railway se requiere DJANGO_DEBUG=False, DJANGO_SECRET_KEY y DATABASE_URL como secretos, un listado restringido de DJANGO_ALLOWED_HOSTS, y los parámetros de Gunicorn y autenticación que correspondan. No utilizar hosts genéricos (*) en despliegues operativos. Los valores reales nunca deben copiarse a documentación o repositorios.</w:t>
      </w:r>
    </w:p>
    <w:p>
      <w:pPr>
        <w:pStyle w:val="Heading2"/>
      </w:pPr>
      <w:r>
        <w:t>4.6 Autenticación JWT</w:t>
      </w:r>
    </w:p>
    <w:p>
      <w:pPr/>
      <w:r>
        <w:t>Configuración real en el diccionario SIMPLE_JWT de backend/config/settings.py:</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Parámetro</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Valor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Algoritmo</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HS512</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Clave de firma</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SECRET_KEY</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Vida del token de acceso</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ACCESS_TOKEN_LIFETIME_MINUTES (default 60 minutos)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Vida del token de refresco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REFRESH_TOKEN_LIFETIME_DAYS (default 7 días)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Rotación de refresh</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ROTATE_REFRESH_TOKENS = 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Blacklist tras rotación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BLACKLIST_AFTER_ROTATION = True</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Actualizar último login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UPDATE_LAST_LOGIN = 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Audiencia (AUDIENCE)</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family-health-mf</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Emisor (ISSUER)</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club-family-health</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Margen (LEEWAY)</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 segundos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Cabecera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Bearer en Authorization</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Campo/claim de usuario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id / user_id</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Token deslizante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120 minutos (refresco 7 días)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Serializer de obtención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apps.authentication.serializers.CustomTokenObtainPairSerializer</w:t>
            </w:r>
          </w:p>
        </w:tc>
      </w:tr>
    </w:tbl>
    <w:p>
      <w:pPr>
        <w:spacing w:after="0"/>
      </w:pPr>
    </w:p>
    <w:p>
      <w:pPr/>
      <w:r>
        <w:t>El backend carga rest_framework_simplejwt.token_blacklist en INSTALLED_APPS. El endpoint de login usa un serializer propio que además devuelve role y, para clientes, points y tier. El endpoint logout/ usa TokenBlacklistView, de modo que un refresh usado se invalida. En el frontend, frontend/src/api/client.js implementa un interceptor de Axios con cola de refresco: al recibir un 401, refresca el token una sola vez y reintenta las peticiones encoladas.</w:t>
      </w:r>
    </w:p>
    <w:p>
      <w:pPr>
        <w:pStyle w:val="Heading2"/>
      </w:pPr>
      <w:r>
        <w:t>4.7 Gestión de usuarios y control de acceso</w:t>
      </w:r>
    </w:p>
    <w:p>
      <w:pPr/>
      <w:r>
        <w:t>Roles definidos en User.ROLE_CHOICES (backend/apps/authentication/models.py):</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Rol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Descripción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ADMIN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Administrador. Acceso total; create_superuser lo asigna por defecto</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RECEPCION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Recepción. Reservas, espacios, clientes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CAFETERIA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Cafetería. Productos, ofertas, pedidos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CLIENT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Cliente. Rol por defecto en el registro</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EMPLOYEE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Empleado (compatibilidad con datos existentes). Se comporta como recepción/cafetería combinadas en los permisos</w:t>
            </w:r>
          </w:p>
        </w:tc>
      </w:tr>
    </w:tbl>
    <w:p>
      <w:pPr>
        <w:spacing w:after="0"/>
      </w:pPr>
    </w:p>
    <w:p>
      <w:pPr/>
      <w:r>
        <w:t>Permisos DRF (backend/apps/authentication/permissions.py):</w:t>
      </w:r>
    </w:p>
    <w:p>
      <w:pPr>
        <w:pStyle w:val="ListBullet"/>
      </w:pPr>
      <w:r>
        <w:t>IsAdmin: solo ADMIN (o is_superuser).</w:t>
      </w:r>
    </w:p>
    <w:p>
      <w:pPr>
        <w:pStyle w:val="ListBullet"/>
      </w:pPr>
      <w:r>
        <w:t>IsReception: RECEPCION o EMPLOYEE.</w:t>
      </w:r>
    </w:p>
    <w:p>
      <w:pPr>
        <w:pStyle w:val="ListBullet"/>
      </w:pPr>
      <w:r>
        <w:t>IsCafeteria: CAFETERIA o EMPLOYEE.</w:t>
      </w:r>
    </w:p>
    <w:p>
      <w:pPr>
        <w:pStyle w:val="ListBullet"/>
      </w:pPr>
      <w:r>
        <w:t>IsClient: solo CLIENT.</w:t>
      </w:r>
    </w:p>
    <w:p>
      <w:pPr>
        <w:pStyle w:val="ListBullet"/>
      </w:pPr>
      <w:r>
        <w:t>IsEmployee: solo EMPLOYEE (compatibilidad).</w:t>
      </w:r>
    </w:p>
    <w:p>
      <w:pPr>
        <w:pStyle w:val="ListBullet"/>
      </w:pPr>
      <w:r>
        <w:t>IsAdminOrEmployee: ADMIN, RECEPCION, CAFETERIA o EMPLOYEE (o is_staff/is_superuser). Usado en gimnasio y reportes.</w:t>
      </w:r>
    </w:p>
    <w:p>
      <w:pPr>
        <w:pStyle w:val="ListBullet"/>
      </w:pPr>
      <w:r>
        <w:t>IsAdminOrReception: ADMIN, RECEPCION o EMPLOYEE (o is_superuser). Usado en reservas, espacios y clientes.</w:t>
      </w:r>
    </w:p>
    <w:p>
      <w:pPr>
        <w:pStyle w:val="ListBullet"/>
      </w:pPr>
      <w:r>
        <w:t>IsAdminOrCafeteria: ADMIN, CAFETERIA o EMPLOYEE (o is_superuser). Usado en productos y pedidos.</w:t>
      </w:r>
    </w:p>
    <w:p>
      <w:pPr>
        <w:pStyle w:val="ListBullet"/>
      </w:pPr>
      <w:r>
        <w:t>IsAdminOrOwner: objeto propio o ADMIN.</w:t>
      </w:r>
    </w:p>
    <w:p>
      <w:pPr>
        <w:pStyle w:val="ListBullet"/>
      </w:pPr>
      <w:r>
        <w:t>IsStaffOrReadOnly: lectura para autenticados, escritura para el personal.</w:t>
      </w:r>
    </w:p>
    <w:p>
      <w:pPr/>
      <w:r>
        <w:t>El control de acceso también se refuerza con get_queryset: los CLIENT solo ven sus propios recursos (reservas, pedidos, transacciones de puntos, rutinas, notificaciones); el rol RECEPCION, en el ViewSet de usuarios, solo puede ver/gestionar cuentas con rol CLIENT.</w:t>
      </w:r>
    </w:p>
    <w:p>
      <w:pPr/>
      <w:r>
        <w:t>En el frontend (frontend/src/router/index.js) los guards redirigen según rol: el panel /panel es para staff, la zona /cliente es para clientes, y la cafetería/recepción tienen listas de vistas permitidas.</w:t>
      </w:r>
    </w:p>
    <w:p>
      <w:pPr>
        <w:pStyle w:val="Heading2"/>
      </w:pPr>
      <w:r>
        <w:t>4.8 Migraciones</w:t>
      </w:r>
    </w:p>
    <w:p>
      <w:pPr/>
      <w:r>
        <w:t>Ubicación: backend/apps/&lt;app&gt;/migrations/. Migraciones existentes:</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App</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Migraciones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authentication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0001_initial.py, 0002_alter_user_role.py</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reservations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refreshments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0001_initial.py, 0002_offer.py</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rewards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gym</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reports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0001_initial.py</w:t>
            </w:r>
          </w:p>
        </w:tc>
      </w:tr>
    </w:tbl>
    <w:p>
      <w:pPr>
        <w:spacing w:after="0"/>
      </w:pPr>
    </w:p>
    <w:p>
      <w:pPr/>
      <w:r>
        <w:t>Aplicación local:</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manage.py migrate</w:t>
            </w:r>
          </w:p>
        </w:tc>
      </w:tr>
    </w:tbl>
    <w:p>
      <w:pPr>
        <w:spacing w:after="0"/>
      </w:pPr>
    </w:p>
    <w:p>
      <w:pPr/>
      <w:r>
        <w:t>En producción, tanto el Dockerfile como scripts/railway_start.sh ejecutan python manage.py migrate --noinput antes de recolectar estáticos y arrancar Gunicorn.</w:t>
      </w:r>
    </w:p>
    <w:p>
      <w:pPr>
        <w:pStyle w:val="Heading2"/>
      </w:pPr>
      <w:r>
        <w:t>4.9 Pruebas y verificación</w:t>
      </w:r>
    </w:p>
    <w:p>
      <w:pPr/>
      <w:r>
        <w:t>La suite real y sus comandos (PowerShell, desde la raíz del repositorio):</w:t>
      </w:r>
    </w:p>
    <w:p>
      <w:pPr>
        <w:pStyle w:val="Heading3"/>
      </w:pPr>
      <w:r>
        <w:t>4.9.1 Pruebas unitarias (32 casos: U01-U32)</w:t>
      </w:r>
    </w:p>
    <w:p>
      <w:pPr/>
      <w:r>
        <w:t>Archivos: tests/unit/test_auth.py (U01-U06), tests/unit/test_users.py (U07-U11), tests/unit/test_spaces.py (U12-U16), tests/unit/test_reservations.py (U17-U32).</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.\.venv\Scripts\python.exe tests\run_suite.py unit</w:t>
            </w:r>
          </w:p>
        </w:tc>
      </w:tr>
    </w:tbl>
    <w:p>
      <w:pPr>
        <w:spacing w:after="0"/>
      </w:pPr>
    </w:p>
    <w:p>
      <w:pPr/>
      <w:r>
        <w:t>Genera evidencias en evidencias/: pruebas_unitarias.txt, pruebas_unitarias.json, pruebas_unitarias.csv.</w:t>
      </w:r>
    </w:p>
    <w:p>
      <w:pPr/>
      <w:r>
        <w:t>La ejecución final conservada en el repositorio registra 32/32 casos aprobados, incluyendo el caso U32, que valida el endpoint mis-reservas/ para que el cliente consulte todas sus reservas propias sin exponer el listado global administrativo.</w:t>
      </w:r>
    </w:p>
    <w:p>
      <w:pPr>
        <w:pStyle w:val="Heading3"/>
      </w:pPr>
      <w:r>
        <w:t>4.9.2 Pruebas de integración (12 casos: I01-I12)</w:t>
      </w:r>
    </w:p>
    <w:p>
      <w:pPr/>
      <w:r>
        <w:t>Archivo: tests/integration/test_flujos.py.</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.\.venv\Scripts\python.exe tests\run_suite.py integration</w:t>
            </w:r>
          </w:p>
        </w:tc>
      </w:tr>
    </w:tbl>
    <w:p>
      <w:pPr>
        <w:spacing w:after="0"/>
      </w:pPr>
    </w:p>
    <w:p>
      <w:pPr/>
      <w:r>
        <w:t>Genera evidencias en evidencias/: pruebas_integracion.txt, pruebas_integracion.json, pruebas_integracion.csv.</w:t>
      </w:r>
    </w:p>
    <w:p>
      <w:pPr>
        <w:pStyle w:val="Heading3"/>
      </w:pPr>
      <w:r>
        <w:t>4.9.3 Smoke test (14 casos)</w:t>
      </w:r>
    </w:p>
    <w:p>
      <w:pPr/>
      <w:r>
        <w:t>Archivo: backend/smoke_test.py. Usa el cliente de pruebas de Django; imprime el resultado de los 14 casos.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c:\Family_Health_MF\backend</w:t>
            </w:r>
            <w:r>
              <w:rPr>
                <w:rFonts w:ascii="Times New Roman" w:hAnsi="Times New Roman"/>
              </w:rPr>
              <w:br/>
            </w:r>
            <w:r>
              <w:rPr>
                <w:rFonts w:ascii="Times New Roman" w:hAnsi="Times New Roman" w:eastAsia="Consolas" w:cs="Consolas"/>
                <w:color w:val="1E262E"/>
                <w:sz w:val="16"/>
              </w:rPr>
              <w:t>..\.venv\Scripts\python.exe smoke_test.py</w:t>
            </w:r>
          </w:p>
        </w:tc>
      </w:tr>
    </w:tbl>
    <w:p>
      <w:pPr>
        <w:spacing w:after="0"/>
      </w:pPr>
    </w:p>
    <w:p>
      <w:pPr>
        <w:pStyle w:val="Heading3"/>
      </w:pPr>
      <w:r>
        <w:t>4.9.4 Validación contra Railway (20 casos HTTP: RW01-RW20)</w:t>
      </w:r>
    </w:p>
    <w:p>
      <w:pPr/>
      <w:r>
        <w:t>Archivo: tests/railway_validation.py. Requiere las contraseñas demo en el entorno (o en .env.evidencias).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$env:FH_PASS_ADMIN="&lt;contraseña demo admin&gt;"</w:t>
            </w:r>
            <w:r>
              <w:rPr>
                <w:rFonts w:ascii="Times New Roman" w:hAnsi="Times New Roman"/>
              </w:rPr>
              <w:br/>
            </w:r>
            <w:r>
              <w:rPr>
                <w:rFonts w:ascii="Times New Roman" w:hAnsi="Times New Roman" w:eastAsia="Consolas" w:cs="Consolas"/>
                <w:color w:val="1E262E"/>
                <w:sz w:val="16"/>
              </w:rPr>
              <w:t>$env:FH_PASS_RECEPCION="&lt;contraseña demo recepción&gt;"</w:t>
            </w:r>
            <w:r>
              <w:rPr>
                <w:rFonts w:ascii="Times New Roman" w:hAnsi="Times New Roman"/>
              </w:rPr>
              <w:br/>
            </w:r>
            <w:r>
              <w:rPr>
                <w:rFonts w:ascii="Times New Roman" w:hAnsi="Times New Roman" w:eastAsia="Consolas" w:cs="Consolas"/>
                <w:color w:val="1E262E"/>
                <w:sz w:val="16"/>
              </w:rPr>
              <w:t>$env:FH_PASS_CAFETERIA="&lt;contraseña demo cafetería&gt;"</w:t>
            </w:r>
            <w:r>
              <w:rPr>
                <w:rFonts w:ascii="Times New Roman" w:hAnsi="Times New Roman"/>
              </w:rPr>
              <w:br/>
            </w:r>
            <w:r>
              <w:rPr>
                <w:rFonts w:ascii="Times New Roman" w:hAnsi="Times New Roman" w:eastAsia="Consolas" w:cs="Consolas"/>
                <w:color w:val="1E262E"/>
                <w:sz w:val="16"/>
              </w:rPr>
              <w:t>$env:FH_PASS_CLIENTE1="&lt;contraseña demo cliente 1&gt;"</w:t>
            </w:r>
            <w:r>
              <w:rPr>
                <w:rFonts w:ascii="Times New Roman" w:hAnsi="Times New Roman"/>
              </w:rPr>
              <w:br/>
            </w:r>
            <w:r>
              <w:rPr>
                <w:rFonts w:ascii="Times New Roman" w:hAnsi="Times New Roman" w:eastAsia="Consolas" w:cs="Consolas"/>
                <w:color w:val="1E262E"/>
                <w:sz w:val="16"/>
              </w:rPr>
              <w:t>$env:FH_PASS_CLIENTE2="&lt;contraseña demo cliente 2&gt;"</w:t>
            </w:r>
            <w:r>
              <w:rPr>
                <w:rFonts w:ascii="Times New Roman" w:hAnsi="Times New Roman"/>
              </w:rPr>
              <w:br/>
            </w:r>
            <w:r>
              <w:rPr>
                <w:rFonts w:ascii="Times New Roman" w:hAnsi="Times New Roman" w:eastAsia="Consolas" w:cs="Consolas"/>
                <w:color w:val="1E262E"/>
                <w:sz w:val="16"/>
              </w:rPr>
              <w:t>..\.venv\Scripts\python.exe tests\railway_validation.py</w:t>
            </w:r>
          </w:p>
        </w:tc>
      </w:tr>
    </w:tbl>
    <w:p>
      <w:pPr>
        <w:spacing w:after="0"/>
      </w:pPr>
    </w:p>
    <w:p>
      <w:pPr/>
      <w:r>
        <w:t>Alternativamente, las contraseñas pueden dejarse en el archivo local .env.evidencias (ignorado por Git; ver .env.evidencias.example), que tests/credenciales.py carga automáticamente en el entorno.</w:t>
      </w:r>
    </w:p>
    <w:p>
      <w:pPr/>
      <w:r>
        <w:t>Los 20 casos RW01-RW20 cubren: health check público, login correcto e incorrecto, usuario inactivo, acceso por rol (admin/recepción/cliente), permisos permitidos y prohibidos (403), catálogo de espacios, consulta de disponibilidad, creación/consulta/cancelación de reserva, rechazo de solape, errores controlados (400/401/404), refresco de token y persistencia verificada en una sesión nueva.</w:t>
      </w:r>
    </w:p>
    <w:p>
      <w:pPr/>
      <w:r>
        <w:t>Salidas (carpeta evidencias/): validacion_railway.json y validacion_railway.md. En la evidencia almacenada el resultado es 20/20 aprobados (consulta del 2026-10-20T03:53:13 UTC contra https://familyhealthmf-production.up.railway.app). Los tokens se registran enmascarados en el formato eyJhbGciOi...XXXX (N car.).</w:t>
      </w:r>
    </w:p>
    <w:p>
      <w:pPr>
        <w:pStyle w:val="Heading3"/>
      </w:pPr>
      <w:r>
        <w:t>4.9.5 Métricas operativas (indicadores M01-M42)</w:t>
      </w:r>
    </w:p>
    <w:p>
      <w:pPr/>
      <w:r>
        <w:t>Archivo: tests/metricas_operacion.py. Consulta el despliegue de Railway con la cuenta administradora y calcula 42 indicadores a partir de respuestas HTTP reales (misma fuente que la base PostgreSQL); no inventa valores.</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$env:FH_PASS_ADMIN="&lt;contraseña demo admin&gt;"</w:t>
            </w:r>
            <w:r>
              <w:rPr>
                <w:rFonts w:ascii="Times New Roman" w:hAnsi="Times New Roman"/>
              </w:rPr>
              <w:br/>
            </w:r>
            <w:r>
              <w:rPr>
                <w:rFonts w:ascii="Times New Roman" w:hAnsi="Times New Roman" w:eastAsia="Consolas" w:cs="Consolas"/>
                <w:color w:val="1E262E"/>
                <w:sz w:val="16"/>
              </w:rPr>
              <w:t>..\.venv\Scripts\python.exe tests\metricas_operacion.py</w:t>
            </w:r>
          </w:p>
        </w:tc>
      </w:tr>
    </w:tbl>
    <w:p>
      <w:pPr>
        <w:spacing w:after="0"/>
      </w:pPr>
    </w:p>
    <w:p>
      <w:pPr/>
      <w:r>
        <w:t>Fuentes y rangos de indicadores:</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Origen (consulta real)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Indicadores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GET /api/v1/reports/dashboard/summary/</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M01-M17</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Enumeración paginada GET /api/v1/reservations/reservations/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M18-M30</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GET /api/v1/reports/dashboard/reservations-by-date/?days=30</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M31-M33</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GET /api/v1/reports/dashboard/top-clients/?n=20</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M34</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Enumeración paginada GET /api/v1/auth/admin/users/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M35-M42</w:t>
            </w:r>
          </w:p>
        </w:tc>
      </w:tr>
    </w:tbl>
    <w:p>
      <w:pPr>
        <w:spacing w:after="0"/>
      </w:pPr>
    </w:p>
    <w:p>
      <w:pPr/>
      <w:r>
        <w:t>Salidas declaradas por el script (carpeta evidencias/):</w:t>
      </w:r>
    </w:p>
    <w:p>
      <w:pPr>
        <w:pStyle w:val="ListBullet"/>
      </w:pPr>
      <w:r>
        <w:t>metricas_operacion_real.csv (tabla de los 42 indicadores)</w:t>
      </w:r>
    </w:p>
    <w:p>
      <w:pPr>
        <w:pStyle w:val="ListBullet"/>
      </w:pPr>
      <w:r>
        <w:t>metricas_operacion_real.md (informe con tabla de indicadores y limitaciones)</w:t>
      </w:r>
    </w:p>
    <w:p>
      <w:pPr>
        <w:pStyle w:val="ListBullet"/>
      </w:pPr>
      <w:r>
        <w:t>metricas_operacion_raw.json (respuestas crudas de la API)</w:t>
      </w:r>
    </w:p>
    <w:p>
      <w:pPr/>
      <w:r>
        <w:t>Los indicadores se agrupan según su procedencia: datos de prueba, configuración y candidatos a uso institucional no confirmado. El sistema carece de medición equivalente de tiempo de atención humana. No deben interpretarse cifras de API o base de datos como mejoras porcentuales frente al procedimiento manual de WhatsApp y planillas.</w:t>
      </w:r>
    </w:p>
    <w:p>
      <w:pPr>
        <w:pStyle w:val="NotaTecnica"/>
      </w:pPr>
      <w:r>
        <w:t>Nota de verificación: la carpeta evidencias/ contiene las salidas reales de las secciones 16.1 a 16.5, incluyendo pruebas_unitarias.*, pruebas_integracion.*, smoke_tests_raw.txt, validacion_railway.*, metricas_operacion_real.* y metricas_operacion_raw.json, además de los metadatos _*.txt.</w:t>
      </w:r>
    </w:p>
    <w:p>
      <w:pPr>
        <w:pStyle w:val="Heading3"/>
      </w:pPr>
      <w:r>
        <w:t>4.9.6 Evaluación funcional automatizada por perfiles</w:t>
      </w:r>
    </w:p>
    <w:p>
      <w:pPr/>
      <w:r>
        <w:t>Se realizó una evaluación adicional con seis identidades de prueba (dos por cada rol ADMIN, RECEPCION y CLIENT), sin participación de personas. El script tests/simulacion_aceptacion.py ejecutó 68 solicitudes/tareas contra la API en Railway. Los registros JSON, CSV y de consola consignan 68 respuestas esperadas y 25 requisitos distintos cubiertos. Los tiempos asociados son latencias técnicas; las escalas de facilidad, claridad y satisfacción son valores generados por un modelo determinista y no constituyen opiniones de usuarios.</w:t>
      </w:r>
    </w:p>
    <w:tbl>
      <w:tblPr>
        <w:tblW w:type="auto" w:w="0"/>
        <w:jc w:val="center"/>
        <w:tblLayout w:type="fixed"/>
        <w:tblLook w:firstColumn="1" w:firstRow="1" w:lastColumn="0" w:lastRow="0" w:noHBand="0" w:noVBand="1" w:val="04A0"/>
      </w:tblPr>
      <w:tblGrid>
        <w:gridCol w:w="3672"/>
        <w:gridCol w:w="1512"/>
        <w:gridCol w:w="2088"/>
        <w:gridCol w:w="2088"/>
      </w:tblGrid>
      <w:tr>
        <w:trPr>
          <w:cantSplit/>
          <w:tblHeader w:val="true"/>
        </w:trPr>
        <w:tc>
          <w:tcPr>
            <w:tcW w:type="dxa" w:w="367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Perfil simulado</w:t>
            </w:r>
          </w:p>
        </w:tc>
        <w:tc>
          <w:tcPr>
            <w:tcW w:type="dxa" w:w="151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Sesiones</w:t>
            </w:r>
          </w:p>
        </w:tc>
        <w:tc>
          <w:tcPr>
            <w:tcW w:type="dxa" w:w="208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Comprobaciones</w:t>
            </w:r>
          </w:p>
        </w:tc>
        <w:tc>
          <w:tcPr>
            <w:tcW w:type="dxa" w:w="2088"/>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Completadas</w:t>
            </w:r>
          </w:p>
        </w:tc>
      </w:tr>
      <w:tr>
        <w:trPr>
          <w:cantSplit/>
        </w:trPr>
        <w:tc>
          <w:tcPr>
            <w:tcW w:type="dxa" w:w="3672"/>
            <w:vAlign w:val="center"/>
          </w:tcPr>
          <w:p>
            <w:pPr>
              <w:widowControl/>
              <w:spacing w:after="40" w:before="40" w:line="240" w:lineRule="auto"/>
              <w:jc w:val="left"/>
            </w:pPr>
            <w:r>
              <w:rPr>
                <w:rFonts w:ascii="Times New Roman" w:hAnsi="Times New Roman" w:eastAsia="Times New Roman" w:cs="Times New Roman"/>
                <w:b/>
                <w:color w:val="1F324C"/>
                <w:sz w:val="18"/>
              </w:rPr>
              <w:t>Cliente (CLIENT)</w:t>
            </w:r>
          </w:p>
        </w:tc>
        <w:tc>
          <w:tcPr>
            <w:tcW w:type="dxa" w:w="1512"/>
            <w:vAlign w:val="center"/>
          </w:tcPr>
          <w:p>
            <w:pPr>
              <w:widowControl/>
              <w:spacing w:after="40" w:before="40" w:line="240" w:lineRule="auto"/>
              <w:jc w:val="left"/>
            </w:pPr>
            <w:r>
              <w:rPr>
                <w:rFonts w:ascii="Times New Roman" w:hAnsi="Times New Roman" w:eastAsia="Times New Roman" w:cs="Times New Roman"/>
                <w:b w:val="0"/>
                <w:color w:val="1E262E"/>
                <w:sz w:val="18"/>
              </w:rPr>
              <w:t>2</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26</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26</w:t>
            </w:r>
          </w:p>
        </w:tc>
      </w:tr>
      <w:tr>
        <w:trPr>
          <w:cantSplit/>
        </w:trPr>
        <w:tc>
          <w:tcPr>
            <w:tcW w:type="dxa" w:w="3672"/>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Recepción (RECEPCION)</w:t>
            </w:r>
          </w:p>
        </w:tc>
        <w:tc>
          <w:tcPr>
            <w:tcW w:type="dxa" w:w="1512"/>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20</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20</w:t>
            </w:r>
          </w:p>
        </w:tc>
      </w:tr>
      <w:tr>
        <w:trPr>
          <w:cantSplit/>
        </w:trPr>
        <w:tc>
          <w:tcPr>
            <w:tcW w:type="dxa" w:w="3672"/>
            <w:vAlign w:val="center"/>
          </w:tcPr>
          <w:p>
            <w:pPr>
              <w:widowControl/>
              <w:spacing w:after="40" w:before="40" w:line="240" w:lineRule="auto"/>
              <w:jc w:val="left"/>
            </w:pPr>
            <w:r>
              <w:rPr>
                <w:rFonts w:ascii="Times New Roman" w:hAnsi="Times New Roman" w:eastAsia="Times New Roman" w:cs="Times New Roman"/>
                <w:b/>
                <w:color w:val="1F324C"/>
                <w:sz w:val="18"/>
              </w:rPr>
              <w:t>Administración (ADMIN)</w:t>
            </w:r>
          </w:p>
        </w:tc>
        <w:tc>
          <w:tcPr>
            <w:tcW w:type="dxa" w:w="1512"/>
            <w:vAlign w:val="center"/>
          </w:tcPr>
          <w:p>
            <w:pPr>
              <w:widowControl/>
              <w:spacing w:after="40" w:before="40" w:line="240" w:lineRule="auto"/>
              <w:jc w:val="left"/>
            </w:pPr>
            <w:r>
              <w:rPr>
                <w:rFonts w:ascii="Times New Roman" w:hAnsi="Times New Roman" w:eastAsia="Times New Roman" w:cs="Times New Roman"/>
                <w:b w:val="0"/>
                <w:color w:val="1E262E"/>
                <w:sz w:val="18"/>
              </w:rPr>
              <w:t>2</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22</w:t>
            </w:r>
          </w:p>
        </w:tc>
        <w:tc>
          <w:tcPr>
            <w:tcW w:type="dxa" w:w="2088"/>
            <w:vAlign w:val="center"/>
          </w:tcPr>
          <w:p>
            <w:pPr>
              <w:widowControl/>
              <w:spacing w:after="40" w:before="40" w:line="240" w:lineRule="auto"/>
              <w:jc w:val="left"/>
            </w:pPr>
            <w:r>
              <w:rPr>
                <w:rFonts w:ascii="Times New Roman" w:hAnsi="Times New Roman" w:eastAsia="Times New Roman" w:cs="Times New Roman"/>
                <w:b w:val="0"/>
                <w:color w:val="1E262E"/>
                <w:sz w:val="18"/>
              </w:rPr>
              <w:t>22</w:t>
            </w:r>
          </w:p>
        </w:tc>
      </w:tr>
      <w:tr>
        <w:trPr>
          <w:cantSplit/>
        </w:trPr>
        <w:tc>
          <w:tcPr>
            <w:tcW w:type="dxa" w:w="3672"/>
            <w:vAlign w:val="center"/>
            <w:shd w:fill="F7F9FA"/>
          </w:tcPr>
          <w:p>
            <w:pPr>
              <w:widowControl/>
              <w:spacing w:after="40" w:before="40" w:line="240" w:lineRule="auto"/>
              <w:jc w:val="left"/>
            </w:pPr>
            <w:r>
              <w:rPr>
                <w:rFonts w:ascii="Times New Roman" w:hAnsi="Times New Roman" w:eastAsia="Times New Roman" w:cs="Times New Roman"/>
                <w:b/>
                <w:color w:val="1F324C"/>
                <w:sz w:val="18"/>
              </w:rPr>
              <w:t>Total</w:t>
            </w:r>
          </w:p>
        </w:tc>
        <w:tc>
          <w:tcPr>
            <w:tcW w:type="dxa" w:w="1512"/>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68</w:t>
            </w:r>
          </w:p>
        </w:tc>
        <w:tc>
          <w:tcPr>
            <w:tcW w:type="dxa" w:w="2088"/>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68</w:t>
            </w:r>
          </w:p>
        </w:tc>
      </w:tr>
    </w:tbl>
    <w:p>
      <w:pPr>
        <w:spacing w:after="0"/>
      </w:pPr>
    </w:p>
    <w:p>
      <w:pPr>
        <w:pStyle w:val="NotaTecnica"/>
      </w:pPr>
      <w:r>
        <w:t>Evidencia: evidencias/simulacion_aceptacion.json, simulacion_aceptacion_tareas.csv, simulacion_aceptacion_sesiones.csv, _simulacion_consola.txt y el script tests/simulacion_aceptacion.py, incorporados en el commit 1de1e9b. Las solicitudes de error esperado (HTTP 400/403/404) cuentan como pruebas superadas cuando se observa el rechazo previsto.</w:t>
      </w:r>
    </w:p>
    <w:p>
      <w:pPr>
        <w:pStyle w:val="Heading2"/>
      </w:pPr>
      <w:r>
        <w:t>4.10 Mantenimiento y actualización</w:t>
      </w:r>
    </w:p>
    <w:p>
      <w:pPr>
        <w:pStyle w:val="Heading3"/>
      </w:pPr>
      <w:r>
        <w:t>Actualización de código y redeploy</w:t>
      </w:r>
    </w:p>
    <w:p>
      <w:pPr/>
      <w:r>
        <w:t>El proyecto documenta despliegues conectados a GitHub. En la configuración de Railway, los patrones de vigilancia determinan qué cambios disparan una construcción; la modificación exclusiva de documentos puede no provocar un nuevo build.</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cd c:\Family_Health_MF</w:t>
            </w:r>
            <w:r>
              <w:rPr>
                <w:rFonts w:ascii="Times New Roman" w:hAnsi="Times New Roman"/>
              </w:rPr>
              <w:br/>
            </w:r>
            <w:r>
              <w:rPr>
                <w:rFonts w:ascii="Times New Roman" w:hAnsi="Times New Roman" w:eastAsia="Consolas" w:cs="Consolas"/>
                <w:color w:val="1E262E"/>
                <w:sz w:val="16"/>
              </w:rPr>
              <w:t>git add &lt;archivos&gt;</w:t>
            </w:r>
            <w:r>
              <w:rPr>
                <w:rFonts w:ascii="Times New Roman" w:hAnsi="Times New Roman"/>
              </w:rPr>
              <w:br/>
            </w:r>
            <w:r>
              <w:rPr>
                <w:rFonts w:ascii="Times New Roman" w:hAnsi="Times New Roman" w:eastAsia="Consolas" w:cs="Consolas"/>
                <w:color w:val="1E262E"/>
                <w:sz w:val="16"/>
              </w:rPr>
              <w:t>git commit -m "manuales: actualizar documentación final del cierre técnico"</w:t>
            </w:r>
            <w:r>
              <w:rPr>
                <w:rFonts w:ascii="Times New Roman" w:hAnsi="Times New Roman"/>
              </w:rPr>
              <w:br/>
            </w:r>
            <w:r>
              <w:rPr>
                <w:rFonts w:ascii="Times New Roman" w:hAnsi="Times New Roman" w:eastAsia="Consolas" w:cs="Consolas"/>
                <w:color w:val="1E262E"/>
                <w:sz w:val="16"/>
              </w:rPr>
              <w:t>git push origin main</w:t>
            </w:r>
          </w:p>
        </w:tc>
      </w:tr>
    </w:tbl>
    <w:p>
      <w:pPr>
        <w:spacing w:after="0"/>
      </w:pPr>
    </w:p>
    <w:p>
      <w:pPr/>
      <w:r>
        <w:t>Tras el push se espera el build en el panel de Railway y se verifica el health check (GET /api/v1/health/ debe responder 200 con "database":"ok").</w:t>
      </w:r>
    </w:p>
    <w:p>
      <w:pPr>
        <w:pStyle w:val="Heading3"/>
      </w:pPr>
      <w:r>
        <w:t>Ciclo de vida en cada arranque</w:t>
      </w:r>
    </w:p>
    <w:p>
      <w:pPr/>
      <w:r>
        <w:t>El comando del Dockerfile invoca, en orden, migrate, collectstatic, bootstrap_data.py y Gunicorn. Aunque la invocación de bootstrap_data.py es incondicional, el script comprueba RAILWAY_SEED_BOOTSTRAP y no crea ni actualiza datos si su valor es 0, false, no u off. En el ZIP corregido esta variable queda en 0 para evitar modificaciones de cuentas e inventario en arranques ordinarios.</w:t>
      </w:r>
    </w:p>
    <w:p>
      <w:pPr>
        <w:pStyle w:val="Heading3"/>
      </w:pPr>
      <w:r>
        <w:t>Política de datos de semilla (no destructiva)</w:t>
      </w:r>
    </w:p>
    <w:p>
      <w:pPr/>
      <w:r>
        <w:t>La invocación de python bootstrap_data.py permanece en el Dockerfile, pero el propio script interrumpe la siembra cuando RAILWAY_SEED_BOOTSTRAP=0. Para iniciar un entorno de demostración aislado debe habilitarse expresamente la siembra y configurar mediante variables de entorno las seis contraseñas DEMO_PASS_*. En producción no se deben mantener cuentas con contraseñas conocidas procedentes de versiones anteriores; es necesaria su rotación o desactivación. El cambio no reemplaza la verificación real de los valores configurados en Railway.</w:t>
      </w:r>
    </w:p>
    <w:p>
      <w:pPr>
        <w:pStyle w:val="Heading3"/>
      </w:pPr>
      <w:r>
        <w:t>Recomendaciones de mantenimiento</w:t>
      </w:r>
    </w:p>
    <w:p>
      <w:pPr>
        <w:pStyle w:val="ListBullet"/>
      </w:pPr>
      <w:r>
        <w:t>Revisar backend/requirements.txt y frontend/package.json al actualizar dependencias.</w:t>
      </w:r>
    </w:p>
    <w:p>
      <w:pPr>
        <w:pStyle w:val="ListBullet"/>
      </w:pPr>
      <w:r>
        <w:t>No versionar .env; mantener los secretos (DJANGO_SECRET_KEY, DATABASE_URL) en el panel de Railway.</w:t>
      </w:r>
    </w:p>
    <w:p>
      <w:pPr>
        <w:pStyle w:val="ListBullet"/>
      </w:pPr>
      <w:r>
        <w:t>Ejecutar la suite de pruebas (sección 16) antes de promover cambios.</w:t>
      </w:r>
    </w:p>
    <w:p>
      <w:pPr>
        <w:pStyle w:val="ListBullet"/>
      </w:pPr>
      <w:r>
        <w:t>Mantener railway.json como JSON puro (sin comentarios).</w:t>
      </w:r>
    </w:p>
    <w:p>
      <w:pPr>
        <w:pStyle w:val="Heading2"/>
      </w:pPr>
      <w:r>
        <w:t>4.11 Seguridad</w:t>
      </w:r>
    </w:p>
    <w:p>
      <w:pPr/>
      <w:r>
        <w:t>Controles verificados en backend/config/settings.py:</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Control</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Configuración real</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SECRET_KEY en producción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Si DEBUG=False y falta DJANGO_SECRET_KEY, el arranque falla con RuntimeError. En DEBUG=True se autogenera una clave de desarrollo y se emite una advertencia</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Hash de contraseñas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PASSWORD_HASHERS con Argon2PasswordHasher como primera opción (luego PBKDF2, PBKDF2-SHA1 y BCrypt-SHA256)</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Validadores de contraseña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Similitud con atributos, longitud mínima 8, contraseñas comunes y contraseñas solo numéricas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JWT</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HS512, ROTATE_REFRESH_TOKENS=True, BLACKLIST_AFTER_ROTATION=True, UPDATE_LAST_LOGIN=True, audiencia family-health-mf, emisor club-family-health, leeway 10 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Bloqueo por intentos (django-axes)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AXES_FAILURE_LIMIT=5, AXES_COOLOFF_TIME=15 min, AXES_LOCKOUT_PARAMETERS=["username","ip_address","user_agent"], AXES_RESET_ON_SUCCESS=True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Throttling DRF</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anon 100/hour, user 1000/hour, login 10/minute, register 5/hour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HTTPS y proxy</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SECURE_PROXY_SSL_HEADER=("HTTP_X_FORWARDED_PROTO","https"), USE_X_FORWARDED_HOST=True; en producción SECURE_SSL_REDIRECT=True y HSTS (SECURE_HSTS_SECONDS=31536000, con subdominios y preload)</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Cabeceras de seguridad</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SECURE_CONTENT_TYPE_NOSNIFF=True, SECURE_BROWSER_XSS_FILTER=True, SECURE_REFERRER_POLICY="strict-origin-when-cross-origin"; X_FRAME_OPTIONS="DENY" en producción y "SAMEORIGIN" en desarrollo</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Cookies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SESSION_COOKIE_SECURE y CSRF_COOKIE_SECURE activadas cuando DEBUG=False; HTTPONLY=True; SAMESITE="Lax"; sesión de 7 días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CORS / CSRF</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En producción se respetan CORS_ALLOWED_ORIGINS y CSRF_TRUSTED_ORIGINS; en desarrollo CORS_ALLOW_ALL_ORIGINS=True. El dominio de Railway se añade automáticamente a ambos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Subida de archivos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DATA_UPLOAD_MAX_MEMORY_SIZE=5 MB; permisos de archivo 0644 y de directorio 0755</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Registro (Ley 1581)</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Handlers file_security (backend/security.log), file_audit (backend/audit.log) y consola; loggers django.security y apps.authentication</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Auditoría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Modelo AuditLog (inicio/fallo de sesión, cierre de sesión, perfil, exportación y eliminación de datos)</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Protección de datos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Registro de cliente con aceptación de política de privacidad y términos (accepted_privacy_policy, accepted_terms)</w:t>
            </w:r>
          </w:p>
        </w:tc>
      </w:tr>
    </w:tbl>
    <w:p>
      <w:pPr>
        <w:spacing w:after="0"/>
      </w:pPr>
    </w:p>
    <w:p>
      <w:pPr/>
      <w:r>
        <w:t>En la distribución corregida bootstrap_data.py requiere contraseñas de demostración proporcionadas por variables de entorno cuando se habilita la carga inicial; no contiene credenciales predeterminadas. Las cuentas creadas por versiones anteriores deben revisarse, porque eliminar contraseñas del código no cambia las que ya existen en una base de datos desplegada.</w:t>
      </w:r>
    </w:p>
    <w:p>
      <w:pPr>
        <w:pStyle w:val="Heading2"/>
      </w:pPr>
      <w:r>
        <w:t>4.12 Copias de seguridad y recuperación</w:t>
      </w:r>
    </w:p>
    <w:p>
      <w:pPr>
        <w:pStyle w:val="Heading3"/>
      </w:pPr>
      <w:r>
        <w:t>Base de datos SQLite (desarrollo local)</w:t>
      </w:r>
    </w:p>
    <w:p>
      <w:pPr>
        <w:pStyle w:val="ListBullet"/>
      </w:pPr>
      <w:r>
        <w:t>La base local es el archivo backend/db.sqlite3, excluido del control de versiones por .gitignore (*.sqlite3, backend/db.sqlite3).</w:t>
      </w:r>
    </w:p>
    <w:p>
      <w:pPr>
        <w:pStyle w:val="ListBullet"/>
      </w:pPr>
      <w:r>
        <w:t>Respaldo: detener el servidor y copiar el archivo backend/db.sqlite3 a una ubicación segura.</w:t>
      </w:r>
    </w:p>
    <w:p>
      <w:pPr>
        <w:pStyle w:val="ListBullet"/>
      </w:pPr>
      <w:r>
        <w:t>Restauración: reemplazar backend/db.sqlite3 por la copia y reiniciar el servidor.</w:t>
      </w:r>
    </w:p>
    <w:p>
      <w:pPr>
        <w:pStyle w:val="Heading3"/>
      </w:pPr>
      <w:r>
        <w:t>Base de datos PostgreSQL (producción en Railway)</w:t>
      </w:r>
    </w:p>
    <w:p>
      <w:pPr>
        <w:pStyle w:val="ListBullet"/>
      </w:pPr>
      <w:r>
        <w:t>En producción la base es PostgreSQL y se accede mediante la variable DATABASE_URL (nunca versionada), provista por el servicio de PostgreSQL de Railway.</w:t>
      </w:r>
    </w:p>
    <w:p>
      <w:pPr>
        <w:pStyle w:val="ListBullet"/>
      </w:pPr>
      <w:r>
        <w:t>El respaldo se gestiona desde el panel de Railway del proyecto (servicio de PostgreSQL).</w:t>
      </w:r>
    </w:p>
    <w:p>
      <w:pPr>
        <w:pStyle w:val="ListBullet"/>
      </w:pPr>
      <w:r>
        <w:t>Exportación/importación portátil: Django ofrece los comandos estándar manage.py dumpdata y manage.py loaddata para exportar e importar el contenido de las tablas como JSON.</w:t>
      </w:r>
    </w:p>
    <w:p>
      <w:pPr>
        <w:pStyle w:val="Heading3"/>
      </w:pPr>
      <w:r>
        <w:t>Artefactos de evidencia</w:t>
      </w:r>
    </w:p>
    <w:p>
      <w:pPr/>
      <w:r>
        <w:t>La carpeta evidencias/ (salidas de las suites, health check y metadatos de git) permite reproducir el estado validado. EVIDENCIA_VERSION_FINAL.md registra el punto de restauración (rama release/tg-final y commit de congelamiento).</w:t>
      </w:r>
    </w:p>
    <w:p>
      <w:pPr>
        <w:pStyle w:val="NotaTecnica"/>
      </w:pPr>
      <w:r>
        <w:t>Nota: si en Railway se emplea SQLite junto con un Volume (RAILWAY_VOLUME_MOUNT_PATH), el archivo de base de datos y los media residen en el volumen; el respaldo se realiza copiando ese volumen.</w:t>
      </w:r>
    </w:p>
    <w:p>
      <w:pPr>
        <w:pStyle w:val="Heading2"/>
      </w:pPr>
      <w:r>
        <w:t>4.13 Desinstalación o retirada del sistema</w:t>
      </w:r>
    </w:p>
    <w:p>
      <w:pPr/>
      <w:r>
        <w:t>Usuario final: al tratarse de una aplicación web, no existe un procedimiento de desinstalación en el dispositivo; basta con cerrar sesión y eliminar, si aplica, los datos de navegación guardados por el navegador.</w:t>
      </w:r>
    </w:p>
    <w:p>
      <w:pPr/>
      <w:r>
        <w:t>Entorno local: detener los procesos de Django/Vite, respaldar la base de datos y evidencias, eliminar el entorno virtual .venv y la carpeta del repositorio si ya no se requiere. No debe eliminarse una base con información útil sin respaldo previo.</w:t>
      </w:r>
    </w:p>
    <w:p>
      <w:pPr/>
      <w:r>
        <w:t>Producción Railway: antes de retirar el servicio, generar copia de seguridad de PostgreSQL y de los archivos necesarios; después se puede detener/eliminar el servicio web desde el panel de Railway. La retirada de la base de datos debe ejecutarse únicamente después de verificar el respaldo.</w:t>
      </w:r>
    </w:p>
    <w:p>
      <w:pPr>
        <w:pStyle w:val="Heading1"/>
      </w:pPr>
      <w:r>
        <w:t>5. Solución de problemas</w:t>
      </w:r>
    </w:p>
    <w:tbl>
      <w:tblPr>
        <w:tblW w:type="auto" w:w="0"/>
        <w:jc w:val="center"/>
        <w:tblLayout w:type="fixed"/>
        <w:tblLook w:firstColumn="1" w:firstRow="1" w:lastColumn="0" w:lastRow="0" w:noHBand="0" w:noVBand="1" w:val="04A0"/>
      </w:tblPr>
      <w:tblGrid>
        <w:gridCol w:w="3024"/>
        <w:gridCol w:w="6336"/>
      </w:tblGrid>
      <w:tr>
        <w:trPr>
          <w:cantSplit/>
          <w:tblHeader w:val="true"/>
        </w:trPr>
        <w:tc>
          <w:tcPr>
            <w:tcW w:type="dxa" w:w="302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Problema / síntoma</w:t>
            </w:r>
          </w:p>
        </w:tc>
        <w:tc>
          <w:tcPr>
            <w:tcW w:type="dxa" w:w="633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Causa y respuesta técnica</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ERR_TOO_MANY_REDIRECTS en producción</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Django no reconocía que la petición llegaba por HTTPS a través del proxy de Railway — Resuelto en settings.py con SECURE_PROXY_SSL_HEADER=("HTTP_X_FORWARDED_PROTO","https") y USE_X_FORWARDED_HOST=True</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Página en blanco al servir el bundle compilado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Discrepancia entre la ruta base del bundle de Vite y el STATIC_URL de Django — frontend/vite.config.js define base: '/static/', alineado con STATIC_URL="/static/"</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Nixpacks no detecta Node/Python con el código en subcarpetas</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package.json no está en la raíz del repositorio — Se usa Dockerfile multietapa (builder: DOCKERFILE en railway.json); scripts/railway_build.sh documenta el fallback histórico y las variables NIXPACKS_NODE_VERSION / NIXPACKS_PYTHON_VERSION</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El archivo railway.json no es interpretado</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Comentarios # u otros caracteres no válidos en un archivo JSON — railway.json es JSON puro, sin comentarios</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La semilla se ejecuta en cada arranque</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El Dockerfile llama bootstrap_data.py sin condición. Para detener esta ejecución debe modificarse el CMD (no basta con RAILWAY_SEED_BOOTSTRAP=0), revisar los efectos sobre datos y redesplegar.</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Cuenta bloqueada por intentos fallidos</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Se superó LOGIN_MAX_ATTEMPTS (5) y django-axes aplicó el bloqueo — Esperar LOGIN_COOLDOWN_MINUTES (15 min) o limpiar bloqueos con el comando de django-axes manage.py axes_reset</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El arranque de producción falla al iniciar</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Falta DJANGO_SECRET_KEY con DEBUG=False — Definirla en Variables de Railway; el arranque lanza RuntimeError hasta configurarla</w:t>
            </w:r>
          </w:p>
        </w:tc>
      </w:tr>
      <w:tr>
        <w:trPr>
          <w:cantSplit/>
        </w:trPr>
        <w:tc>
          <w:tcPr>
            <w:tcW w:type="dxa" w:w="3024"/>
            <w:vAlign w:val="center"/>
            <w:shd w:fill="F7F9FA"/>
          </w:tcPr>
          <w:p>
            <w:pPr>
              <w:widowControl/>
              <w:spacing w:after="40" w:before="40" w:line="240" w:lineRule="auto"/>
              <w:jc w:val="left"/>
            </w:pPr>
            <w:r>
              <w:rPr>
                <w:rFonts w:ascii="Times New Roman" w:hAnsi="Times New Roman" w:eastAsia="Times New Roman" w:cs="Times New Roman"/>
                <w:b/>
                <w:color w:val="1F324C"/>
                <w:sz w:val="18"/>
              </w:rPr>
              <w:t>El usuario administrador no accede al panel en producción</w:t>
            </w:r>
          </w:p>
        </w:tc>
        <w:tc>
          <w:tcPr>
            <w:tcW w:type="dxa" w:w="6336"/>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Deben estar activos is_staff, is_superuser y el rol ADMIN — Verificar y activar los tres campos en el usuario administrador</w:t>
            </w:r>
          </w:p>
        </w:tc>
      </w:tr>
      <w:tr>
        <w:trPr>
          <w:cantSplit/>
        </w:trPr>
        <w:tc>
          <w:tcPr>
            <w:tcW w:type="dxa" w:w="3024"/>
            <w:vAlign w:val="center"/>
          </w:tcPr>
          <w:p>
            <w:pPr>
              <w:widowControl/>
              <w:spacing w:after="40" w:before="40" w:line="240" w:lineRule="auto"/>
              <w:jc w:val="left"/>
            </w:pPr>
            <w:r>
              <w:rPr>
                <w:rFonts w:ascii="Times New Roman" w:hAnsi="Times New Roman" w:eastAsia="Times New Roman" w:cs="Times New Roman"/>
                <w:b/>
                <w:color w:val="1F324C"/>
                <w:sz w:val="18"/>
              </w:rPr>
              <w:t>Acceso desde el móvil en la red local no funciona</w:t>
            </w:r>
          </w:p>
        </w:tc>
        <w:tc>
          <w:tcPr>
            <w:tcW w:type="dxa" w:w="6336"/>
            <w:vAlign w:val="center"/>
          </w:tcPr>
          <w:p>
            <w:pPr>
              <w:widowControl/>
              <w:spacing w:after="40" w:before="40" w:line="240" w:lineRule="auto"/>
              <w:jc w:val="left"/>
            </w:pPr>
            <w:r>
              <w:rPr>
                <w:rFonts w:ascii="Times New Roman" w:hAnsi="Times New Roman" w:eastAsia="Times New Roman" w:cs="Times New Roman"/>
                <w:b w:val="0"/>
                <w:color w:val="1E262E"/>
                <w:sz w:val="18"/>
              </w:rPr>
              <w:t>El servidor o CORS no están abiertos para la LAN — En desarrollo Vite publica en 0.0.0.0:5173 y Django en 0.0.0.0:8000 con CORS_ALLOW_ALL_ORIGINS=True; permitir el acceso a redes privadas en el cortafuegos</w:t>
            </w:r>
          </w:p>
        </w:tc>
      </w:tr>
    </w:tbl>
    <w:p>
      <w:pPr>
        <w:spacing w:after="0"/>
      </w:pPr>
    </w:p>
    <w:p>
      <w:pPr>
        <w:pStyle w:val="Heading1"/>
      </w:pPr>
      <w:r>
        <w:t>Anexo A. Endpoints de la API</w:t>
      </w:r>
    </w:p>
    <w:p>
      <w:pPr/>
      <w:r>
        <w:t>Todas las rutas están fundamentadas en los archivos urls.py y views.py reales. La base de la API es /api/v1/. Salvo indicación contraria, se requiere autenticación JWT (IsAuthenticated). Las acciones personalizadas se listan con su url_path exacto.</w:t>
      </w:r>
    </w:p>
    <w:p>
      <w:pPr>
        <w:pStyle w:val="Heading3"/>
      </w:pPr>
      <w:r>
        <w:t>Autenticación (/api/v1/auth/)</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/auth/login/</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Público (throttle login 10/min)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/auth/token/refresh/</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Público</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/auth/logout/</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Público (invalida refresh por blacklist)</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/auth/register/</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Público (throttle register 5/h)</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/auth/admin/users/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/auth/admin/users/{id}/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/auth/admin/users/{id}/toggle-active/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/auth/admin/users/{id}/set-password/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/auth/clients/ y /auth/clients/{id}/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 (solo lectura)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/auth/me/</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PATCH, PUT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/auth/me/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/auth/me/change-password/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/auth/me/audit-logs/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(últimas 50 propias)</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/auth/me/loyalty/</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bl>
    <w:p>
      <w:pPr>
        <w:spacing w:after="0"/>
      </w:pPr>
    </w:p>
    <w:p>
      <w:pPr>
        <w:pStyle w:val="Heading3"/>
      </w:pPr>
      <w:r>
        <w:t>Reservas (/api/v1/reservations/)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/reservations/space-types/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/reservations/space-types/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/reservations/spaces/ y /reservations/spaces/{id}/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/reservations/spaces/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/reservations/spaces/{id}/availability/</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/reservations/operating-hours/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/reservations/holidays/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Cliente o personal autorizado (según acción)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PUT, PATCH</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/reservations/reservations/{id}/cancel/</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Cliente o personal autorizado (según acción)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/reservations/reservations/{id}/approve/</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/reservations/reservations/{id}/reject/</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/reservations/reservations/{id}/mark-paid/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IsAdminOrReception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/reservations/reservations/my-upcoming/</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r>
        <w:t>Filtros del listado de reservas (get_queryset): status, space_id, user_id, date_from, date_to. Un usuario CLIENT solo ve sus propias reservas. La acción availability acepta el parámetro date (formato YYYY-MM-DD) y devuelve franjas de 30 minutos, horario operativo, festivos y franjas ocupadas.</w:t>
      </w:r>
    </w:p>
    <w:p>
      <w:pPr>
        <w:pStyle w:val="Heading3"/>
      </w:pPr>
      <w:r>
        <w:t>Refresquería (/api/v1/refreshments/)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/refreshments/categories/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/refreshments/categories/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/refreshments/products/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/refreshments/products/available-catalog/</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/refreshments/offers/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/refreshments/offers/active-offers/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Cliente o personal de cafetería (según acción)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PUT, PATCH</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/refreshments/orders/{id}/next-status/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/refreshments/orders/{id}/mark-paid/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IsAdminOrCafeteria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/refreshments/orders/{id}/cancel/</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Cliente o personal de cafetería (según acción)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/refreshments/orders/my-orders/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pStyle w:val="Heading3"/>
      </w:pPr>
      <w:r>
        <w:t>Recompensas (/api/v1/rewards/)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/rewards/rules/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/rewards/tiers/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/rewards/profiles/ y /rewards/profiles/{id}/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/rewards/profiles/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/rewards/profiles/me/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/rewards/profiles/{id}/adjust-points/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/rewards/transactions/ y /rewards/transactions/{id}/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(solo lectura)</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/rewards/catalog/ y /rewards/catalog/{id}/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/rewards/catalog/</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/rewards/catalog/redeem/</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pStyle w:val="Heading3"/>
      </w:pPr>
      <w:r>
        <w:t>Gimnasio (/api/v1/gym/)</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/gym/muscle-groups/, /gym/equipment/, /gym/exercises/, /gym/routines/, /gym/logs/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 PUT, PATCH, DELETE</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/gym/muscle-groups/, /gym/equipment/, /gym/exercises/, /gym/routines/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IsAdminOrEmployee</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/gym/logs/{id}/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/gym/routines/my-routines/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IsClient</w:t>
            </w:r>
          </w:p>
        </w:tc>
      </w:tr>
    </w:tbl>
    <w:p>
      <w:pPr>
        <w:spacing w:after="0"/>
      </w:pPr>
    </w:p>
    <w:p>
      <w:pPr>
        <w:pStyle w:val="Heading3"/>
      </w:pPr>
      <w:r>
        <w:t>Reportes y notificaciones (/api/v1/reports/)</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 POST, PUT, PATCH, DELETE</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/reports/notifications/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(cada usuario solo ve las propias)</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POST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/reports/notifications/mark-all-read/</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/reports/notifications/unread/</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/reports/dashboard/summary/</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/reports/dashboard/reservations-by-date/</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/reports/dashboard/revenue-by-month/</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/reports/dashboard/top-clients/</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/reports/top-clients/</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IsAuthenticated &amp; (IsAdmin  o  | IsAdminOrEmployee) (alias corto)</w:t>
            </w:r>
          </w:p>
        </w:tc>
      </w:tr>
    </w:tbl>
    <w:p>
      <w:pPr>
        <w:spacing w:after="0"/>
      </w:pPr>
    </w:p>
    <w:p>
      <w:pPr>
        <w:pStyle w:val="Heading3"/>
      </w:pPr>
      <w:r>
        <w:t>Salud y administración</w:t>
      </w:r>
    </w:p>
    <w:tbl>
      <w:tblPr>
        <w:tblW w:type="auto" w:w="0"/>
        <w:jc w:val="center"/>
        <w:tblLayout w:type="fixed"/>
        <w:tblLook w:firstColumn="1" w:firstRow="1" w:lastColumn="0" w:lastRow="0" w:noHBand="0" w:noVBand="1" w:val="04A0"/>
      </w:tblPr>
      <w:tblGrid>
        <w:gridCol w:w="1584"/>
        <w:gridCol w:w="4435"/>
        <w:gridCol w:w="3341"/>
      </w:tblGrid>
      <w:tr>
        <w:trPr>
          <w:cantSplit/>
          <w:tblHeader w:val="true"/>
        </w:trPr>
        <w:tc>
          <w:tcPr>
            <w:tcW w:type="dxa" w:w="158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Método</w:t>
            </w:r>
          </w:p>
        </w:tc>
        <w:tc>
          <w:tcPr>
            <w:tcW w:type="dxa" w:w="443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Ruta (prefijo /api/v1/)</w:t>
            </w:r>
          </w:p>
        </w:tc>
        <w:tc>
          <w:tcPr>
            <w:tcW w:type="dxa" w:w="3341"/>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Acceso / condición</w:t>
            </w:r>
          </w:p>
        </w:tc>
      </w:tr>
      <w:tr>
        <w:trPr>
          <w:cantSplit/>
        </w:trPr>
        <w:tc>
          <w:tcPr>
            <w:tcW w:type="dxa" w:w="1584"/>
            <w:vAlign w:val="center"/>
          </w:tcPr>
          <w:p>
            <w:pPr>
              <w:widowControl/>
              <w:spacing w:after="40" w:before="40" w:line="240" w:lineRule="auto"/>
              <w:jc w:val="left"/>
            </w:pPr>
            <w:r>
              <w:rPr>
                <w:rFonts w:ascii="Times New Roman" w:hAnsi="Times New Roman" w:eastAsia="Times New Roman" w:cs="Times New Roman"/>
                <w:b/>
                <w:color w:val="1F324C"/>
                <w:sz w:val="17"/>
              </w:rPr>
              <w:t>GET</w:t>
            </w:r>
          </w:p>
        </w:tc>
        <w:tc>
          <w:tcPr>
            <w:tcW w:type="dxa" w:w="4435"/>
            <w:vAlign w:val="center"/>
          </w:tcPr>
          <w:p>
            <w:pPr>
              <w:widowControl/>
              <w:spacing w:after="40" w:before="40" w:line="240" w:lineRule="auto"/>
              <w:jc w:val="left"/>
            </w:pPr>
            <w:r>
              <w:rPr>
                <w:rFonts w:ascii="Times New Roman" w:hAnsi="Times New Roman" w:eastAsia="Times New Roman" w:cs="Times New Roman"/>
                <w:b w:val="0"/>
                <w:color w:val="1E262E"/>
                <w:sz w:val="17"/>
              </w:rPr>
              <w:t>/api/v1/health/</w:t>
            </w:r>
          </w:p>
        </w:tc>
        <w:tc>
          <w:tcPr>
            <w:tcW w:type="dxa" w:w="3341"/>
            <w:vAlign w:val="center"/>
          </w:tcPr>
          <w:p>
            <w:pPr>
              <w:widowControl/>
              <w:spacing w:after="40" w:before="40" w:line="240" w:lineRule="auto"/>
              <w:jc w:val="left"/>
            </w:pPr>
            <w:r>
              <w:rPr>
                <w:rFonts w:ascii="Times New Roman" w:hAnsi="Times New Roman" w:eastAsia="Times New Roman" w:cs="Times New Roman"/>
                <w:b w:val="0"/>
                <w:color w:val="1E262E"/>
                <w:sz w:val="17"/>
              </w:rPr>
              <w:t>Público (AllowAny)</w:t>
            </w:r>
          </w:p>
        </w:tc>
      </w:tr>
      <w:tr>
        <w:trPr>
          <w:cantSplit/>
        </w:trPr>
        <w:tc>
          <w:tcPr>
            <w:tcW w:type="dxa" w:w="1584"/>
            <w:vAlign w:val="center"/>
            <w:shd w:fill="F7F9FA"/>
          </w:tcPr>
          <w:p>
            <w:pPr>
              <w:widowControl/>
              <w:spacing w:after="40" w:before="40" w:line="240" w:lineRule="auto"/>
              <w:jc w:val="left"/>
            </w:pPr>
            <w:r>
              <w:rPr>
                <w:rFonts w:ascii="Times New Roman" w:hAnsi="Times New Roman" w:eastAsia="Times New Roman" w:cs="Times New Roman"/>
                <w:b/>
                <w:color w:val="1F324C"/>
                <w:sz w:val="17"/>
              </w:rPr>
              <w:t>Cualquiera</w:t>
            </w:r>
          </w:p>
        </w:tc>
        <w:tc>
          <w:tcPr>
            <w:tcW w:type="dxa" w:w="4435"/>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/admin/</w:t>
            </w:r>
          </w:p>
        </w:tc>
        <w:tc>
          <w:tcPr>
            <w:tcW w:type="dxa" w:w="3341"/>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Panel administrativo Django</w:t>
            </w:r>
          </w:p>
        </w:tc>
      </w:tr>
    </w:tbl>
    <w:p>
      <w:pPr>
        <w:spacing w:after="0"/>
      </w:pPr>
    </w:p>
    <w:p>
      <w:pPr>
        <w:pStyle w:val="Heading1"/>
      </w:pPr>
      <w:r>
        <w:t>Anexo B. Resultados de verificación de la versión final</w:t>
      </w:r>
    </w:p>
    <w:p>
      <w:pPr>
        <w:pStyle w:val="Heading2"/>
      </w:pPr>
      <w:r>
        <w:t>B.1 Pruebas unitarias</w:t>
      </w:r>
    </w:p>
    <w:p>
      <w:pPr/>
      <w:r>
        <w:t>La evidencia final de pruebas unitarias registra 32 casos ejecutados, 32 aprobados, 0 fallidos y 0 errores, con una duración total de 4.5981 s. La suite cubre autenticación, JWT, usuarios, espacios, disponibilidad, validaciones de fecha y duración, creación de reserva, estados, pagos, anti-solapamiento y permisos por rol.</w:t>
      </w:r>
    </w:p>
    <w:p>
      <w:pPr>
        <w:pStyle w:val="ListBullet"/>
      </w:pPr>
      <w:r>
        <w:t>Total ejecutado: 32</w:t>
      </w:r>
    </w:p>
    <w:p>
      <w:pPr>
        <w:pStyle w:val="ListBullet"/>
      </w:pPr>
      <w:r>
        <w:t>Aprobadas: 32</w:t>
      </w:r>
    </w:p>
    <w:p>
      <w:pPr>
        <w:pStyle w:val="ListBullet"/>
      </w:pPr>
      <w:r>
        <w:t>Fallidas: 0</w:t>
      </w:r>
    </w:p>
    <w:p>
      <w:pPr>
        <w:pStyle w:val="ListBullet"/>
      </w:pPr>
      <w:r>
        <w:t>Errores: 0</w:t>
      </w:r>
    </w:p>
    <w:p>
      <w:pPr>
        <w:pStyle w:val="ListBullet"/>
      </w:pPr>
      <w:r>
        <w:t>Duración total: 4.5981 s</w:t>
      </w:r>
    </w:p>
    <w:p>
      <w:pPr>
        <w:pStyle w:val="ListBullet"/>
      </w:pPr>
      <w:r>
        <w:t>Evidencias: evidencias/pruebas_unitarias.txt, evidencias/pruebas_unitarias.json, evidencias/pruebas_unitarias.csv</w:t>
      </w:r>
    </w:p>
    <w:p>
      <w:pPr/>
      <w:r>
        <w:t>Se destaca el caso U32, incorporado al cierre final, para validar el acceso del cliente a mis-reservas/ sin romper la restricción del listado global administrativo.</w:t>
      </w:r>
    </w:p>
    <w:p>
      <w:pPr>
        <w:pStyle w:val="Heading2"/>
      </w:pPr>
      <w:r>
        <w:t>B.2 Pruebas de integración</w:t>
      </w:r>
    </w:p>
    <w:p>
      <w:pPr/>
      <w:r>
        <w:t>La suite de integración registró 12 flujos ejecutados, 12 aprobados, 0 fallidos y una duración total de 2.626 s. Los escenarios cubren registro y activación, ciclo de reservas entre cliente y recepción, anti-solapamiento entre usuarios, persistencia de cálculos, control de acceso transversal, ciclo completo de JWT, actualización de disponibilidad, cancelación con liberación de franja, integración con reportes y aplicación de la política de privacidad.</w:t>
      </w:r>
    </w:p>
    <w:p>
      <w:pPr>
        <w:pStyle w:val="ListBullet"/>
      </w:pPr>
      <w:r>
        <w:t>Total ejecutado: 12</w:t>
      </w:r>
    </w:p>
    <w:p>
      <w:pPr>
        <w:pStyle w:val="ListBullet"/>
      </w:pPr>
      <w:r>
        <w:t>Aprobadas: 12</w:t>
      </w:r>
    </w:p>
    <w:p>
      <w:pPr>
        <w:pStyle w:val="ListBullet"/>
      </w:pPr>
      <w:r>
        <w:t>Fallidas: 0</w:t>
      </w:r>
    </w:p>
    <w:p>
      <w:pPr>
        <w:pStyle w:val="ListBullet"/>
      </w:pPr>
      <w:r>
        <w:t>Duración total: 2.626 s</w:t>
      </w:r>
    </w:p>
    <w:p>
      <w:pPr>
        <w:pStyle w:val="ListBullet"/>
      </w:pPr>
      <w:r>
        <w:t>Evidencias: evidencias/pruebas_integracion.txt, evidencias/pruebas_integracion.json, evidencias/pruebas_integracion.csv</w:t>
      </w:r>
    </w:p>
    <w:p>
      <w:pPr>
        <w:pStyle w:val="Heading2"/>
      </w:pPr>
      <w:r>
        <w:t>B.3 Smoke tests</w:t>
      </w:r>
    </w:p>
    <w:p>
      <w:pPr/>
      <w:r>
        <w:t>La ejecución de humo reportó 14 casos correctos y 0 fallidos. Los casos validados incluyen el health check, autenticación por roles, consulta de espacios, disponibilidad, catálogo de refresquería, fidelización, rutinas de gimnasio, panel administrativo, control de acceso sin token, refresco de JWT, política de privacidad y creación de reserva con rechazo de solapamiento.</w:t>
      </w:r>
    </w:p>
    <w:p>
      <w:pPr>
        <w:pStyle w:val="ListBullet"/>
      </w:pPr>
      <w:r>
        <w:t>Casos ejecutados: 14</w:t>
      </w:r>
    </w:p>
    <w:p>
      <w:pPr>
        <w:pStyle w:val="ListBullet"/>
      </w:pPr>
      <w:r>
        <w:t>Aprobados: 14</w:t>
      </w:r>
    </w:p>
    <w:p>
      <w:pPr>
        <w:pStyle w:val="ListBullet"/>
      </w:pPr>
      <w:r>
        <w:t>Fallidos: 0</w:t>
      </w:r>
    </w:p>
    <w:p>
      <w:pPr>
        <w:pStyle w:val="ListBullet"/>
      </w:pPr>
      <w:r>
        <w:t>Evidencia bruta: evidencias/smoke_tests_raw.txt</w:t>
      </w:r>
    </w:p>
    <w:p>
      <w:pPr/>
      <w:r>
        <w:t>Durante esta ejecución se observaron advertencias del entorno relacionadas con longitud recomendada de clave HMAC para HS512 y marcas de tiempo ingenuas en algunos datos de prueba. No obstante, dichas advertencias no impidieron la aprobación de la suite.</w:t>
      </w:r>
    </w:p>
    <w:p>
      <w:pPr>
        <w:pStyle w:val="Heading2"/>
      </w:pPr>
      <w:r>
        <w:t>B.4 Railway y PostgreSQL</w:t>
      </w:r>
    </w:p>
    <w:p>
      <w:pPr/>
      <w:r>
        <w:t>La validación directa contra el despliegue de Railway registró 20 casos ejecutados, 20 aprobados y 0 fallidos. Los resultados reales cubren health check, login correcto e incorrecto, usuario inactivo, acceso permitido y prohibido por rol, consulta de espacios, disponibilidad, creación de reserva, consulta posterior, rechazo de solapamiento, errores controlados 400/401/404, refresco de token, cancelación y persistencia en nueva sesión.</w:t>
      </w:r>
    </w:p>
    <w:p>
      <w:pPr>
        <w:pStyle w:val="ListBullet"/>
      </w:pPr>
      <w:r>
        <w:t>Casos Railway: 20</w:t>
      </w:r>
    </w:p>
    <w:p>
      <w:pPr>
        <w:pStyle w:val="ListBullet"/>
      </w:pPr>
      <w:r>
        <w:t>Aprobados: 20</w:t>
      </w:r>
    </w:p>
    <w:p>
      <w:pPr>
        <w:pStyle w:val="ListBullet"/>
      </w:pPr>
      <w:r>
        <w:t>Fallidos: 0</w:t>
      </w:r>
    </w:p>
    <w:p>
      <w:pPr>
        <w:pStyle w:val="ListBullet"/>
      </w:pPr>
      <w:r>
        <w:t>Motor validado por health check: PostgreSQL</w:t>
      </w:r>
    </w:p>
    <w:p>
      <w:pPr>
        <w:pStyle w:val="ListBullet"/>
      </w:pPr>
      <w:r>
        <w:t>Evidencias: evidencias/validacion_railway.md, evidencias/validacion_railway.json</w:t>
      </w:r>
    </w:p>
    <w:p>
      <w:pPr/>
      <w:r>
        <w:t>La validación sobre Railway confirmó respuestas esperadas en los escenarios de prueba controlados. Esta evidencia no equivale por sí sola a adopción o uso institucional continuado.</w:t>
      </w:r>
    </w:p>
    <w:p>
      <w:pPr>
        <w:pStyle w:val="Heading2"/>
      </w:pPr>
      <w:r>
        <w:t>B.5 Anti-solapamiento</w:t>
      </w:r>
    </w:p>
    <w:p>
      <w:pPr/>
      <w:r>
        <w:t>La prevención de solapamiento fue verificada por múltiples mecanismos de prueba. En la validación sobre Railway se ejecutó 1 intento real de reserva solapada y fue rechazado con HTTP 400. En el smoke test se ejecutó 1 intento adicional de solapamiento, también rechazado, manteniéndose 1 sola reserva persistida. En el benchmark controlado del escenario S3_detectar_solapamiento se ejecutaron 30 intentos, con 30 rechazos, 0 aceptaciones indebidas y 0 conflictos persistidos.</w:t>
      </w:r>
    </w:p>
    <w:p>
      <w:pPr/>
      <w:r>
        <w:t>Resumen cuantitativo mínimo consolidado:</w:t>
      </w:r>
    </w:p>
    <w:p>
      <w:pPr>
        <w:pStyle w:val="ListBullet"/>
      </w:pPr>
      <w:r>
        <w:t>Intentos controlados de solapamiento observados: 32</w:t>
      </w:r>
    </w:p>
    <w:p>
      <w:pPr>
        <w:pStyle w:val="ListBullet"/>
      </w:pPr>
      <w:r>
        <w:t>Aceptados indebidamente: 0</w:t>
      </w:r>
    </w:p>
    <w:p>
      <w:pPr>
        <w:pStyle w:val="ListBullet"/>
      </w:pPr>
      <w:r>
        <w:t>Rechazados correctamente: 32</w:t>
      </w:r>
    </w:p>
    <w:p>
      <w:pPr>
        <w:pStyle w:val="ListBullet"/>
      </w:pPr>
      <w:r>
        <w:t>Conflictos persistidos: 0</w:t>
      </w:r>
    </w:p>
    <w:p>
      <w:pPr>
        <w:pStyle w:val="ListBullet"/>
      </w:pPr>
      <w:r>
        <w:t>Estado final en producción del dato de prueba Railway: CANCELLED</w:t>
      </w:r>
    </w:p>
    <w:p>
      <w:pPr/>
      <w:r>
        <w:t>Las evidencias correspondientes están en evidencias/validacion_railway.md, evidencias/smoke_tests_raw.txt, evidencias/benchmark_aplicativo.md y evidencias/benchmark_iteraciones.csv.</w:t>
      </w:r>
    </w:p>
    <w:p>
      <w:pPr>
        <w:pStyle w:val="Heading2"/>
      </w:pPr>
      <w:r>
        <w:t>B.6 Rendimiento operativo controlado</w:t>
      </w:r>
    </w:p>
    <w:p>
      <w:pPr/>
      <w:r>
        <w:t>El benchmark controlado se ejecutó con 4 escenarios y 30 iteraciones por escenario sobre la API desplegada en Railway. Los resultados agregados fueron los siguientes:</w:t>
      </w:r>
    </w:p>
    <w:tbl>
      <w:tblPr>
        <w:tblW w:type="auto" w:w="0"/>
        <w:jc w:val="center"/>
        <w:tblLayout w:type="fixed"/>
        <w:tblLook w:firstColumn="1" w:firstRow="1" w:lastColumn="0" w:lastRow="0" w:noHBand="0" w:noVBand="1" w:val="04A0"/>
      </w:tblPr>
      <w:tblGrid>
        <w:gridCol w:w="3312"/>
        <w:gridCol w:w="792"/>
        <w:gridCol w:w="2952"/>
        <w:gridCol w:w="2304"/>
      </w:tblGrid>
      <w:tr>
        <w:trPr>
          <w:cantSplit/>
          <w:tblHeader w:val="true"/>
        </w:trPr>
        <w:tc>
          <w:tcPr>
            <w:tcW w:type="dxa" w:w="331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Escenario</w:t>
            </w:r>
          </w:p>
        </w:tc>
        <w:tc>
          <w:tcPr>
            <w:tcW w:type="dxa" w:w="79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n</w:t>
            </w:r>
          </w:p>
        </w:tc>
        <w:tc>
          <w:tcPr>
            <w:tcW w:type="dxa" w:w="2952"/>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Media / mediana (ms)</w:t>
            </w:r>
          </w:p>
        </w:tc>
        <w:tc>
          <w:tcPr>
            <w:tcW w:type="dxa" w:w="2304"/>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7"/>
              </w:rPr>
              <w:t>Rango (ms)</w:t>
            </w:r>
          </w:p>
        </w:tc>
      </w:tr>
      <w:tr>
        <w:trPr>
          <w:cantSplit/>
        </w:trPr>
        <w:tc>
          <w:tcPr>
            <w:tcW w:type="dxa" w:w="3312"/>
            <w:vAlign w:val="center"/>
          </w:tcPr>
          <w:p>
            <w:pPr>
              <w:widowControl/>
              <w:spacing w:after="40" w:before="40" w:line="240" w:lineRule="auto"/>
              <w:jc w:val="left"/>
            </w:pPr>
            <w:r>
              <w:rPr>
                <w:rFonts w:ascii="Times New Roman" w:hAnsi="Times New Roman" w:eastAsia="Times New Roman" w:cs="Times New Roman"/>
                <w:b/>
                <w:color w:val="1F324C"/>
                <w:sz w:val="17"/>
              </w:rPr>
              <w:t>Consultar disponibilidad</w:t>
            </w:r>
          </w:p>
        </w:tc>
        <w:tc>
          <w:tcPr>
            <w:tcW w:type="dxa" w:w="792"/>
            <w:vAlign w:val="center"/>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tcPr>
          <w:p>
            <w:pPr>
              <w:widowControl/>
              <w:spacing w:after="40" w:before="40" w:line="240" w:lineRule="auto"/>
              <w:jc w:val="left"/>
            </w:pPr>
            <w:r>
              <w:rPr>
                <w:rFonts w:ascii="Times New Roman" w:hAnsi="Times New Roman" w:eastAsia="Times New Roman" w:cs="Times New Roman"/>
                <w:b w:val="0"/>
                <w:color w:val="1E262E"/>
                <w:sz w:val="17"/>
              </w:rPr>
              <w:t>328.47 / 320.18</w:t>
            </w:r>
          </w:p>
        </w:tc>
        <w:tc>
          <w:tcPr>
            <w:tcW w:type="dxa" w:w="2304"/>
            <w:vAlign w:val="center"/>
          </w:tcPr>
          <w:p>
            <w:pPr>
              <w:widowControl/>
              <w:spacing w:after="40" w:before="40" w:line="240" w:lineRule="auto"/>
              <w:jc w:val="left"/>
            </w:pPr>
            <w:r>
              <w:rPr>
                <w:rFonts w:ascii="Times New Roman" w:hAnsi="Times New Roman" w:eastAsia="Times New Roman" w:cs="Times New Roman"/>
                <w:b w:val="0"/>
                <w:color w:val="1E262E"/>
                <w:sz w:val="17"/>
              </w:rPr>
              <w:t>303.70–559.14</w:t>
            </w:r>
          </w:p>
        </w:tc>
      </w:tr>
      <w:tr>
        <w:trPr>
          <w:cantSplit/>
        </w:trPr>
        <w:tc>
          <w:tcPr>
            <w:tcW w:type="dxa" w:w="3312"/>
            <w:vAlign w:val="center"/>
            <w:shd w:fill="F7F9FA"/>
          </w:tcPr>
          <w:p>
            <w:pPr>
              <w:widowControl/>
              <w:spacing w:after="40" w:before="40" w:line="240" w:lineRule="auto"/>
              <w:jc w:val="left"/>
            </w:pPr>
            <w:r>
              <w:rPr>
                <w:rFonts w:ascii="Times New Roman" w:hAnsi="Times New Roman" w:eastAsia="Times New Roman" w:cs="Times New Roman"/>
                <w:b/>
                <w:color w:val="1F324C"/>
                <w:sz w:val="17"/>
              </w:rPr>
              <w:t>Registrar reserva</w:t>
            </w:r>
          </w:p>
        </w:tc>
        <w:tc>
          <w:tcPr>
            <w:tcW w:type="dxa" w:w="79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331.75 / 331.16</w:t>
            </w:r>
          </w:p>
        </w:tc>
        <w:tc>
          <w:tcPr>
            <w:tcW w:type="dxa" w:w="2304"/>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314.33–355.30</w:t>
            </w:r>
          </w:p>
        </w:tc>
      </w:tr>
      <w:tr>
        <w:trPr>
          <w:cantSplit/>
        </w:trPr>
        <w:tc>
          <w:tcPr>
            <w:tcW w:type="dxa" w:w="3312"/>
            <w:vAlign w:val="center"/>
          </w:tcPr>
          <w:p>
            <w:pPr>
              <w:widowControl/>
              <w:spacing w:after="40" w:before="40" w:line="240" w:lineRule="auto"/>
              <w:jc w:val="left"/>
            </w:pPr>
            <w:r>
              <w:rPr>
                <w:rFonts w:ascii="Times New Roman" w:hAnsi="Times New Roman" w:eastAsia="Times New Roman" w:cs="Times New Roman"/>
                <w:b/>
                <w:color w:val="1F324C"/>
                <w:sz w:val="17"/>
              </w:rPr>
              <w:t>Detectar solapamiento</w:t>
            </w:r>
          </w:p>
        </w:tc>
        <w:tc>
          <w:tcPr>
            <w:tcW w:type="dxa" w:w="792"/>
            <w:vAlign w:val="center"/>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tcPr>
          <w:p>
            <w:pPr>
              <w:widowControl/>
              <w:spacing w:after="40" w:before="40" w:line="240" w:lineRule="auto"/>
              <w:jc w:val="left"/>
            </w:pPr>
            <w:r>
              <w:rPr>
                <w:rFonts w:ascii="Times New Roman" w:hAnsi="Times New Roman" w:eastAsia="Times New Roman" w:cs="Times New Roman"/>
                <w:b w:val="0"/>
                <w:color w:val="1E262E"/>
                <w:sz w:val="17"/>
              </w:rPr>
              <w:t>320.77 / 319.68</w:t>
            </w:r>
          </w:p>
        </w:tc>
        <w:tc>
          <w:tcPr>
            <w:tcW w:type="dxa" w:w="2304"/>
            <w:vAlign w:val="center"/>
          </w:tcPr>
          <w:p>
            <w:pPr>
              <w:widowControl/>
              <w:spacing w:after="40" w:before="40" w:line="240" w:lineRule="auto"/>
              <w:jc w:val="left"/>
            </w:pPr>
            <w:r>
              <w:rPr>
                <w:rFonts w:ascii="Times New Roman" w:hAnsi="Times New Roman" w:eastAsia="Times New Roman" w:cs="Times New Roman"/>
                <w:b w:val="0"/>
                <w:color w:val="1E262E"/>
                <w:sz w:val="17"/>
              </w:rPr>
              <w:t>304.42–349.72</w:t>
            </w:r>
          </w:p>
        </w:tc>
      </w:tr>
      <w:tr>
        <w:trPr>
          <w:cantSplit/>
        </w:trPr>
        <w:tc>
          <w:tcPr>
            <w:tcW w:type="dxa" w:w="3312"/>
            <w:vAlign w:val="center"/>
            <w:shd w:fill="F7F9FA"/>
          </w:tcPr>
          <w:p>
            <w:pPr>
              <w:widowControl/>
              <w:spacing w:after="40" w:before="40" w:line="240" w:lineRule="auto"/>
              <w:jc w:val="left"/>
            </w:pPr>
            <w:r>
              <w:rPr>
                <w:rFonts w:ascii="Times New Roman" w:hAnsi="Times New Roman" w:eastAsia="Times New Roman" w:cs="Times New Roman"/>
                <w:b/>
                <w:color w:val="1F324C"/>
                <w:sz w:val="17"/>
              </w:rPr>
              <w:t>Cancelar reserva</w:t>
            </w:r>
          </w:p>
        </w:tc>
        <w:tc>
          <w:tcPr>
            <w:tcW w:type="dxa" w:w="79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30</w:t>
            </w:r>
          </w:p>
        </w:tc>
        <w:tc>
          <w:tcPr>
            <w:tcW w:type="dxa" w:w="2952"/>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327.49 / 323.75</w:t>
            </w:r>
          </w:p>
        </w:tc>
        <w:tc>
          <w:tcPr>
            <w:tcW w:type="dxa" w:w="2304"/>
            <w:vAlign w:val="center"/>
            <w:shd w:fill="F7F9FA"/>
          </w:tcPr>
          <w:p>
            <w:pPr>
              <w:widowControl/>
              <w:spacing w:after="40" w:before="40" w:line="240" w:lineRule="auto"/>
              <w:jc w:val="left"/>
            </w:pPr>
            <w:r>
              <w:rPr>
                <w:rFonts w:ascii="Times New Roman" w:hAnsi="Times New Roman" w:eastAsia="Times New Roman" w:cs="Times New Roman"/>
                <w:b w:val="0"/>
                <w:color w:val="1E262E"/>
                <w:sz w:val="17"/>
              </w:rPr>
              <w:t>310.57–352.40</w:t>
            </w:r>
          </w:p>
        </w:tc>
      </w:tr>
    </w:tbl>
    <w:p>
      <w:pPr>
        <w:spacing w:after="0"/>
      </w:pPr>
    </w:p>
    <w:p>
      <w:pPr/>
      <w:r>
        <w:t>Los cuatro escenarios alcanzaron 100.0 % de éxito, 0.0 % de conflictos persistidos, 100.0 % de resolución en primer intento y 0 reprocesos técnicos.</w:t>
      </w:r>
    </w:p>
    <w:p>
      <w:pPr>
        <w:pStyle w:val="ListBullet"/>
      </w:pPr>
      <w:r>
        <w:t>Evidencias: evidencias/benchmark_aplicativo.md, evidencias/benchmark_aplicativo.csv, evidencias/benchmark_iteraciones.csv</w:t>
      </w:r>
    </w:p>
    <w:p>
      <w:pPr>
        <w:pStyle w:val="Heading2"/>
      </w:pPr>
      <w:r>
        <w:t>B.7 Mobile-First</w:t>
      </w:r>
    </w:p>
    <w:p>
      <w:pPr/>
      <w:r>
        <w:t>La validación Mobile-First se ejecutó sobre 36 combinaciones de resolución y pantalla, distribuidas en 4 tamaños de viewport: 360 px, 390 px, 768 px y 1280 px. El resultado final fue 36/36 PASS, con 0 px de desbordamiento horizontal injustificado.</w:t>
      </w:r>
    </w:p>
    <w:p>
      <w:pPr/>
      <w:r>
        <w:t>Las pantallas verificadas fueron:</w:t>
      </w:r>
    </w:p>
    <w:p>
      <w:pPr>
        <w:pStyle w:val="ListBullet"/>
      </w:pPr>
      <w:r>
        <w:t>acceso público;</w:t>
      </w:r>
    </w:p>
    <w:p>
      <w:pPr>
        <w:pStyle w:val="ListBullet"/>
      </w:pPr>
      <w:r>
        <w:t>dashboard del cliente;</w:t>
      </w:r>
    </w:p>
    <w:p>
      <w:pPr>
        <w:pStyle w:val="ListBullet"/>
      </w:pPr>
      <w:r>
        <w:t>listado de reservas del cliente;</w:t>
      </w:r>
    </w:p>
    <w:p>
      <w:pPr>
        <w:pStyle w:val="ListBullet"/>
      </w:pPr>
      <w:r>
        <w:t>formulario de reserva;</w:t>
      </w:r>
    </w:p>
    <w:p>
      <w:pPr>
        <w:pStyle w:val="ListBullet"/>
      </w:pPr>
      <w:r>
        <w:t>catálogo de refrescos;</w:t>
      </w:r>
    </w:p>
    <w:p>
      <w:pPr>
        <w:pStyle w:val="ListBullet"/>
      </w:pPr>
      <w:r>
        <w:t>dashboard administrativo;</w:t>
      </w:r>
    </w:p>
    <w:p>
      <w:pPr>
        <w:pStyle w:val="ListBullet"/>
      </w:pPr>
      <w:r>
        <w:t>listado administrativo de reservas;</w:t>
      </w:r>
    </w:p>
    <w:p>
      <w:pPr>
        <w:pStyle w:val="ListBullet"/>
      </w:pPr>
      <w:r>
        <w:t>catálogo administrativo de productos;</w:t>
      </w:r>
    </w:p>
    <w:p>
      <w:pPr>
        <w:pStyle w:val="ListBullet"/>
      </w:pPr>
      <w:r>
        <w:t>catálogo administrativo de espacios.</w:t>
      </w:r>
    </w:p>
    <w:p>
      <w:pPr>
        <w:pStyle w:val="ListBullet"/>
      </w:pPr>
      <w:r>
        <w:t>Evidencias: evidencias/mobile_first.md, evidencias/mobile_first.csv, carpeta evidencias/mobile/</w:t>
      </w:r>
    </w:p>
    <w:p>
      <w:pPr>
        <w:pStyle w:val="Heading2"/>
      </w:pPr>
      <w:r>
        <w:t>B.8 Estado de la base de datos durante el período consultado</w:t>
      </w:r>
    </w:p>
    <w:p>
      <w:pPr/>
      <w:r>
        <w:t>Se consultaron 42 indicadores de estado a través de la API desplegada sobre PostgreSQL. Estos indicadores combinan configuración, datos de pruebas controladas y registros cuya procedencia institucional no ha sido confirmada; por ello, no se presentan como actividad comercial real ni como medición longitudinal del club.</w:t>
      </w:r>
    </w:p>
    <w:p>
      <w:pPr/>
      <w:r>
        <w:t>El conjunto de resultados demuestra capacidad técnica de registro y consulta. Sin validación del origen de cada operación, los importes y volúmenes no deben atribuirse a ventas, reservas o comportamiento de clientes reales del club.</w:t>
      </w:r>
    </w:p>
    <w:p>
      <w:pPr>
        <w:pStyle w:val="ListBullet"/>
      </w:pPr>
      <w:r>
        <w:t>Evidencias: evidencias/metricas_operacion_real.md, evidencias/metricas_operacion_real.csv, evidencias/metricas_operacion_raw.json</w:t>
      </w:r>
    </w:p>
    <w:p>
      <w:pPr>
        <w:pStyle w:val="Heading2"/>
      </w:pPr>
      <w:r>
        <w:t>B.9 Limitaciones</w:t>
      </w:r>
    </w:p>
    <w:p>
      <w:pPr/>
      <w:r>
        <w:t>La evaluación técnica identificó límites de medición que deben declararse explícitamente:</w:t>
      </w:r>
    </w:p>
    <w:p>
      <w:pPr>
        <w:pStyle w:val="ListNumber"/>
      </w:pPr>
      <w:r>
        <w:t>El sistema no expone mediante la API de la versión final un endpoint de lectura de auditoría, por lo que no fue posible calcular retrospectivamente intentos de inicio de sesión ni trazas de auditoría por rol.</w:t>
      </w:r>
    </w:p>
    <w:p>
      <w:pPr>
        <w:pStyle w:val="ListNumber"/>
      </w:pPr>
      <w:r>
        <w:t>No existen marcas de tiempo suficientes para calcular tiempos de atención presencial por reserva.</w:t>
      </w:r>
    </w:p>
    <w:p>
      <w:pPr>
        <w:pStyle w:val="ListNumber"/>
      </w:pPr>
      <w:r>
        <w:t>La ocupación disponible en reportes corresponde a un indicador agregado de 7 días y no a una tasa por espacio individual para todos los espacios.</w:t>
      </w:r>
    </w:p>
    <w:p>
      <w:pPr>
        <w:pStyle w:val="ListNumber"/>
      </w:pPr>
      <w:r>
        <w:t>El volumen operativo real observado en PostgreSQL durante el periodo consultado es todavía bajo; por tanto, las conclusiones sobre uso real deben interpretarse como evidencia inicial de funcionamiento productivo y no como un estudio longitudinal de alta escala.</w:t>
      </w:r>
    </w:p>
    <w:p>
      <w:pPr>
        <w:pStyle w:val="Heading1"/>
      </w:pPr>
      <w:r>
        <w:t>Anexo C. Indicadores de versión y trazabilidad documental</w:t>
      </w:r>
    </w:p>
    <w:p>
      <w:pPr/>
      <w:r>
        <w:t>Referencia funcional de pruebas: commit 51cffda5147b239231917d9ab781fdbb16b1012f. Base del código remitido: d46cd89fc9d955ca5cc548fa4c5d1a4bbfd18af4. El archivo de software adjunto incorpora correcciones posteriores fuera de ese commit, con hash propio. La revisión de producción y la repetición de pruebas sobre el código corregido son necesarias para declarar identidad de versión y nuevo estado de aceptación.</w:t>
      </w:r>
    </w:p>
    <w:p>
      <w:pPr/>
      <w:r>
        <w:t>Este manual se elaboró exclusivamente a partir de la lectura directa de los siguientes archivos del repositorio:</w:t>
      </w:r>
    </w:p>
    <w:p>
      <w:pPr>
        <w:pStyle w:val="ListBullet"/>
      </w:pPr>
      <w:r>
        <w:t>README.md, MANUAL_USUARIO.md, EVIDENCIA_VERSION_FINAL.md</w:t>
      </w:r>
    </w:p>
    <w:p>
      <w:pPr>
        <w:pStyle w:val="ListBullet"/>
      </w:pPr>
      <w:r>
        <w:t>Dockerfile, railway.json, .dockerignore</w:t>
      </w:r>
    </w:p>
    <w:p>
      <w:pPr>
        <w:pStyle w:val="ListBullet"/>
      </w:pPr>
      <w:r>
        <w:t>scripts/railway_build.sh, scripts/railway_start.sh, scripts/railway_build_local.bat, scripts/railway_start_local.bat</w:t>
      </w:r>
    </w:p>
    <w:p>
      <w:pPr>
        <w:pStyle w:val="ListBullet"/>
      </w:pPr>
      <w:r>
        <w:t>.env.example, .env.evidencias.example, .gitignore</w:t>
      </w:r>
    </w:p>
    <w:p>
      <w:pPr>
        <w:pStyle w:val="ListBullet"/>
      </w:pPr>
      <w:r>
        <w:t>backend/requirements.txt, backend/manage.py, backend/bootstrap_data.py, backend/smoke_test.py</w:t>
      </w:r>
    </w:p>
    <w:p>
      <w:pPr>
        <w:pStyle w:val="ListBullet"/>
      </w:pPr>
      <w:r>
        <w:t>backend/config/settings.py, backend/config/urls.py</w:t>
      </w:r>
    </w:p>
    <w:p>
      <w:pPr>
        <w:pStyle w:val="ListBullet"/>
      </w:pPr>
      <w:r>
        <w:t>backend/apps/authentication/ (models.py, permissions.py, views.py, urls.py, serializers.py)</w:t>
      </w:r>
    </w:p>
    <w:p>
      <w:pPr>
        <w:pStyle w:val="ListBullet"/>
      </w:pPr>
      <w:r>
        <w:t>backend/apps/reservations/, backend/apps/refreshments/, backend/apps/rewards/, backend/apps/gym/, backend/apps/reports/ (urls.py, views.py, models.py)</w:t>
      </w:r>
    </w:p>
    <w:p>
      <w:pPr>
        <w:pStyle w:val="ListBullet"/>
      </w:pPr>
      <w:r>
        <w:t>frontend/package.json, frontend/vite.config.js, frontend/tailwind.config.js, frontend/src/router/index.js, frontend/src/api/client.js</w:t>
      </w:r>
    </w:p>
    <w:p>
      <w:pPr>
        <w:pStyle w:val="ListBullet"/>
      </w:pPr>
      <w:r>
        <w:t>tests/run_suite.py, tests/runner.py, tests/harness.py, tests/base.py, tests/credenciales.py, tests/railway_validation.py, tests/metricas_operacion.py, tests/unit/, tests/integration/</w:t>
      </w:r>
    </w:p>
    <w:p>
      <w:pPr>
        <w:pStyle w:val="ListBullet"/>
      </w:pPr>
      <w:r>
        <w:t>evidencias/ (validacion_railway.md, _gitinfo.txt, _versions.txt y archivos de resultados de pruebas)</w:t>
      </w:r>
    </w:p>
    <w:p>
      <w:pPr>
        <w:pStyle w:val="ListBullet"/>
      </w:pPr>
      <w:r>
        <w:t>Estado del repositorio verificado con git rev-parse HEAD, git branch --show-current, git tag y git log.</w:t>
      </w:r>
    </w:p>
    <w:p>
      <w:pPr/>
      <w:r>
        <w:t>No se documentaron funcionalidades que no existen en el repositorio. Los documentos MATRIZ_CORRESPONDENCIA_FINAL.xlsx e INFORME_RESULTADOS_FINALES.md forman parte del cierre final y complementan la trazabilidad y la consolidación de resultados del proyecto.</w:t>
      </w:r>
    </w:p>
    <w:p>
      <w:pPr>
        <w:pStyle w:val="Heading1"/>
      </w:pPr>
      <w:r>
        <w:t>Anexo D. Pruebas de tareas por perfil con identidades sintéticas</w:t>
      </w:r>
    </w:p>
    <w:p>
      <w:pPr/>
      <w:r>
        <w:t>El escenario de evaluación de roles utiliza datos de prueba controlados y un script de solicitudes HTTP. Su objetivo es verificar permisos, respuestas, reglas de negocio y flujos. No constituye una investigación de experiencia de usuario observada.</w:t>
      </w:r>
    </w:p>
    <w:tbl>
      <w:tblPr>
        <w:tblW w:type="auto" w:w="0"/>
        <w:jc w:val="center"/>
        <w:tblLayout w:type="fixed"/>
        <w:tblLook w:firstColumn="1" w:firstRow="1" w:lastColumn="0" w:lastRow="0" w:noHBand="0" w:noVBand="1" w:val="04A0"/>
      </w:tblPr>
      <w:tblGrid>
        <w:gridCol w:w="1656"/>
        <w:gridCol w:w="1699"/>
        <w:gridCol w:w="6005"/>
      </w:tblGrid>
      <w:tr>
        <w:trPr>
          <w:cantSplit/>
          <w:tblHeader w:val="true"/>
        </w:trPr>
        <w:tc>
          <w:tcPr>
            <w:tcW w:type="dxa" w:w="1656"/>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Rol</w:t>
            </w:r>
          </w:p>
        </w:tc>
        <w:tc>
          <w:tcPr>
            <w:tcW w:type="dxa" w:w="1699"/>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Tareas por identidad</w:t>
            </w:r>
          </w:p>
        </w:tc>
        <w:tc>
          <w:tcPr>
            <w:tcW w:type="dxa" w:w="6005"/>
            <w:vAlign w:val="center"/>
            <w:shd w:fill="E5EAF0"/>
            <w:tcBorders>
              <w:bottom w:val="single" w:sz="4" w:color="9AA8B8"/>
            </w:tcBorders>
          </w:tcPr>
          <w:p>
            <w:pPr>
              <w:widowControl/>
              <w:spacing w:after="40" w:before="40" w:line="240" w:lineRule="auto"/>
              <w:jc w:val="left"/>
            </w:pPr>
            <w:r>
              <w:rPr>
                <w:rFonts w:ascii="Times New Roman" w:hAnsi="Times New Roman" w:eastAsia="Times New Roman" w:cs="Times New Roman"/>
                <w:b/>
                <w:color w:val="1F324C"/>
                <w:sz w:val="18"/>
              </w:rPr>
              <w:t>Escenarios representativos</w:t>
            </w:r>
          </w:p>
        </w:tc>
      </w:tr>
      <w:tr>
        <w:trPr>
          <w:cantSplit/>
        </w:trPr>
        <w:tc>
          <w:tcPr>
            <w:tcW w:type="dxa" w:w="1656"/>
            <w:vAlign w:val="center"/>
          </w:tcPr>
          <w:p>
            <w:pPr>
              <w:widowControl/>
              <w:spacing w:after="40" w:before="40" w:line="240" w:lineRule="auto"/>
              <w:jc w:val="left"/>
            </w:pPr>
            <w:r>
              <w:rPr>
                <w:rFonts w:ascii="Times New Roman" w:hAnsi="Times New Roman" w:eastAsia="Times New Roman" w:cs="Times New Roman"/>
                <w:b/>
                <w:color w:val="1F324C"/>
                <w:sz w:val="18"/>
              </w:rPr>
              <w:t>CLIENT</w:t>
            </w:r>
          </w:p>
        </w:tc>
        <w:tc>
          <w:tcPr>
            <w:tcW w:type="dxa" w:w="1699"/>
            <w:vAlign w:val="center"/>
          </w:tcPr>
          <w:p>
            <w:pPr>
              <w:widowControl/>
              <w:spacing w:after="40" w:before="40" w:line="240" w:lineRule="auto"/>
              <w:jc w:val="left"/>
            </w:pPr>
            <w:r>
              <w:rPr>
                <w:rFonts w:ascii="Times New Roman" w:hAnsi="Times New Roman" w:eastAsia="Times New Roman" w:cs="Times New Roman"/>
                <w:b w:val="0"/>
                <w:color w:val="1E262E"/>
                <w:sz w:val="18"/>
              </w:rPr>
              <w:t>13</w:t>
            </w:r>
          </w:p>
        </w:tc>
        <w:tc>
          <w:tcPr>
            <w:tcW w:type="dxa" w:w="6005"/>
            <w:vAlign w:val="center"/>
          </w:tcPr>
          <w:p>
            <w:pPr>
              <w:widowControl/>
              <w:spacing w:after="40" w:before="40" w:line="240" w:lineRule="auto"/>
              <w:jc w:val="left"/>
            </w:pPr>
            <w:r>
              <w:rPr>
                <w:rFonts w:ascii="Times New Roman" w:hAnsi="Times New Roman" w:eastAsia="Times New Roman" w:cs="Times New Roman"/>
                <w:b w:val="0"/>
                <w:color w:val="1E262E"/>
                <w:sz w:val="18"/>
              </w:rPr>
              <w:t>Ingreso, perfil, disponibilidad, creación/cancelación, rechazo de solape, bloqueo de acceso administrativo y JWT</w:t>
            </w:r>
          </w:p>
        </w:tc>
      </w:tr>
      <w:tr>
        <w:trPr>
          <w:cantSplit/>
        </w:trPr>
        <w:tc>
          <w:tcPr>
            <w:tcW w:type="dxa" w:w="1656"/>
            <w:vAlign w:val="center"/>
            <w:shd w:fill="F7F9FA"/>
          </w:tcPr>
          <w:p>
            <w:pPr>
              <w:widowControl/>
              <w:spacing w:after="40" w:before="40" w:line="240" w:lineRule="auto"/>
              <w:jc w:val="left"/>
            </w:pPr>
            <w:r>
              <w:rPr>
                <w:rFonts w:ascii="Times New Roman" w:hAnsi="Times New Roman" w:eastAsia="Times New Roman" w:cs="Times New Roman"/>
                <w:b/>
                <w:color w:val="1F324C"/>
                <w:sz w:val="18"/>
              </w:rPr>
              <w:t>RECEPCION</w:t>
            </w:r>
          </w:p>
        </w:tc>
        <w:tc>
          <w:tcPr>
            <w:tcW w:type="dxa" w:w="1699"/>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10</w:t>
            </w:r>
          </w:p>
        </w:tc>
        <w:tc>
          <w:tcPr>
            <w:tcW w:type="dxa" w:w="6005"/>
            <w:vAlign w:val="center"/>
            <w:shd w:fill="F7F9FA"/>
          </w:tcPr>
          <w:p>
            <w:pPr>
              <w:widowControl/>
              <w:spacing w:after="40" w:before="40" w:line="240" w:lineRule="auto"/>
              <w:jc w:val="left"/>
            </w:pPr>
            <w:r>
              <w:rPr>
                <w:rFonts w:ascii="Times New Roman" w:hAnsi="Times New Roman" w:eastAsia="Times New Roman" w:cs="Times New Roman"/>
                <w:b w:val="0"/>
                <w:color w:val="1E262E"/>
                <w:sz w:val="18"/>
              </w:rPr>
              <w:t>Ingreso, listado, aprobación, pagos, disponibilidad, fecha inválida, 404, actualización de sesión y cierre</w:t>
            </w:r>
          </w:p>
        </w:tc>
      </w:tr>
      <w:tr>
        <w:trPr>
          <w:cantSplit/>
        </w:trPr>
        <w:tc>
          <w:tcPr>
            <w:tcW w:type="dxa" w:w="1656"/>
            <w:vAlign w:val="center"/>
          </w:tcPr>
          <w:p>
            <w:pPr>
              <w:widowControl/>
              <w:spacing w:after="40" w:before="40" w:line="240" w:lineRule="auto"/>
              <w:jc w:val="left"/>
            </w:pPr>
            <w:r>
              <w:rPr>
                <w:rFonts w:ascii="Times New Roman" w:hAnsi="Times New Roman" w:eastAsia="Times New Roman" w:cs="Times New Roman"/>
                <w:b/>
                <w:color w:val="1F324C"/>
                <w:sz w:val="18"/>
              </w:rPr>
              <w:t>ADMIN</w:t>
            </w:r>
          </w:p>
        </w:tc>
        <w:tc>
          <w:tcPr>
            <w:tcW w:type="dxa" w:w="1699"/>
            <w:vAlign w:val="center"/>
          </w:tcPr>
          <w:p>
            <w:pPr>
              <w:widowControl/>
              <w:spacing w:after="40" w:before="40" w:line="240" w:lineRule="auto"/>
              <w:jc w:val="left"/>
            </w:pPr>
            <w:r>
              <w:rPr>
                <w:rFonts w:ascii="Times New Roman" w:hAnsi="Times New Roman" w:eastAsia="Times New Roman" w:cs="Times New Roman"/>
                <w:b w:val="0"/>
                <w:color w:val="1E262E"/>
                <w:sz w:val="18"/>
              </w:rPr>
              <w:t>11</w:t>
            </w:r>
          </w:p>
        </w:tc>
        <w:tc>
          <w:tcPr>
            <w:tcW w:type="dxa" w:w="6005"/>
            <w:vAlign w:val="center"/>
          </w:tcPr>
          <w:p>
            <w:pPr>
              <w:widowControl/>
              <w:spacing w:after="40" w:before="40" w:line="240" w:lineRule="auto"/>
              <w:jc w:val="left"/>
            </w:pPr>
            <w:r>
              <w:rPr>
                <w:rFonts w:ascii="Times New Roman" w:hAnsi="Times New Roman" w:eastAsia="Times New Roman" w:cs="Times New Roman"/>
                <w:b w:val="0"/>
                <w:color w:val="1E262E"/>
                <w:sz w:val="18"/>
              </w:rPr>
              <w:t>Panel, reportes, usuarios, espacios, listado, rechazo, 404 y actualización de sesión</w:t>
            </w:r>
          </w:p>
        </w:tc>
      </w:tr>
    </w:tbl>
    <w:p>
      <w:pPr>
        <w:spacing w:after="0"/>
      </w:pPr>
    </w:p>
    <w:p>
      <w:pPr/>
      <w:r>
        <w:t>Resultado reportado y cotejado: 68/68 solicitudes con el resultado esperado; 0 errores de ejecución registrados. Se crean seis cuentas sintéticas y reservas de ensayo que el script indica eliminar al finalizar la sesión. La calidad perceptual de la interfaz no queda demostrada por estas mediciones.</w:t>
      </w:r>
    </w:p>
    <w:p>
      <w:pPr>
        <w:pStyle w:val="NotaTecnica"/>
      </w:pPr>
      <w:r>
        <w:t>Identificación del código de las pruebas: commit 1de1e9b64c2e8651e970a03b533d9cefa08845a9. Código funcional de referencia: commit 51cffda5147b239231917d9ab781fdbb16b1012f. La distinción evita asignar todos los registros a la misma revisión de software.</w:t>
      </w:r>
    </w:p>
    <w:p>
      <w:pPr>
        <w:pStyle w:val="NotaTecnica"/>
        <w:keepNext/>
      </w:pPr>
      <w:r>
        <w:rPr>
          <w:b/>
        </w:rPr>
        <w:t>Comando de reproducción (PowerShell, orientativo)</w:t>
      </w:r>
    </w:p>
    <w:tbl>
      <w:tblPr>
        <w:tblW w:type="auto" w:w="0"/>
        <w:tblLayout w:type="fixed"/>
        <w:tblLook w:firstColumn="1" w:firstRow="1" w:lastColumn="0" w:lastRow="0" w:noHBand="0" w:noVBand="1" w:val="04A0"/>
      </w:tblPr>
      <w:tblGrid>
        <w:gridCol w:w="9288"/>
      </w:tblGrid>
      <w:tr>
        <w:trPr>
          <w:cantSplit/>
        </w:trPr>
        <w:tc>
          <w:tcPr>
            <w:tcW w:type="dxa" w:w="9360"/>
            <w:shd w:fill="F1F4F7"/>
            <w:tcBorders>
              <w:left w:val="single" w:sz="15" w:color="6A7C93"/>
            </w:tcBorders>
            <w:vAlign w:val="center"/>
          </w:tcPr>
          <w:p>
            <w:pPr>
              <w:pStyle w:val="BloqueCodigo"/>
              <w:keepLines/>
              <w:widowControl/>
              <w:spacing w:line="240" w:lineRule="auto"/>
              <w:jc w:val="left"/>
            </w:pPr>
            <w:r>
              <w:rPr>
                <w:rFonts w:ascii="Times New Roman" w:hAnsi="Times New Roman" w:eastAsia="Consolas" w:cs="Consolas"/>
                <w:color w:val="1E262E"/>
                <w:sz w:val="16"/>
              </w:rPr>
              <w:t># Desde la raíz del proyecto; ejecutar únicamente en un entorno autorizado</w:t>
            </w:r>
            <w:r>
              <w:rPr>
                <w:rFonts w:ascii="Times New Roman" w:hAnsi="Times New Roman"/>
              </w:rPr>
              <w:br/>
            </w:r>
            <w:r>
              <w:rPr>
                <w:rFonts w:ascii="Times New Roman" w:hAnsi="Times New Roman" w:eastAsia="Consolas" w:cs="Consolas"/>
                <w:color w:val="1E262E"/>
                <w:sz w:val="16"/>
              </w:rPr>
              <w:t># Las credenciales se leen de variables de entorno o .env.evidencias</w:t>
            </w:r>
            <w:r>
              <w:rPr>
                <w:rFonts w:ascii="Times New Roman" w:hAnsi="Times New Roman"/>
              </w:rPr>
              <w:br/>
            </w:r>
            <w:r>
              <w:rPr>
                <w:rFonts w:ascii="Times New Roman" w:hAnsi="Times New Roman" w:eastAsia="Consolas" w:cs="Consolas"/>
                <w:color w:val="1E262E"/>
                <w:sz w:val="16"/>
              </w:rPr>
              <w:t>.\.venv\Scripts\python.exe tests\simulacion_aceptacion.py</w:t>
            </w:r>
            <w:r>
              <w:rPr>
                <w:rFonts w:ascii="Times New Roman" w:hAnsi="Times New Roman"/>
              </w:rPr>
              <w:br/>
            </w:r>
            <w:r>
              <w:rPr>
                <w:rFonts w:ascii="Times New Roman" w:hAnsi="Times New Roman" w:eastAsia="Consolas" w:cs="Consolas"/>
                <w:color w:val="1E262E"/>
                <w:sz w:val="16"/>
              </w:rPr>
            </w:r>
            <w:r>
              <w:rPr>
                <w:rFonts w:ascii="Times New Roman" w:hAnsi="Times New Roman"/>
              </w:rPr>
              <w:br/>
            </w:r>
            <w:r>
              <w:rPr>
                <w:rFonts w:ascii="Times New Roman" w:hAnsi="Times New Roman" w:eastAsia="Consolas" w:cs="Consolas"/>
                <w:color w:val="1E262E"/>
                <w:sz w:val="16"/>
              </w:rPr>
              <w:t># Archivo de salida resumido</w:t>
            </w:r>
            <w:r>
              <w:rPr>
                <w:rFonts w:ascii="Times New Roman" w:hAnsi="Times New Roman"/>
              </w:rPr>
              <w:br/>
            </w:r>
            <w:r>
              <w:rPr>
                <w:rFonts w:ascii="Times New Roman" w:hAnsi="Times New Roman" w:eastAsia="Consolas" w:cs="Consolas"/>
                <w:color w:val="1E262E"/>
                <w:sz w:val="16"/>
              </w:rPr>
              <w:t># evidencias/simulacion_aceptacion_sesiones.csv</w:t>
            </w:r>
          </w:p>
        </w:tc>
      </w:tr>
    </w:tbl>
    <w:p>
      <w:pPr>
        <w:spacing w:after="0"/>
      </w:pPr>
    </w:p>
    <w:p>
      <w:pPr/>
      <w:r>
        <w:t>Interpretación académica. El club gestionaba reservas mediante WhatsApp y planillas, sin plataforma digital previa. Las latencias HTTP documentadas son resultados técnicos: no se atribuyen porcentajes de mejora en tiempos de atención humana sin mediciones equivalentes.</w:t>
      </w:r>
    </w:p>
    <w:p>
      <w:pPr>
        <w:pStyle w:val="Heading1"/>
      </w:pPr>
      <w:r>
        <w:t>Anexo E. Procedencia del código, comandos y estructura de directorios</w:t>
      </w:r>
    </w:p>
    <w:p>
      <w:r>
        <w:t>Los ejemplos de configuración, los comandos de instalación, las rutas de la API y los árboles de directorios de este manual documentan el código propio del proyecto Family Health MF, desarrollado por Luis Fermín Díaz Choles. La fuente primaria es el repositorio GitHub https://github.com/LuisDiaz2026/Family_Health_MF, revisión d46cd89fc9d955ca5cc548fa4c5d1a4bbfd18af4. Estos fragmentos se reproducen con finalidad de instalación, operación y mantenimiento; no se atribuyen a manuales de terceros.</w:t>
      </w:r>
    </w:p>
    <w:p>
      <w:r>
        <w:t>Como verificaciones de procedencia se consultaron los archivos Dockerfile, railway.json, backend/config/settings.py, backend/apps/reservations/views.py, frontend/src/router/index.js y frontend/src/views/client/ReservationsView.vue. Las secuencias de comandos corresponden a herramientas de uso general (Git, Python, pip, npm, Django y Gunicorn); sus sintaxis no representan aportes originales de terceros citados como texto doctrinal.</w:t>
      </w:r>
    </w:p>
    <w:p>
      <w:r>
        <w:t>Precisiones operativas: el cliente no cuenta con un formulario de edición de fecha, hora o espacio de una reserva existente. En la API existen operaciones de actualización de registros restringidas a personal autorizado. El cambio solicitado por un cliente se gestiona mediante cancelación, sujeta a la política del espacio, y nueva reserva. En producción, verifique siempre la política de respaldos antes de migraciones y de cualquier operación de recuperación.</w:t>
      </w:r>
    </w:p>
    <w:p>
      <w:r>
        <w:t>Referencia del código fuente: Díaz Choles, L. F. (2026). Family_Health_MF [Código fuente]. GitHub. https://github.com/LuisDiaz2026/Family_Health_MF</w:t>
      </w:r>
    </w:p>
    <w:sectPr w:rsidR="00FC693F" w:rsidRPr="0006063C" w:rsidSect="00034616">
      <w:footerReference w:type="default" r:id="rId9"/>
      <w:pgSz w:w="12240" w:h="15840"/>
      <w:pgMar w:top="1238" w:right="1368" w:bottom="1152" w:left="1512" w:header="504"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C73"/>
        <w:sz w:val="18"/>
      </w:rPr>
      <w:t xml:space="preserve">Manual técnico · Family Health MF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ind w:firstLine="0"/>
      <w:jc w:val="both"/>
    </w:pPr>
    <w:rPr>
      <w:rFonts w:ascii="Times New Roman" w:hAnsi="Times New Roman"/>
      <w:color w:val="1E262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6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Times New Roman" w:hAnsi="Times New Roman"/>
      <w:b w:val="0"/>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Times New Roman" w:hAnsi="Times New Roman"/>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Times New Roman" w:hAnsi="Times New Roman"/>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queCodigo">
    <w:name w:val="BloqueCodigo"/>
    <w:pPr>
      <w:spacing w:after="0" w:before="0" w:line="250" w:lineRule="auto"/>
    </w:pPr>
    <w:rPr>
      <w:rFonts w:ascii="Consolas" w:hAnsi="Consolas"/>
      <w:color w:val="1F2935"/>
      <w:sz w:val="16"/>
    </w:rPr>
  </w:style>
  <w:style w:type="paragraph" w:customStyle="1" w:styleId="NotaTecnica">
    <w:name w:val="NotaTecnica"/>
    <w:basedOn w:val="Normal"/>
    <w:pPr>
      <w:spacing w:line="276" w:lineRule="auto" w:after="120"/>
    </w:pPr>
    <w:rPr>
      <w:i/>
      <w:color w:val="646C73"/>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FIS–UDCII–G05 · Family Health MF</dc:title>
  <dc:subject>Trabajo de Grado</dc:subject>
  <dc:creator>Luis Fermín Díaz Choles</dc:creator>
  <cp:keywords>Family Health MF, Universidad Antonio Nariño, Trabajo de grado</cp:keywords>
  <dc:description>Documento académico revisado conforme a observaciones del director</dc:description>
  <cp:lastModifiedBy/>
  <cp:revision>1</cp:revision>
  <dcterms:created xsi:type="dcterms:W3CDTF">2013-12-23T23:15:00Z</dcterms:created>
  <dcterms:modified xsi:type="dcterms:W3CDTF">2013-12-23T23:15:00Z</dcterms:modified>
  <cp:category/>
</cp:coreProperties>
</file>