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Efecto de las manifestaciones neuropsiquiátricas, el tratamiento y la remisión en la toma de decisiones de pacientes con lupus.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Pedraza-Meza Luis Miguel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1,2 </w:t>
      </w:r>
      <w:r w:rsidDel="00000000" w:rsidR="00000000" w:rsidRPr="00000000">
        <w:rPr>
          <w:sz w:val="24"/>
          <w:szCs w:val="24"/>
          <w:rtl w:val="0"/>
        </w:rPr>
        <w:t xml:space="preserve">, Hernández-Ledesma Ana Laura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Medina-Rivera </w:t>
      </w:r>
      <w:r w:rsidDel="00000000" w:rsidR="00000000" w:rsidRPr="00000000">
        <w:rPr>
          <w:sz w:val="24"/>
          <w:szCs w:val="24"/>
          <w:rtl w:val="0"/>
        </w:rPr>
        <w:t xml:space="preserve">Alejandra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, Martínez Domingo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2*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1  </w:t>
      </w:r>
      <w:r w:rsidDel="00000000" w:rsidR="00000000" w:rsidRPr="00000000">
        <w:rPr>
          <w:sz w:val="24"/>
          <w:szCs w:val="24"/>
          <w:rtl w:val="0"/>
        </w:rPr>
        <w:t xml:space="preserve">Licenciatura en Neurociencias, ENES Campus Juriquilla. UNAM.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Laboratorio Internacional de Investigación sobre el Genoma Humano, Universidad Nacional Autónoma de México, Juriquilla, Querétaro, México.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Correspondencia: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Medina-Rivera Alejandra, amedina@liigh.unam.mx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Martínez Domingo, domingo.martinez@comunidad.unam.mx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Categoría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Investigación Clínica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manifestaciones neuro-psiquiátricas afectan hasta 95% de personas con LES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(1–3)</w:t>
        </w:r>
      </w:hyperlink>
      <w:r w:rsidDel="00000000" w:rsidR="00000000" w:rsidRPr="00000000">
        <w:rPr>
          <w:sz w:val="24"/>
          <w:szCs w:val="24"/>
          <w:rtl w:val="0"/>
        </w:rPr>
        <w:t xml:space="preserve">; la depresión y ansiedad son las más prevalentes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(4)</w:t>
        </w:r>
      </w:hyperlink>
      <w:r w:rsidDel="00000000" w:rsidR="00000000" w:rsidRPr="00000000">
        <w:rPr>
          <w:sz w:val="24"/>
          <w:szCs w:val="24"/>
          <w:rtl w:val="0"/>
        </w:rPr>
        <w:t xml:space="preserve">. Un tratamiento común para alcanzar la remisión incluye consumo de glucocorticoides (GCs)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(5)</w:t>
        </w:r>
      </w:hyperlink>
      <w:r w:rsidDel="00000000" w:rsidR="00000000" w:rsidRPr="00000000">
        <w:rPr>
          <w:sz w:val="24"/>
          <w:szCs w:val="24"/>
          <w:rtl w:val="0"/>
        </w:rPr>
        <w:t xml:space="preserve">, los cuales podrían afectar la función neuro-cognitiva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(5–8)</w:t>
        </w:r>
      </w:hyperlink>
      <w:r w:rsidDel="00000000" w:rsidR="00000000" w:rsidRPr="00000000">
        <w:rPr>
          <w:sz w:val="24"/>
          <w:szCs w:val="24"/>
          <w:rtl w:val="0"/>
        </w:rPr>
        <w:t xml:space="preserve">. Por otro lado, la remisión podría alcanzarse luego de un consumo elevado/prolongado de GCs, que se ha asociado con riesgo de daño a órganos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(7)</w:t>
        </w:r>
      </w:hyperlink>
      <w:r w:rsidDel="00000000" w:rsidR="00000000" w:rsidRPr="00000000">
        <w:rPr>
          <w:sz w:val="24"/>
          <w:szCs w:val="24"/>
          <w:rtl w:val="0"/>
        </w:rPr>
        <w:t xml:space="preserve">, empero, el efecto de GCs en la toma de decisiones, no se ha estudiado, pese a que se reportan afectaciones en atención, memoria de trabajo y procesamiento viso-espacial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(6,9)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cómo las manifestaciones neuropsiquiátricas, el consumo de glucocorticoides, y la remisión, afectan la toma de decisiones en LES.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Obtuvimos aprobación del Comité de Ética del INB (protocolo-093), y nuestros participantes proporcionaron consentimiento informado y firmaron aviso de privacidad. Después llenaron los formularios del Registro Mexicano de Lupus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(10)</w:t>
        </w:r>
      </w:hyperlink>
      <w:r w:rsidDel="00000000" w:rsidR="00000000" w:rsidRPr="00000000">
        <w:rPr>
          <w:sz w:val="24"/>
          <w:szCs w:val="24"/>
          <w:rtl w:val="0"/>
        </w:rPr>
        <w:t xml:space="preserve">, entre las variables de interés figuran: la ansiedad, depresión, hostilidad, ideación paranoide, obsesión-compulsión, ansiedad fóbica, somatización y sensibilidad interpersonal, edad y sexo. Mediante un diseño experimental intra-sujeto, participaron en dos tareas de decisión de economía conductual: el juego del dictador y la tarea de aplazamiento de gratificación, que evalúan decisiones sociales y decisiones temporales, 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Observamos que hostilidad y edad son predictores importantes de las decisiones sociales, mientras que obsesión-compulsión y ansiedad predicen mejor las decisiones temporales. Contrario a lo esperado, se observó que la mayoría de las personas ansiosas actúan con paciencia y prefieren recompensas tardías pero mayores. Finalmente, las personas en remisión tienden a preferir recompensas inmediatas, al igual que aquellas que consumen GCs.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manifestaciones neuro-psiquiátricas, el consumo de GCs y la remisión, tienen un efecto adverso en la toma de decisiones en personas con LES, el cual debe ser considerado por profesionales de la salud cuando asignen el tratamiento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line="240" w:lineRule="auto"/>
        <w:ind w:left="264" w:hanging="264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shd w:fill="auto" w:val="clear"/>
            <w:vertAlign w:val="baseline"/>
            <w:rtl w:val="0"/>
          </w:rPr>
          <w:t xml:space="preserve">1.</w:t>
          <w:tab/>
          <w:t xml:space="preserve">Aguilera-Pickens G, Abud-Mendoza C. Neuropsychiatric manifestations in systemic lupus erythematosus: physiopathogenic and therapeutic basis. Reum Clin. 2013;9(6):331-3.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shd w:fill="auto" w:val="clear"/>
            <w:vertAlign w:val="baseline"/>
            <w:rtl w:val="0"/>
          </w:rPr>
          <w:t xml:space="preserve">2.</w:t>
          <w:tab/>
          <w:t xml:space="preserve">Liu Y, Tu Z, Zhang X, Du K, Xie Z, Lin Z. Pathogenesis and treatment of neuropsychiatric systemic lupus erythematosus: A review. Front Cell Dev Biol [Internet]. 5 de septiembre de 2022;10. Disponible en: http://dx.doi.org/10.3389/fcell.2022.998328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shd w:fill="auto" w:val="clear"/>
            <w:vertAlign w:val="baseline"/>
            <w:rtl w:val="0"/>
          </w:rPr>
          <w:t xml:space="preserve">3.</w:t>
          <w:tab/>
          <w:t xml:space="preserve">Sarwar S, Mohamed AS, Rogers S, Sarmast ST, Kataria S, Mohamed KH, et al. Neuropsychiatric Systemic Lupus Erythematosus: A 2021 Update on Diagnosis, Management, and Current Challenges. Cureus. septiembre de 2021;13(9):e17969.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shd w:fill="auto" w:val="clear"/>
            <w:vertAlign w:val="baseline"/>
            <w:rtl w:val="0"/>
          </w:rPr>
          <w:t xml:space="preserve">4.</w:t>
          <w:tab/>
          <w:t xml:space="preserve">Kósa F, Kunovszki P, Gimesi-Országh J, Kedves M, Szabó M, Karyekar CS, et al. High risk of depression, anxiety, and an unfavorable complex comorbidity profile is associated with SLE: a nationwide patient-level study. Arthritis Res Ther. 19 de mayo de 2022;24(116):1-9.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17">
        <w:r w:rsidDel="00000000" w:rsidR="00000000" w:rsidRPr="00000000">
          <w:rPr>
            <w:shd w:fill="auto" w:val="clear"/>
            <w:vertAlign w:val="baseline"/>
            <w:rtl w:val="0"/>
          </w:rPr>
          <w:t xml:space="preserve">5.</w:t>
          <w:tab/>
          <w:t xml:space="preserve">Mejía-Vilet JM, Ayoub I. The Use of Glucocorticoids in Lupus Nephritis: New Pathways for an Old Drug. Front Med. 16 de febrero de 2021;8:622225.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18">
        <w:r w:rsidDel="00000000" w:rsidR="00000000" w:rsidRPr="00000000">
          <w:rPr>
            <w:shd w:fill="auto" w:val="clear"/>
            <w:vertAlign w:val="baseline"/>
            <w:rtl w:val="0"/>
          </w:rPr>
          <w:t xml:space="preserve">6.</w:t>
          <w:tab/>
          <w:t xml:space="preserve">Seet D, Allameen NA, Tay SH, Cho J, Mak A. Cognitive Dysfunction in Systemic Lupus Erythematosus: Immunopathology, Clinical Manifestations, Neuroimaging and Management. Rheumatol Ther. junio de 2021;8(2):651-79.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19">
        <w:r w:rsidDel="00000000" w:rsidR="00000000" w:rsidRPr="00000000">
          <w:rPr>
            <w:shd w:fill="auto" w:val="clear"/>
            <w:vertAlign w:val="baseline"/>
            <w:rtl w:val="0"/>
          </w:rPr>
          <w:t xml:space="preserve">7.</w:t>
          <w:tab/>
          <w:t xml:space="preserve">Porta S, Danza A, Arias Saavedra M, Carlomagno A, Goizueta MC, Vivero F, et al. Glucocorticoids in Systemic Lupus Erythematosus. Ten Questions and Some Issues. J Clin Med Res [Internet]. 21 de agosto de 2020;9(9). Disponible en: http://dx.doi.org/10.3390/jcm9092709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8.</w:t>
          <w:tab/>
          <w:t xml:space="preserve">Montero-López E, Santos-Ruiz A, Navarrete-Navarrete N, Ortego-Centeno N, Pérez-García M, Peralta-Ramírez MI. The effects of corticosteroids on cognitive flexibility and decision-making in women with lupus. Lupus. noviembre de 2016;25(13):1470-8.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" w:right="0" w:hanging="264"/>
        <w:jc w:val="left"/>
        <w:rPr>
          <w:sz w:val="24"/>
          <w:szCs w:val="24"/>
        </w:rPr>
      </w:pPr>
      <w:hyperlink r:id="rId21">
        <w:r w:rsidDel="00000000" w:rsidR="00000000" w:rsidRPr="00000000">
          <w:rPr>
            <w:shd w:fill="auto" w:val="clear"/>
            <w:vertAlign w:val="baseline"/>
            <w:rtl w:val="0"/>
          </w:rPr>
          <w:t xml:space="preserve">9.</w:t>
          <w:tab/>
          <w:t xml:space="preserve">Reyes-Pérez P, Hernández-Ledesma AL, Román-López TV, García-Vilchis B, Ramírez-González D, Lázaro-Figueroa A, et al. Building national patient registries in Mexico: insights from the MexOMICS Consortium. Front Digit Health. 4 de junio de 2024;6:1-14.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1.2" w:top="1987.1999999999998" w:left="1699.199999999999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otero.org/google-docs/?vxJGFT" TargetMode="External"/><Relationship Id="rId11" Type="http://schemas.openxmlformats.org/officeDocument/2006/relationships/hyperlink" Target="https://www.zotero.org/google-docs/?M706aW" TargetMode="External"/><Relationship Id="rId10" Type="http://schemas.openxmlformats.org/officeDocument/2006/relationships/hyperlink" Target="https://www.zotero.org/google-docs/?SsoMuq" TargetMode="External"/><Relationship Id="rId21" Type="http://schemas.openxmlformats.org/officeDocument/2006/relationships/hyperlink" Target="https://www.zotero.org/google-docs/?vxJGFT" TargetMode="External"/><Relationship Id="rId13" Type="http://schemas.openxmlformats.org/officeDocument/2006/relationships/hyperlink" Target="https://www.zotero.org/google-docs/?vxJGFT" TargetMode="External"/><Relationship Id="rId12" Type="http://schemas.openxmlformats.org/officeDocument/2006/relationships/hyperlink" Target="https://www.zotero.org/google-docs/?erqlK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snz0ar" TargetMode="External"/><Relationship Id="rId15" Type="http://schemas.openxmlformats.org/officeDocument/2006/relationships/hyperlink" Target="https://www.zotero.org/google-docs/?vxJGFT" TargetMode="External"/><Relationship Id="rId14" Type="http://schemas.openxmlformats.org/officeDocument/2006/relationships/hyperlink" Target="https://www.zotero.org/google-docs/?vxJGFT" TargetMode="External"/><Relationship Id="rId17" Type="http://schemas.openxmlformats.org/officeDocument/2006/relationships/hyperlink" Target="https://www.zotero.org/google-docs/?vxJGFT" TargetMode="External"/><Relationship Id="rId16" Type="http://schemas.openxmlformats.org/officeDocument/2006/relationships/hyperlink" Target="https://www.zotero.org/google-docs/?vxJGF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zotero.org/google-docs/?vxJGFT" TargetMode="External"/><Relationship Id="rId6" Type="http://schemas.openxmlformats.org/officeDocument/2006/relationships/hyperlink" Target="https://www.zotero.org/google-docs/?D5Lwkp" TargetMode="External"/><Relationship Id="rId18" Type="http://schemas.openxmlformats.org/officeDocument/2006/relationships/hyperlink" Target="https://www.zotero.org/google-docs/?vxJGFT" TargetMode="External"/><Relationship Id="rId7" Type="http://schemas.openxmlformats.org/officeDocument/2006/relationships/hyperlink" Target="https://www.zotero.org/google-docs/?PoV0O6" TargetMode="External"/><Relationship Id="rId8" Type="http://schemas.openxmlformats.org/officeDocument/2006/relationships/hyperlink" Target="https://www.zotero.org/google-docs/?RCGd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