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023BF2A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81DD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LUIS GARRO DE LA CRUZ</w:t>
      </w:r>
    </w:p>
    <w:p w14:paraId="79A57F24" w14:textId="6669855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81DDB">
        <w:rPr>
          <w:rFonts w:ascii="Arial" w:hAnsi="Arial" w:cs="Arial"/>
          <w:sz w:val="24"/>
          <w:szCs w:val="24"/>
        </w:rPr>
        <w:t>52 AÑOS</w:t>
      </w:r>
    </w:p>
    <w:p w14:paraId="33129F70" w14:textId="792C9D8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181DDB">
        <w:rPr>
          <w:rFonts w:ascii="Arial" w:hAnsi="Arial" w:cs="Arial"/>
          <w:sz w:val="24"/>
          <w:szCs w:val="24"/>
        </w:rPr>
        <w:t>41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FA48F8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81DDB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B7F79D4" w:rsidR="00834957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1B91155B" w14:textId="7DC1CCA5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2046B10" w14:textId="7452C866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13, 22, 24, 25, 27, 28, 38, 45 y 46.</w:t>
      </w:r>
    </w:p>
    <w:p w14:paraId="26DEDBAE" w14:textId="79BD5437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18, 36, 44, 47 y 48. </w:t>
      </w:r>
    </w:p>
    <w:p w14:paraId="3E675989" w14:textId="0536F969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17 restauración coronaria y caries cervico – distal. Obturación de conductos radiculares.</w:t>
      </w:r>
    </w:p>
    <w:p w14:paraId="7265636A" w14:textId="2CB6F6DE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pilar de puente protésico en piezas 16, 15, 12, 23 y 26. Piezas 16, 15 y 26 obturación de conductos radiculares. Piezas 16 y 15 espigo colado.</w:t>
      </w:r>
    </w:p>
    <w:p w14:paraId="5A6A4DB6" w14:textId="36EB792F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generalizada.</w:t>
      </w:r>
    </w:p>
    <w:p w14:paraId="35591AFE" w14:textId="06A03119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restauracion coronaria desbordante y obturación parcial de conducto radicular.</w:t>
      </w:r>
    </w:p>
    <w:p w14:paraId="3862C461" w14:textId="0414C3A9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43 y 44 giroversadas.</w:t>
      </w:r>
    </w:p>
    <w:p w14:paraId="2BA2E1B1" w14:textId="27AFAE30" w:rsid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47 y 48 en posición mesioangular.</w:t>
      </w:r>
    </w:p>
    <w:p w14:paraId="6D028B19" w14:textId="5FDB8866" w:rsidR="0080148E" w:rsidRPr="0080148E" w:rsidRDefault="0080148E" w:rsidP="008014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mesial en pieza 47.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7FB9B" w14:textId="77777777" w:rsidR="00F6330A" w:rsidRDefault="00F6330A" w:rsidP="00B55864">
      <w:pPr>
        <w:spacing w:after="0" w:line="240" w:lineRule="auto"/>
      </w:pPr>
      <w:r>
        <w:separator/>
      </w:r>
    </w:p>
  </w:endnote>
  <w:endnote w:type="continuationSeparator" w:id="0">
    <w:p w14:paraId="32C5E5CD" w14:textId="77777777" w:rsidR="00F6330A" w:rsidRDefault="00F6330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5879F" w14:textId="77777777" w:rsidR="00F6330A" w:rsidRDefault="00F6330A" w:rsidP="00B55864">
      <w:pPr>
        <w:spacing w:after="0" w:line="240" w:lineRule="auto"/>
      </w:pPr>
      <w:r>
        <w:separator/>
      </w:r>
    </w:p>
  </w:footnote>
  <w:footnote w:type="continuationSeparator" w:id="0">
    <w:p w14:paraId="3E324340" w14:textId="77777777" w:rsidR="00F6330A" w:rsidRDefault="00F6330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05.7pt;height:124.05pt" o:bullet="t">
        <v:imagedata r:id="rId1" o:title="CRD"/>
      </v:shape>
    </w:pict>
  </w:numPicBullet>
  <w:numPicBullet w:numPicBulletId="1">
    <w:pict>
      <v:shape id="_x0000_i1075" type="#_x0000_t75" style="width:8.85pt;height:8.85pt" o:bullet="t">
        <v:imagedata r:id="rId2" o:title="BD14515_"/>
      </v:shape>
    </w:pict>
  </w:numPicBullet>
  <w:numPicBullet w:numPicBulletId="2">
    <w:pict>
      <v:shape id="_x0000_i1076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42048"/>
    <w:multiLevelType w:val="hybridMultilevel"/>
    <w:tmpl w:val="34900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1DDB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0148E"/>
    <w:rsid w:val="00813808"/>
    <w:rsid w:val="00820B5E"/>
    <w:rsid w:val="00820D87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6330A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EA950-CF04-4DEC-A042-A6A35FC8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2022-08-02T17:48:00Z</dcterms:modified>
</cp:coreProperties>
</file>