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BD46B7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5C4F37">
        <w:rPr>
          <w:rFonts w:ascii="Arial" w:hAnsi="Arial" w:cs="Arial"/>
          <w:sz w:val="24"/>
          <w:szCs w:val="24"/>
        </w:rPr>
        <w:t>IGNACIO ALVARADO</w:t>
      </w:r>
    </w:p>
    <w:p w14:paraId="79A57F24" w14:textId="27435FB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5C4F37">
        <w:rPr>
          <w:rFonts w:ascii="Arial" w:hAnsi="Arial" w:cs="Arial"/>
          <w:sz w:val="24"/>
          <w:szCs w:val="24"/>
        </w:rPr>
        <w:t xml:space="preserve"> 18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DF74B8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5C4F37">
        <w:rPr>
          <w:rFonts w:ascii="Arial" w:hAnsi="Arial" w:cs="Arial"/>
          <w:sz w:val="24"/>
          <w:szCs w:val="24"/>
        </w:rPr>
        <w:t>441</w:t>
      </w:r>
    </w:p>
    <w:p w14:paraId="1D0534AA" w14:textId="1123477E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5C4F37">
        <w:rPr>
          <w:rFonts w:ascii="Arial" w:hAnsi="Arial" w:cs="Arial"/>
          <w:sz w:val="24"/>
          <w:szCs w:val="24"/>
        </w:rPr>
        <w:t>JESSICA CARRILLO</w:t>
      </w:r>
    </w:p>
    <w:p w14:paraId="6BC21940" w14:textId="1FE7DC1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5C4F37">
        <w:rPr>
          <w:rFonts w:ascii="Arial" w:hAnsi="Arial" w:cs="Arial"/>
          <w:sz w:val="24"/>
          <w:szCs w:val="24"/>
        </w:rPr>
        <w:t>09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511D7A6D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11CF2ABB" w:rsidR="00834957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del ligamento estilohioideo del lado derecho.</w:t>
      </w:r>
    </w:p>
    <w:p w14:paraId="7051BDB7" w14:textId="281B95FB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Neumatización alveolar de ambos senos maxilares. </w:t>
      </w:r>
      <w:r w:rsidRPr="00D04006">
        <w:rPr>
          <w:rFonts w:ascii="Arial" w:hAnsi="Arial" w:cs="Arial"/>
          <w:sz w:val="24"/>
          <w:szCs w:val="24"/>
        </w:rPr>
        <w:t xml:space="preserve">Presencia de pseudoquiste mucoso de retención en el seno maxilar </w:t>
      </w:r>
      <w:r>
        <w:rPr>
          <w:rFonts w:ascii="Arial" w:hAnsi="Arial" w:cs="Arial"/>
          <w:sz w:val="24"/>
          <w:szCs w:val="24"/>
        </w:rPr>
        <w:t>derecho</w:t>
      </w:r>
      <w:r w:rsidRPr="00D04006">
        <w:rPr>
          <w:rFonts w:ascii="Arial" w:hAnsi="Arial" w:cs="Arial"/>
          <w:sz w:val="24"/>
          <w:szCs w:val="24"/>
        </w:rPr>
        <w:t>.</w:t>
      </w:r>
    </w:p>
    <w:p w14:paraId="37EC2BE3" w14:textId="638E18B8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retenida.</w:t>
      </w:r>
    </w:p>
    <w:p w14:paraId="5D573431" w14:textId="4089468F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impactada y en posición distoangular. Incremento del espacio pericoronario sugerente de hiperplasia folicular vs formación quistica.</w:t>
      </w:r>
    </w:p>
    <w:p w14:paraId="31ECA809" w14:textId="712F992E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horizontal. Pieza 48 con el segmento apical próximo al conducto dentario inferior adyacente.</w:t>
      </w:r>
    </w:p>
    <w:p w14:paraId="67AD901C" w14:textId="29DFCD80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anteroinferiores.</w:t>
      </w:r>
    </w:p>
    <w:p w14:paraId="09DB797A" w14:textId="4F3733A1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 y 36 caries en cara libre.</w:t>
      </w:r>
    </w:p>
    <w:p w14:paraId="13C477E4" w14:textId="4BEE3D6D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imagen radiolúcida en cara libre a descartar surco profundo vs caries dental.</w:t>
      </w:r>
    </w:p>
    <w:p w14:paraId="0DB7561E" w14:textId="5EB3DF7D" w:rsidR="00D04006" w:rsidRDefault="00D04006" w:rsidP="00D0400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 y 47 con inclinación distoangular.</w:t>
      </w:r>
    </w:p>
    <w:p w14:paraId="51071425" w14:textId="1B2C5379" w:rsidR="00834957" w:rsidRPr="00D04006" w:rsidRDefault="00D04006" w:rsidP="00D040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117F0">
        <w:rPr>
          <w:rFonts w:ascii="Arial" w:hAnsi="Arial" w:cs="Arial"/>
          <w:sz w:val="24"/>
          <w:szCs w:val="24"/>
        </w:rPr>
        <w:t>lteración en el Trabeculado oseo</w:t>
      </w:r>
      <w:r>
        <w:rPr>
          <w:rFonts w:ascii="Arial" w:hAnsi="Arial" w:cs="Arial"/>
          <w:sz w:val="24"/>
          <w:szCs w:val="24"/>
        </w:rPr>
        <w:t xml:space="preserve"> a nivel de sínfisis mentoniana</w:t>
      </w:r>
      <w:r w:rsidRPr="008117F0">
        <w:rPr>
          <w:rFonts w:ascii="Arial" w:hAnsi="Arial" w:cs="Arial"/>
          <w:sz w:val="24"/>
          <w:szCs w:val="24"/>
        </w:rPr>
        <w:t>. Se recomienda ampliación de estudio con radiografía periapical para descartar variante anatómica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7AE5A" w14:textId="77777777" w:rsidR="00F17FDB" w:rsidRDefault="00F17FDB" w:rsidP="00B55864">
      <w:pPr>
        <w:spacing w:after="0" w:line="240" w:lineRule="auto"/>
      </w:pPr>
      <w:r>
        <w:separator/>
      </w:r>
    </w:p>
  </w:endnote>
  <w:endnote w:type="continuationSeparator" w:id="0">
    <w:p w14:paraId="0FFB3029" w14:textId="77777777" w:rsidR="00F17FDB" w:rsidRDefault="00F17FD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5E7CE" w14:textId="77777777" w:rsidR="00F17FDB" w:rsidRDefault="00F17FDB" w:rsidP="00B55864">
      <w:pPr>
        <w:spacing w:after="0" w:line="240" w:lineRule="auto"/>
      </w:pPr>
      <w:r>
        <w:separator/>
      </w:r>
    </w:p>
  </w:footnote>
  <w:footnote w:type="continuationSeparator" w:id="0">
    <w:p w14:paraId="20451192" w14:textId="77777777" w:rsidR="00F17FDB" w:rsidRDefault="00F17FD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305.7pt;height:124.05pt" o:bullet="t">
        <v:imagedata r:id="rId1" o:title="CRD"/>
      </v:shape>
    </w:pict>
  </w:numPicBullet>
  <w:numPicBullet w:numPicBulletId="1">
    <w:pict>
      <v:shape id="_x0000_i1225" type="#_x0000_t75" style="width:9.95pt;height:9.95pt" o:bullet="t">
        <v:imagedata r:id="rId2" o:title="BD14515_"/>
      </v:shape>
    </w:pict>
  </w:numPicBullet>
  <w:numPicBullet w:numPicBulletId="2">
    <w:pict>
      <v:shape id="_x0000_i1226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700F"/>
    <w:multiLevelType w:val="hybridMultilevel"/>
    <w:tmpl w:val="90EA0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278E9"/>
    <w:multiLevelType w:val="hybridMultilevel"/>
    <w:tmpl w:val="C31A6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05AE9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C4F37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13E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323E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006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17FDB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E8EEB-FE57-49AD-98DA-066A5EDF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11</cp:revision>
  <dcterms:created xsi:type="dcterms:W3CDTF">2022-05-05T00:39:00Z</dcterms:created>
  <dcterms:modified xsi:type="dcterms:W3CDTF">2022-08-10T06:47:00Z</dcterms:modified>
</cp:coreProperties>
</file>