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736B" w14:textId="7F62E26F" w:rsidR="001E257B" w:rsidRPr="0037707D" w:rsidRDefault="001E257B" w:rsidP="004C2963">
      <w:pPr>
        <w:jc w:val="center"/>
        <w:rPr>
          <w:b/>
          <w:bCs/>
        </w:rPr>
      </w:pPr>
      <w:r w:rsidRPr="0037707D">
        <w:rPr>
          <w:b/>
          <w:bCs/>
        </w:rPr>
        <w:t xml:space="preserve">IMPORTANCIA QUE EL PROYECTO CURRICULAR DE INGENIERÍA TELEMÁTICA ARTICULADO POR CICLOS PROPEDÉUTICOS CON TECNOLOGÍA EN SISTEMATIZACIÓN DE DATOS VE CON UN </w:t>
      </w:r>
      <w:r w:rsidR="0037707D" w:rsidRPr="0037707D">
        <w:rPr>
          <w:b/>
          <w:bCs/>
        </w:rPr>
        <w:t xml:space="preserve">PROCESAMIENTO DE INFORMACIÓN </w:t>
      </w:r>
      <w:r w:rsidRPr="0037707D">
        <w:rPr>
          <w:b/>
          <w:bCs/>
        </w:rPr>
        <w:t>A NIVEL CURRICULAR.</w:t>
      </w:r>
    </w:p>
    <w:p w14:paraId="30E64555" w14:textId="77777777" w:rsidR="001E257B" w:rsidRDefault="001E257B" w:rsidP="00526DDD">
      <w:pPr>
        <w:jc w:val="both"/>
      </w:pPr>
    </w:p>
    <w:p w14:paraId="2587AB2D" w14:textId="78C40B90" w:rsidR="00CE4295" w:rsidRDefault="001E257B" w:rsidP="00526DDD">
      <w:pPr>
        <w:jc w:val="both"/>
      </w:pPr>
      <w:r>
        <w:t xml:space="preserve">Algunas </w:t>
      </w:r>
      <w:r w:rsidRPr="001E257B">
        <w:t xml:space="preserve">razones que destacan la importancia de </w:t>
      </w:r>
      <w:r w:rsidR="00FF6381">
        <w:t xml:space="preserve">un </w:t>
      </w:r>
      <w:r w:rsidR="00E4449B">
        <w:t xml:space="preserve">procesamiento </w:t>
      </w:r>
      <w:r w:rsidR="00FF6381">
        <w:t xml:space="preserve">de la información </w:t>
      </w:r>
      <w:r w:rsidRPr="001E257B">
        <w:t xml:space="preserve">para los procesos mencionados </w:t>
      </w:r>
      <w:r>
        <w:t xml:space="preserve">al interior del proyecto curricular </w:t>
      </w:r>
      <w:r w:rsidRPr="001E257B">
        <w:t>de Ingeniería Telemática articulado por ciclos propedéuticos con Tecnología en Sistematización de Datos:</w:t>
      </w:r>
    </w:p>
    <w:p w14:paraId="55FAA9C6" w14:textId="77777777" w:rsidR="001F5D48" w:rsidRDefault="001F5D48" w:rsidP="00526DDD">
      <w:pPr>
        <w:jc w:val="both"/>
      </w:pPr>
    </w:p>
    <w:p w14:paraId="5E3FB3A7" w14:textId="4E995871" w:rsidR="0000249A" w:rsidRPr="0000249A" w:rsidRDefault="0000249A" w:rsidP="0000249A">
      <w:pPr>
        <w:jc w:val="both"/>
      </w:pPr>
      <w:r w:rsidRPr="0000249A">
        <w:drawing>
          <wp:inline distT="0" distB="0" distL="0" distR="0" wp14:anchorId="51B66B50" wp14:editId="1005EE73">
            <wp:extent cx="5612130" cy="3310255"/>
            <wp:effectExtent l="0" t="0" r="7620" b="4445"/>
            <wp:docPr id="16026941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6CDE" w14:textId="77777777" w:rsidR="0000249A" w:rsidRDefault="0000249A" w:rsidP="00526DDD">
      <w:pPr>
        <w:jc w:val="both"/>
      </w:pPr>
    </w:p>
    <w:p w14:paraId="5CA7D935" w14:textId="77777777" w:rsidR="0000249A" w:rsidRDefault="0000249A" w:rsidP="00526DDD">
      <w:pPr>
        <w:jc w:val="both"/>
      </w:pPr>
    </w:p>
    <w:p w14:paraId="56C2F590" w14:textId="77777777" w:rsidR="0063271E" w:rsidRPr="0063271E" w:rsidRDefault="0063271E" w:rsidP="00526DDD">
      <w:pPr>
        <w:jc w:val="both"/>
        <w:rPr>
          <w:b/>
          <w:bCs/>
        </w:rPr>
      </w:pPr>
      <w:r w:rsidRPr="0063271E">
        <w:rPr>
          <w:b/>
          <w:bCs/>
        </w:rPr>
        <w:t>1. Autoevaluación:</w:t>
      </w:r>
    </w:p>
    <w:p w14:paraId="10537C44" w14:textId="77777777" w:rsidR="0063271E" w:rsidRPr="0063271E" w:rsidRDefault="0063271E" w:rsidP="00526DDD">
      <w:pPr>
        <w:numPr>
          <w:ilvl w:val="0"/>
          <w:numId w:val="28"/>
        </w:numPr>
        <w:jc w:val="both"/>
      </w:pPr>
      <w:r w:rsidRPr="0063271E">
        <w:t>Permite la recopilación y organización de datos de manera sistemática para un análisis completo.</w:t>
      </w:r>
    </w:p>
    <w:p w14:paraId="6DD30635" w14:textId="77777777" w:rsidR="0063271E" w:rsidRPr="0063271E" w:rsidRDefault="0063271E" w:rsidP="00526DDD">
      <w:pPr>
        <w:numPr>
          <w:ilvl w:val="0"/>
          <w:numId w:val="28"/>
        </w:numPr>
        <w:jc w:val="both"/>
      </w:pPr>
      <w:r w:rsidRPr="0063271E">
        <w:t>Facilita la identificación de fortalezas y debilidades del programa.</w:t>
      </w:r>
    </w:p>
    <w:p w14:paraId="53A2005C" w14:textId="77777777" w:rsidR="0063271E" w:rsidRPr="0063271E" w:rsidRDefault="0063271E" w:rsidP="00526DDD">
      <w:pPr>
        <w:numPr>
          <w:ilvl w:val="0"/>
          <w:numId w:val="28"/>
        </w:numPr>
        <w:jc w:val="both"/>
      </w:pPr>
      <w:r w:rsidRPr="0063271E">
        <w:t>Asegura la consistencia de la información presentada en el informe de autoevaluación.</w:t>
      </w:r>
    </w:p>
    <w:p w14:paraId="08F4B2DA" w14:textId="77777777" w:rsidR="0063271E" w:rsidRPr="0063271E" w:rsidRDefault="0063271E" w:rsidP="00526DDD">
      <w:pPr>
        <w:numPr>
          <w:ilvl w:val="0"/>
          <w:numId w:val="28"/>
        </w:numPr>
        <w:jc w:val="both"/>
      </w:pPr>
      <w:r w:rsidRPr="0063271E">
        <w:t>Proporciona datos objetivos para medir el rendimiento académico.</w:t>
      </w:r>
    </w:p>
    <w:p w14:paraId="2E7DF81D" w14:textId="77777777" w:rsidR="0063271E" w:rsidRPr="0063271E" w:rsidRDefault="0063271E" w:rsidP="00526DDD">
      <w:pPr>
        <w:numPr>
          <w:ilvl w:val="0"/>
          <w:numId w:val="28"/>
        </w:numPr>
        <w:jc w:val="both"/>
      </w:pPr>
      <w:r w:rsidRPr="0063271E">
        <w:t>Ayuda en la comparación entre los objetivos establecidos y los logros obtenidos.</w:t>
      </w:r>
    </w:p>
    <w:p w14:paraId="31A43CBD" w14:textId="77777777" w:rsidR="0063271E" w:rsidRPr="0063271E" w:rsidRDefault="0063271E" w:rsidP="00526DDD">
      <w:pPr>
        <w:numPr>
          <w:ilvl w:val="0"/>
          <w:numId w:val="28"/>
        </w:numPr>
        <w:jc w:val="both"/>
      </w:pPr>
      <w:r w:rsidRPr="0063271E">
        <w:t>Mejora la toma de decisiones estratégicas basadas en hechos concretos.</w:t>
      </w:r>
    </w:p>
    <w:p w14:paraId="04BAEE17" w14:textId="77777777" w:rsidR="0063271E" w:rsidRPr="0063271E" w:rsidRDefault="0063271E" w:rsidP="00526DDD">
      <w:pPr>
        <w:numPr>
          <w:ilvl w:val="0"/>
          <w:numId w:val="28"/>
        </w:numPr>
        <w:jc w:val="both"/>
      </w:pPr>
      <w:r w:rsidRPr="0063271E">
        <w:t>Permite un seguimiento detallado de los indicadores de calidad del programa.</w:t>
      </w:r>
    </w:p>
    <w:p w14:paraId="124C8A27" w14:textId="77777777" w:rsidR="0063271E" w:rsidRPr="0063271E" w:rsidRDefault="0063271E" w:rsidP="00526DDD">
      <w:pPr>
        <w:numPr>
          <w:ilvl w:val="0"/>
          <w:numId w:val="28"/>
        </w:numPr>
        <w:jc w:val="both"/>
      </w:pPr>
      <w:r w:rsidRPr="0063271E">
        <w:lastRenderedPageBreak/>
        <w:t>Facilita la identificación de áreas críticas que requieren intervención inmediata.</w:t>
      </w:r>
    </w:p>
    <w:p w14:paraId="1D5CAA93" w14:textId="77777777" w:rsidR="0063271E" w:rsidRPr="0063271E" w:rsidRDefault="0063271E" w:rsidP="00526DDD">
      <w:pPr>
        <w:numPr>
          <w:ilvl w:val="0"/>
          <w:numId w:val="28"/>
        </w:numPr>
        <w:jc w:val="both"/>
      </w:pPr>
      <w:r w:rsidRPr="0063271E">
        <w:t>Contribuye a la transparencia del proceso de autoevaluación.</w:t>
      </w:r>
    </w:p>
    <w:p w14:paraId="070889EB" w14:textId="51629E9F" w:rsidR="0000249A" w:rsidRDefault="0063271E" w:rsidP="00526DDD">
      <w:pPr>
        <w:numPr>
          <w:ilvl w:val="0"/>
          <w:numId w:val="28"/>
        </w:numPr>
        <w:jc w:val="both"/>
      </w:pPr>
      <w:r w:rsidRPr="0063271E">
        <w:t>Optimiza el tiempo dedicado al análisis de la información, al centralizar datos relevantes.</w:t>
      </w:r>
    </w:p>
    <w:p w14:paraId="4F6C1480" w14:textId="77777777" w:rsidR="0000249A" w:rsidRDefault="0000249A">
      <w:r>
        <w:br w:type="page"/>
      </w:r>
    </w:p>
    <w:p w14:paraId="7590DC5C" w14:textId="77777777" w:rsidR="0063271E" w:rsidRDefault="0063271E" w:rsidP="0000249A">
      <w:pPr>
        <w:jc w:val="both"/>
      </w:pPr>
    </w:p>
    <w:p w14:paraId="6A789316" w14:textId="2BD6F792" w:rsidR="0000249A" w:rsidRPr="0000249A" w:rsidRDefault="0000249A" w:rsidP="0000249A">
      <w:pPr>
        <w:jc w:val="both"/>
      </w:pPr>
      <w:r w:rsidRPr="0000249A">
        <w:drawing>
          <wp:inline distT="0" distB="0" distL="0" distR="0" wp14:anchorId="4D344CF1" wp14:editId="42E37A48">
            <wp:extent cx="5612130" cy="6162040"/>
            <wp:effectExtent l="0" t="0" r="7620" b="0"/>
            <wp:docPr id="13495271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997A" w14:textId="77777777" w:rsidR="0000249A" w:rsidRDefault="0000249A" w:rsidP="0000249A">
      <w:pPr>
        <w:jc w:val="both"/>
      </w:pPr>
    </w:p>
    <w:p w14:paraId="733D6C3C" w14:textId="77777777" w:rsidR="0000249A" w:rsidRPr="0063271E" w:rsidRDefault="0000249A" w:rsidP="0000249A">
      <w:pPr>
        <w:jc w:val="both"/>
      </w:pPr>
    </w:p>
    <w:p w14:paraId="6D9FBEE8" w14:textId="77777777" w:rsidR="0063271E" w:rsidRPr="0063271E" w:rsidRDefault="0063271E" w:rsidP="00526DDD">
      <w:pPr>
        <w:jc w:val="both"/>
        <w:rPr>
          <w:b/>
          <w:bCs/>
        </w:rPr>
      </w:pPr>
      <w:r w:rsidRPr="0063271E">
        <w:rPr>
          <w:b/>
          <w:bCs/>
        </w:rPr>
        <w:t>2. Acreditación Institucional:</w:t>
      </w:r>
    </w:p>
    <w:p w14:paraId="246BAF83" w14:textId="77777777" w:rsidR="0063271E" w:rsidRPr="0063271E" w:rsidRDefault="0063271E" w:rsidP="00526DDD">
      <w:pPr>
        <w:numPr>
          <w:ilvl w:val="0"/>
          <w:numId w:val="29"/>
        </w:numPr>
        <w:jc w:val="both"/>
      </w:pPr>
      <w:r w:rsidRPr="0063271E">
        <w:t>Asegura que todos los procesos académicos sean medibles y verificables.</w:t>
      </w:r>
    </w:p>
    <w:p w14:paraId="5238F75A" w14:textId="77777777" w:rsidR="0063271E" w:rsidRPr="0063271E" w:rsidRDefault="0063271E" w:rsidP="00526DDD">
      <w:pPr>
        <w:numPr>
          <w:ilvl w:val="0"/>
          <w:numId w:val="29"/>
        </w:numPr>
        <w:jc w:val="both"/>
      </w:pPr>
      <w:r w:rsidRPr="0063271E">
        <w:t>Facilita la alineación de la misión y visión del programa con los estándares institucionales.</w:t>
      </w:r>
    </w:p>
    <w:p w14:paraId="6E760B76" w14:textId="77777777" w:rsidR="0063271E" w:rsidRPr="0063271E" w:rsidRDefault="0063271E" w:rsidP="00526DDD">
      <w:pPr>
        <w:numPr>
          <w:ilvl w:val="0"/>
          <w:numId w:val="29"/>
        </w:numPr>
        <w:jc w:val="both"/>
      </w:pPr>
      <w:r w:rsidRPr="0063271E">
        <w:lastRenderedPageBreak/>
        <w:t>Contribuye a demostrar el cumplimiento de los requisitos exigidos por el Ministerio de Educación Nacional.</w:t>
      </w:r>
    </w:p>
    <w:p w14:paraId="41A2B0EB" w14:textId="77777777" w:rsidR="0063271E" w:rsidRPr="0063271E" w:rsidRDefault="0063271E" w:rsidP="00526DDD">
      <w:pPr>
        <w:numPr>
          <w:ilvl w:val="0"/>
          <w:numId w:val="29"/>
        </w:numPr>
        <w:jc w:val="both"/>
      </w:pPr>
      <w:r w:rsidRPr="0063271E">
        <w:t>Proporciona información detallada para elaborar informes de calidad para la acreditación.</w:t>
      </w:r>
    </w:p>
    <w:p w14:paraId="1969F560" w14:textId="77777777" w:rsidR="0063271E" w:rsidRPr="0063271E" w:rsidRDefault="0063271E" w:rsidP="00526DDD">
      <w:pPr>
        <w:numPr>
          <w:ilvl w:val="0"/>
          <w:numId w:val="29"/>
        </w:numPr>
        <w:jc w:val="both"/>
      </w:pPr>
      <w:r w:rsidRPr="0063271E">
        <w:t>Permite realizar un diagnóstico constante de la calidad de los programas académicos.</w:t>
      </w:r>
    </w:p>
    <w:p w14:paraId="10F71ABA" w14:textId="77777777" w:rsidR="0063271E" w:rsidRPr="0063271E" w:rsidRDefault="0063271E" w:rsidP="00526DDD">
      <w:pPr>
        <w:numPr>
          <w:ilvl w:val="0"/>
          <w:numId w:val="29"/>
        </w:numPr>
        <w:jc w:val="both"/>
      </w:pPr>
      <w:r w:rsidRPr="0063271E">
        <w:t>Refuerza la visibilidad del compromiso de la universidad con la mejora continua.</w:t>
      </w:r>
    </w:p>
    <w:p w14:paraId="72C9038B" w14:textId="77777777" w:rsidR="0063271E" w:rsidRPr="0063271E" w:rsidRDefault="0063271E" w:rsidP="00526DDD">
      <w:pPr>
        <w:numPr>
          <w:ilvl w:val="0"/>
          <w:numId w:val="29"/>
        </w:numPr>
        <w:jc w:val="both"/>
      </w:pPr>
      <w:r w:rsidRPr="0063271E">
        <w:t>Facilita la identificación de recursos necesarios para mejorar la calidad educativa.</w:t>
      </w:r>
    </w:p>
    <w:p w14:paraId="2499F19F" w14:textId="77777777" w:rsidR="0063271E" w:rsidRPr="0063271E" w:rsidRDefault="0063271E" w:rsidP="00526DDD">
      <w:pPr>
        <w:numPr>
          <w:ilvl w:val="0"/>
          <w:numId w:val="29"/>
        </w:numPr>
        <w:jc w:val="both"/>
      </w:pPr>
      <w:r w:rsidRPr="0063271E">
        <w:t>Permite monitorear los avances en los objetivos institucionales en tiempo real.</w:t>
      </w:r>
    </w:p>
    <w:p w14:paraId="40D719A2" w14:textId="77777777" w:rsidR="0063271E" w:rsidRPr="0063271E" w:rsidRDefault="0063271E" w:rsidP="00526DDD">
      <w:pPr>
        <w:numPr>
          <w:ilvl w:val="0"/>
          <w:numId w:val="29"/>
        </w:numPr>
        <w:jc w:val="both"/>
      </w:pPr>
      <w:r w:rsidRPr="0063271E">
        <w:t>Mejora la comunicación entre las diferentes áreas de la institución involucradas en el proceso.</w:t>
      </w:r>
    </w:p>
    <w:p w14:paraId="16FF3086" w14:textId="77777777" w:rsidR="0063271E" w:rsidRDefault="0063271E" w:rsidP="00526DDD">
      <w:pPr>
        <w:numPr>
          <w:ilvl w:val="0"/>
          <w:numId w:val="29"/>
        </w:numPr>
        <w:jc w:val="both"/>
      </w:pPr>
      <w:r w:rsidRPr="0063271E">
        <w:t>Asegura que los resultados de los procesos de evaluación sean accesibles y fáciles de interpretar.</w:t>
      </w:r>
    </w:p>
    <w:p w14:paraId="0F4746E6" w14:textId="77777777" w:rsidR="0000249A" w:rsidRDefault="0000249A" w:rsidP="0000249A">
      <w:pPr>
        <w:jc w:val="both"/>
      </w:pPr>
    </w:p>
    <w:p w14:paraId="5486EA72" w14:textId="56DD015D" w:rsidR="0000249A" w:rsidRDefault="0000249A">
      <w:r>
        <w:br w:type="page"/>
      </w:r>
    </w:p>
    <w:p w14:paraId="778A207A" w14:textId="77777777" w:rsidR="0000249A" w:rsidRDefault="0000249A" w:rsidP="0000249A">
      <w:pPr>
        <w:jc w:val="both"/>
      </w:pPr>
    </w:p>
    <w:p w14:paraId="4EA31577" w14:textId="77777777" w:rsidR="0000249A" w:rsidRDefault="0000249A" w:rsidP="0000249A">
      <w:pPr>
        <w:jc w:val="both"/>
      </w:pPr>
    </w:p>
    <w:p w14:paraId="52233B10" w14:textId="77777777" w:rsidR="0000249A" w:rsidRDefault="0000249A" w:rsidP="0000249A">
      <w:pPr>
        <w:jc w:val="both"/>
      </w:pPr>
    </w:p>
    <w:p w14:paraId="516BF350" w14:textId="3A168A05" w:rsidR="0000249A" w:rsidRPr="0000249A" w:rsidRDefault="0000249A" w:rsidP="0000249A">
      <w:pPr>
        <w:jc w:val="both"/>
      </w:pPr>
      <w:r w:rsidRPr="0000249A">
        <w:drawing>
          <wp:inline distT="0" distB="0" distL="0" distR="0" wp14:anchorId="6A90D5EE" wp14:editId="5DBD168A">
            <wp:extent cx="5612130" cy="5314950"/>
            <wp:effectExtent l="0" t="0" r="7620" b="0"/>
            <wp:docPr id="17162472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4135" w14:textId="77777777" w:rsidR="0000249A" w:rsidRDefault="0000249A" w:rsidP="0000249A">
      <w:pPr>
        <w:jc w:val="both"/>
      </w:pPr>
    </w:p>
    <w:p w14:paraId="3C68F579" w14:textId="77777777" w:rsidR="0000249A" w:rsidRPr="0063271E" w:rsidRDefault="0000249A" w:rsidP="0000249A">
      <w:pPr>
        <w:jc w:val="both"/>
      </w:pPr>
    </w:p>
    <w:p w14:paraId="56F541E5" w14:textId="77777777" w:rsidR="0063271E" w:rsidRPr="0063271E" w:rsidRDefault="0063271E" w:rsidP="00526DDD">
      <w:pPr>
        <w:jc w:val="both"/>
        <w:rPr>
          <w:b/>
          <w:bCs/>
        </w:rPr>
      </w:pPr>
      <w:r w:rsidRPr="0063271E">
        <w:rPr>
          <w:b/>
          <w:bCs/>
        </w:rPr>
        <w:t>3. Acreditación del Programa:</w:t>
      </w:r>
    </w:p>
    <w:p w14:paraId="19EDD765" w14:textId="77777777" w:rsidR="0063271E" w:rsidRPr="0063271E" w:rsidRDefault="0063271E" w:rsidP="00526DDD">
      <w:pPr>
        <w:numPr>
          <w:ilvl w:val="0"/>
          <w:numId w:val="30"/>
        </w:numPr>
        <w:jc w:val="both"/>
      </w:pPr>
      <w:r w:rsidRPr="0063271E">
        <w:t>Ofrece evidencia objetiva sobre el cumplimiento de los estándares de calidad requeridos.</w:t>
      </w:r>
    </w:p>
    <w:p w14:paraId="546CF211" w14:textId="77777777" w:rsidR="0063271E" w:rsidRPr="0063271E" w:rsidRDefault="0063271E" w:rsidP="00526DDD">
      <w:pPr>
        <w:numPr>
          <w:ilvl w:val="0"/>
          <w:numId w:val="30"/>
        </w:numPr>
        <w:jc w:val="both"/>
      </w:pPr>
      <w:r w:rsidRPr="0063271E">
        <w:t>Facilita la recopilación de datos relevantes sobre la formación de los estudiantes.</w:t>
      </w:r>
    </w:p>
    <w:p w14:paraId="728F4EBD" w14:textId="77777777" w:rsidR="0063271E" w:rsidRPr="0063271E" w:rsidRDefault="0063271E" w:rsidP="00526DDD">
      <w:pPr>
        <w:numPr>
          <w:ilvl w:val="0"/>
          <w:numId w:val="30"/>
        </w:numPr>
        <w:jc w:val="both"/>
      </w:pPr>
      <w:r w:rsidRPr="0063271E">
        <w:t>Permite analizar la relación entre los objetivos de aprendizaje y las competencias alcanzadas.</w:t>
      </w:r>
    </w:p>
    <w:p w14:paraId="7ECC9D52" w14:textId="77777777" w:rsidR="0063271E" w:rsidRPr="0063271E" w:rsidRDefault="0063271E" w:rsidP="00526DDD">
      <w:pPr>
        <w:numPr>
          <w:ilvl w:val="0"/>
          <w:numId w:val="30"/>
        </w:numPr>
        <w:jc w:val="both"/>
      </w:pPr>
      <w:r w:rsidRPr="0063271E">
        <w:lastRenderedPageBreak/>
        <w:t>Ayuda en la identificación de fortalezas y áreas de mejora específicas para el programa.</w:t>
      </w:r>
    </w:p>
    <w:p w14:paraId="0ABC4BF4" w14:textId="77777777" w:rsidR="0063271E" w:rsidRPr="0063271E" w:rsidRDefault="0063271E" w:rsidP="00526DDD">
      <w:pPr>
        <w:numPr>
          <w:ilvl w:val="0"/>
          <w:numId w:val="30"/>
        </w:numPr>
        <w:jc w:val="both"/>
      </w:pPr>
      <w:r w:rsidRPr="0063271E">
        <w:t>Contribuye a mejorar la alineación de los programas académicos con las expectativas del mercado laboral.</w:t>
      </w:r>
    </w:p>
    <w:p w14:paraId="74BA782D" w14:textId="77777777" w:rsidR="0063271E" w:rsidRPr="0063271E" w:rsidRDefault="0063271E" w:rsidP="00526DDD">
      <w:pPr>
        <w:numPr>
          <w:ilvl w:val="0"/>
          <w:numId w:val="30"/>
        </w:numPr>
        <w:jc w:val="both"/>
      </w:pPr>
      <w:r w:rsidRPr="0063271E">
        <w:t>Facilita el análisis de la eficiencia del proceso educativo mediante la recolección de datos cuantitativos.</w:t>
      </w:r>
    </w:p>
    <w:p w14:paraId="30A13A74" w14:textId="77777777" w:rsidR="0063271E" w:rsidRPr="0063271E" w:rsidRDefault="0063271E" w:rsidP="00526DDD">
      <w:pPr>
        <w:numPr>
          <w:ilvl w:val="0"/>
          <w:numId w:val="30"/>
        </w:numPr>
        <w:jc w:val="both"/>
      </w:pPr>
      <w:r w:rsidRPr="0063271E">
        <w:t>Permite gestionar de manera eficiente los resultados de las encuestas de satisfacción de estudiantes y egresados.</w:t>
      </w:r>
    </w:p>
    <w:p w14:paraId="344C4165" w14:textId="77777777" w:rsidR="0063271E" w:rsidRPr="0063271E" w:rsidRDefault="0063271E" w:rsidP="00526DDD">
      <w:pPr>
        <w:numPr>
          <w:ilvl w:val="0"/>
          <w:numId w:val="30"/>
        </w:numPr>
        <w:jc w:val="both"/>
      </w:pPr>
      <w:r w:rsidRPr="0063271E">
        <w:t>Apoya en la toma de decisiones para la mejora continua del programa.</w:t>
      </w:r>
    </w:p>
    <w:p w14:paraId="6C757D94" w14:textId="77777777" w:rsidR="0063271E" w:rsidRPr="0063271E" w:rsidRDefault="0063271E" w:rsidP="00526DDD">
      <w:pPr>
        <w:numPr>
          <w:ilvl w:val="0"/>
          <w:numId w:val="30"/>
        </w:numPr>
        <w:jc w:val="both"/>
      </w:pPr>
      <w:r w:rsidRPr="0063271E">
        <w:t>Asegura la coherencia entre los programas de estudio y las demandas del sector productivo.</w:t>
      </w:r>
    </w:p>
    <w:p w14:paraId="64C15C2B" w14:textId="39BB4683" w:rsidR="00DA6631" w:rsidRDefault="0063271E" w:rsidP="00DA6631">
      <w:pPr>
        <w:numPr>
          <w:ilvl w:val="0"/>
          <w:numId w:val="30"/>
        </w:numPr>
        <w:jc w:val="both"/>
      </w:pPr>
      <w:r w:rsidRPr="0063271E">
        <w:t>Facilita el proceso de retroalimentación y ajuste de los procesos académicos.</w:t>
      </w:r>
    </w:p>
    <w:p w14:paraId="19796BE9" w14:textId="77777777" w:rsidR="00DA6631" w:rsidRDefault="00DA6631" w:rsidP="00DA6631">
      <w:pPr>
        <w:jc w:val="both"/>
      </w:pPr>
    </w:p>
    <w:p w14:paraId="0876054C" w14:textId="77777777" w:rsidR="00DA6631" w:rsidRDefault="00DA6631" w:rsidP="00DA6631">
      <w:pPr>
        <w:jc w:val="both"/>
      </w:pPr>
    </w:p>
    <w:p w14:paraId="06C66EFB" w14:textId="77777777" w:rsidR="00DA6631" w:rsidRDefault="00DA6631" w:rsidP="00DA6631">
      <w:pPr>
        <w:jc w:val="both"/>
      </w:pPr>
    </w:p>
    <w:p w14:paraId="55B7656E" w14:textId="77BB1017" w:rsidR="00DA6631" w:rsidRDefault="00DA6631">
      <w:r>
        <w:br w:type="page"/>
      </w:r>
    </w:p>
    <w:p w14:paraId="5E65281B" w14:textId="77777777" w:rsidR="00DA6631" w:rsidRDefault="00DA6631" w:rsidP="00DA6631">
      <w:pPr>
        <w:jc w:val="both"/>
      </w:pPr>
    </w:p>
    <w:p w14:paraId="1A181E7E" w14:textId="77777777" w:rsidR="00DA6631" w:rsidRDefault="00DA6631" w:rsidP="00DA6631">
      <w:pPr>
        <w:jc w:val="both"/>
      </w:pPr>
    </w:p>
    <w:p w14:paraId="5BAB3D58" w14:textId="31D40A60" w:rsidR="006B79EB" w:rsidRPr="006B79EB" w:rsidRDefault="006B79EB" w:rsidP="006B79EB">
      <w:pPr>
        <w:jc w:val="both"/>
      </w:pPr>
      <w:r w:rsidRPr="006B79EB">
        <w:drawing>
          <wp:inline distT="0" distB="0" distL="0" distR="0" wp14:anchorId="15864900" wp14:editId="67794189">
            <wp:extent cx="5612130" cy="5046345"/>
            <wp:effectExtent l="0" t="0" r="7620" b="1905"/>
            <wp:docPr id="79025390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D598" w14:textId="77777777" w:rsidR="00DA6631" w:rsidRDefault="00DA6631" w:rsidP="00DA6631">
      <w:pPr>
        <w:jc w:val="both"/>
      </w:pPr>
    </w:p>
    <w:p w14:paraId="3E5843BD" w14:textId="77777777" w:rsidR="006B79EB" w:rsidRPr="0063271E" w:rsidRDefault="006B79EB" w:rsidP="00DA6631">
      <w:pPr>
        <w:jc w:val="both"/>
      </w:pPr>
    </w:p>
    <w:p w14:paraId="58633783" w14:textId="77777777" w:rsidR="0063271E" w:rsidRPr="0063271E" w:rsidRDefault="0063271E" w:rsidP="00526DDD">
      <w:pPr>
        <w:jc w:val="both"/>
        <w:rPr>
          <w:b/>
          <w:bCs/>
        </w:rPr>
      </w:pPr>
      <w:r w:rsidRPr="0063271E">
        <w:rPr>
          <w:b/>
          <w:bCs/>
        </w:rPr>
        <w:t>4. Reforma Curricular:</w:t>
      </w:r>
    </w:p>
    <w:p w14:paraId="71557F91" w14:textId="77777777" w:rsidR="0063271E" w:rsidRPr="0063271E" w:rsidRDefault="0063271E" w:rsidP="00526DDD">
      <w:pPr>
        <w:numPr>
          <w:ilvl w:val="0"/>
          <w:numId w:val="31"/>
        </w:numPr>
        <w:jc w:val="both"/>
      </w:pPr>
      <w:r w:rsidRPr="0063271E">
        <w:t>Facilita la evaluación de la pertinencia y actualidad de los contenidos académicos.</w:t>
      </w:r>
    </w:p>
    <w:p w14:paraId="780BDBDA" w14:textId="77777777" w:rsidR="0063271E" w:rsidRPr="0063271E" w:rsidRDefault="0063271E" w:rsidP="00526DDD">
      <w:pPr>
        <w:numPr>
          <w:ilvl w:val="0"/>
          <w:numId w:val="31"/>
        </w:numPr>
        <w:jc w:val="both"/>
      </w:pPr>
      <w:r w:rsidRPr="0063271E">
        <w:t>Permite comparar los resultados de los estudiantes con los objetivos curriculares.</w:t>
      </w:r>
    </w:p>
    <w:p w14:paraId="79FE35E6" w14:textId="77777777" w:rsidR="0063271E" w:rsidRPr="0063271E" w:rsidRDefault="0063271E" w:rsidP="00526DDD">
      <w:pPr>
        <w:numPr>
          <w:ilvl w:val="0"/>
          <w:numId w:val="31"/>
        </w:numPr>
        <w:jc w:val="both"/>
      </w:pPr>
      <w:r w:rsidRPr="0063271E">
        <w:t>Aporta datos cuantitativos y cualitativos sobre el impacto de los cambios curriculares.</w:t>
      </w:r>
    </w:p>
    <w:p w14:paraId="2866B490" w14:textId="77777777" w:rsidR="0063271E" w:rsidRPr="0063271E" w:rsidRDefault="0063271E" w:rsidP="00526DDD">
      <w:pPr>
        <w:numPr>
          <w:ilvl w:val="0"/>
          <w:numId w:val="31"/>
        </w:numPr>
        <w:jc w:val="both"/>
      </w:pPr>
      <w:r w:rsidRPr="0063271E">
        <w:t>Facilita la revisión constante del diseño curricular para mantenerlo alineado con las tendencias del sector.</w:t>
      </w:r>
    </w:p>
    <w:p w14:paraId="0729C378" w14:textId="77777777" w:rsidR="0063271E" w:rsidRPr="0063271E" w:rsidRDefault="0063271E" w:rsidP="00526DDD">
      <w:pPr>
        <w:numPr>
          <w:ilvl w:val="0"/>
          <w:numId w:val="31"/>
        </w:numPr>
        <w:jc w:val="both"/>
      </w:pPr>
      <w:r w:rsidRPr="0063271E">
        <w:lastRenderedPageBreak/>
        <w:t>Contribuye a la identificación de los recursos didácticos necesarios para la mejora del currículo.</w:t>
      </w:r>
    </w:p>
    <w:p w14:paraId="683C8D30" w14:textId="77777777" w:rsidR="0063271E" w:rsidRPr="0063271E" w:rsidRDefault="0063271E" w:rsidP="00526DDD">
      <w:pPr>
        <w:numPr>
          <w:ilvl w:val="0"/>
          <w:numId w:val="31"/>
        </w:numPr>
        <w:jc w:val="both"/>
      </w:pPr>
      <w:r w:rsidRPr="0063271E">
        <w:t>Permite la identificación de brechas en las competencias que los estudiantes deben desarrollar.</w:t>
      </w:r>
    </w:p>
    <w:p w14:paraId="760145EC" w14:textId="77777777" w:rsidR="0063271E" w:rsidRPr="0063271E" w:rsidRDefault="0063271E" w:rsidP="00526DDD">
      <w:pPr>
        <w:numPr>
          <w:ilvl w:val="0"/>
          <w:numId w:val="31"/>
        </w:numPr>
        <w:jc w:val="both"/>
      </w:pPr>
      <w:r w:rsidRPr="0063271E">
        <w:t>Ayuda a ajustar el programa académico a las necesidades del mercado laboral y la sociedad.</w:t>
      </w:r>
    </w:p>
    <w:p w14:paraId="29E4669F" w14:textId="77777777" w:rsidR="0063271E" w:rsidRPr="0063271E" w:rsidRDefault="0063271E" w:rsidP="00526DDD">
      <w:pPr>
        <w:numPr>
          <w:ilvl w:val="0"/>
          <w:numId w:val="31"/>
        </w:numPr>
        <w:jc w:val="both"/>
      </w:pPr>
      <w:r w:rsidRPr="0063271E">
        <w:t>Optimiza la relación entre los contenidos teóricos y las competencias prácticas.</w:t>
      </w:r>
    </w:p>
    <w:p w14:paraId="3A41AD37" w14:textId="77777777" w:rsidR="0063271E" w:rsidRPr="0063271E" w:rsidRDefault="0063271E" w:rsidP="00526DDD">
      <w:pPr>
        <w:numPr>
          <w:ilvl w:val="0"/>
          <w:numId w:val="31"/>
        </w:numPr>
        <w:jc w:val="both"/>
      </w:pPr>
      <w:r w:rsidRPr="0063271E">
        <w:t>Facilita la integración de nuevas tecnologías y metodologías en el currículo.</w:t>
      </w:r>
    </w:p>
    <w:p w14:paraId="049EED74" w14:textId="6AACDCAE" w:rsidR="006B79EB" w:rsidRDefault="0063271E" w:rsidP="00526DDD">
      <w:pPr>
        <w:numPr>
          <w:ilvl w:val="0"/>
          <w:numId w:val="31"/>
        </w:numPr>
        <w:jc w:val="both"/>
      </w:pPr>
      <w:r w:rsidRPr="0063271E">
        <w:t>Permite realizar ajustes rápidos y precisos en el currículo con base en datos de desempeño estudiantil.</w:t>
      </w:r>
    </w:p>
    <w:p w14:paraId="049AFDB2" w14:textId="77777777" w:rsidR="006B79EB" w:rsidRDefault="006B79EB">
      <w:r>
        <w:br w:type="page"/>
      </w:r>
    </w:p>
    <w:p w14:paraId="1BDAD59E" w14:textId="77777777" w:rsidR="006B79EB" w:rsidRDefault="006B79EB" w:rsidP="00526DDD">
      <w:pPr>
        <w:jc w:val="both"/>
        <w:rPr>
          <w:b/>
          <w:bCs/>
        </w:rPr>
      </w:pPr>
    </w:p>
    <w:p w14:paraId="396F20C0" w14:textId="77777777" w:rsidR="006B79EB" w:rsidRDefault="006B79EB" w:rsidP="00526DDD">
      <w:pPr>
        <w:jc w:val="both"/>
        <w:rPr>
          <w:b/>
          <w:bCs/>
        </w:rPr>
      </w:pPr>
    </w:p>
    <w:p w14:paraId="29B0D60C" w14:textId="77777777" w:rsidR="006B79EB" w:rsidRDefault="006B79EB" w:rsidP="00526DDD">
      <w:pPr>
        <w:jc w:val="both"/>
        <w:rPr>
          <w:b/>
          <w:bCs/>
        </w:rPr>
      </w:pPr>
    </w:p>
    <w:p w14:paraId="085880C6" w14:textId="11B21896" w:rsidR="00D4222E" w:rsidRPr="00D4222E" w:rsidRDefault="00D4222E" w:rsidP="00D4222E">
      <w:pPr>
        <w:jc w:val="both"/>
        <w:rPr>
          <w:b/>
          <w:bCs/>
        </w:rPr>
      </w:pPr>
      <w:r w:rsidRPr="00D4222E">
        <w:rPr>
          <w:b/>
          <w:bCs/>
        </w:rPr>
        <w:drawing>
          <wp:inline distT="0" distB="0" distL="0" distR="0" wp14:anchorId="0E4BADD5" wp14:editId="278AC4F1">
            <wp:extent cx="5612130" cy="3112135"/>
            <wp:effectExtent l="0" t="0" r="7620" b="0"/>
            <wp:docPr id="164169593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F07C" w14:textId="77777777" w:rsidR="006B79EB" w:rsidRDefault="006B79EB" w:rsidP="00526DDD">
      <w:pPr>
        <w:jc w:val="both"/>
        <w:rPr>
          <w:b/>
          <w:bCs/>
        </w:rPr>
      </w:pPr>
    </w:p>
    <w:p w14:paraId="596FAAB8" w14:textId="77777777" w:rsidR="00D4222E" w:rsidRDefault="00D4222E" w:rsidP="00526DDD">
      <w:pPr>
        <w:jc w:val="both"/>
        <w:rPr>
          <w:b/>
          <w:bCs/>
        </w:rPr>
      </w:pPr>
    </w:p>
    <w:p w14:paraId="60081FC7" w14:textId="49033A27" w:rsidR="0063271E" w:rsidRPr="0063271E" w:rsidRDefault="0063271E" w:rsidP="00526DDD">
      <w:pPr>
        <w:jc w:val="both"/>
        <w:rPr>
          <w:b/>
          <w:bCs/>
        </w:rPr>
      </w:pPr>
      <w:r w:rsidRPr="0063271E">
        <w:rPr>
          <w:b/>
          <w:bCs/>
        </w:rPr>
        <w:t>5. Seguimiento al Plan de Mejoramiento:</w:t>
      </w:r>
    </w:p>
    <w:p w14:paraId="32B80EAE" w14:textId="77777777" w:rsidR="0063271E" w:rsidRPr="0063271E" w:rsidRDefault="0063271E" w:rsidP="00526DDD">
      <w:pPr>
        <w:numPr>
          <w:ilvl w:val="0"/>
          <w:numId w:val="32"/>
        </w:numPr>
        <w:jc w:val="both"/>
      </w:pPr>
      <w:r w:rsidRPr="0063271E">
        <w:t>Ayuda en la medición y seguimiento de los indicadores del plan de mejoramiento.</w:t>
      </w:r>
    </w:p>
    <w:p w14:paraId="5A17E693" w14:textId="77777777" w:rsidR="0063271E" w:rsidRPr="0063271E" w:rsidRDefault="0063271E" w:rsidP="00526DDD">
      <w:pPr>
        <w:numPr>
          <w:ilvl w:val="0"/>
          <w:numId w:val="32"/>
        </w:numPr>
        <w:jc w:val="both"/>
      </w:pPr>
      <w:r w:rsidRPr="0063271E">
        <w:t>Proporciona datos para la evaluación del impacto de las acciones correctivas implementadas.</w:t>
      </w:r>
    </w:p>
    <w:p w14:paraId="61F58C89" w14:textId="77777777" w:rsidR="0063271E" w:rsidRPr="0063271E" w:rsidRDefault="0063271E" w:rsidP="00526DDD">
      <w:pPr>
        <w:numPr>
          <w:ilvl w:val="0"/>
          <w:numId w:val="32"/>
        </w:numPr>
        <w:jc w:val="both"/>
      </w:pPr>
      <w:r w:rsidRPr="0063271E">
        <w:t>Facilita la verificación de que las áreas críticas identificadas están siendo atendidas.</w:t>
      </w:r>
    </w:p>
    <w:p w14:paraId="241D5CA2" w14:textId="77777777" w:rsidR="0063271E" w:rsidRPr="0063271E" w:rsidRDefault="0063271E" w:rsidP="00526DDD">
      <w:pPr>
        <w:numPr>
          <w:ilvl w:val="0"/>
          <w:numId w:val="32"/>
        </w:numPr>
        <w:jc w:val="both"/>
      </w:pPr>
      <w:r w:rsidRPr="0063271E">
        <w:t>Permite la evaluación continua de los recursos y estrategias implementadas en el plan.</w:t>
      </w:r>
    </w:p>
    <w:p w14:paraId="157765CE" w14:textId="77777777" w:rsidR="0063271E" w:rsidRPr="0063271E" w:rsidRDefault="0063271E" w:rsidP="00526DDD">
      <w:pPr>
        <w:numPr>
          <w:ilvl w:val="0"/>
          <w:numId w:val="32"/>
        </w:numPr>
        <w:jc w:val="both"/>
      </w:pPr>
      <w:r w:rsidRPr="0063271E">
        <w:t>Asegura que se cumplan los plazos establecidos en el plan de mejoramiento.</w:t>
      </w:r>
    </w:p>
    <w:p w14:paraId="20895718" w14:textId="77777777" w:rsidR="0063271E" w:rsidRPr="0063271E" w:rsidRDefault="0063271E" w:rsidP="00526DDD">
      <w:pPr>
        <w:numPr>
          <w:ilvl w:val="0"/>
          <w:numId w:val="32"/>
        </w:numPr>
        <w:jc w:val="both"/>
      </w:pPr>
      <w:r w:rsidRPr="0063271E">
        <w:t>Proporciona evidencia para justificar las decisiones tomadas en el seguimiento del plan.</w:t>
      </w:r>
    </w:p>
    <w:p w14:paraId="4FDF0397" w14:textId="77777777" w:rsidR="0063271E" w:rsidRPr="0063271E" w:rsidRDefault="0063271E" w:rsidP="00526DDD">
      <w:pPr>
        <w:numPr>
          <w:ilvl w:val="0"/>
          <w:numId w:val="32"/>
        </w:numPr>
        <w:jc w:val="both"/>
      </w:pPr>
      <w:r w:rsidRPr="0063271E">
        <w:t>Permite la identificación de nuevas áreas que puedan requerir atención y mejora.</w:t>
      </w:r>
    </w:p>
    <w:p w14:paraId="3999A9D2" w14:textId="77777777" w:rsidR="0063271E" w:rsidRPr="0063271E" w:rsidRDefault="0063271E" w:rsidP="00526DDD">
      <w:pPr>
        <w:numPr>
          <w:ilvl w:val="0"/>
          <w:numId w:val="32"/>
        </w:numPr>
        <w:jc w:val="both"/>
      </w:pPr>
      <w:r w:rsidRPr="0063271E">
        <w:t>Facilita la toma de decisiones basadas en datos reales y actualizados.</w:t>
      </w:r>
    </w:p>
    <w:p w14:paraId="5714C1B1" w14:textId="77777777" w:rsidR="0063271E" w:rsidRPr="0063271E" w:rsidRDefault="0063271E" w:rsidP="00526DDD">
      <w:pPr>
        <w:numPr>
          <w:ilvl w:val="0"/>
          <w:numId w:val="32"/>
        </w:numPr>
        <w:jc w:val="both"/>
      </w:pPr>
      <w:r w:rsidRPr="0063271E">
        <w:t>Optimiza la asignación de recursos para las áreas con mayor necesidad de mejora.</w:t>
      </w:r>
    </w:p>
    <w:p w14:paraId="52578C6D" w14:textId="49D07C3E" w:rsidR="00D4222E" w:rsidRDefault="0063271E" w:rsidP="00526DDD">
      <w:pPr>
        <w:numPr>
          <w:ilvl w:val="0"/>
          <w:numId w:val="32"/>
        </w:numPr>
        <w:jc w:val="both"/>
      </w:pPr>
      <w:r w:rsidRPr="0063271E">
        <w:t>Asegura una retroalimentación constante sobre el impacto del plan de mejoramiento.</w:t>
      </w:r>
    </w:p>
    <w:p w14:paraId="5E3B2C77" w14:textId="77777777" w:rsidR="00D4222E" w:rsidRDefault="00D4222E">
      <w:r>
        <w:br w:type="page"/>
      </w:r>
    </w:p>
    <w:p w14:paraId="77210BD9" w14:textId="77777777" w:rsidR="0063271E" w:rsidRDefault="0063271E" w:rsidP="00D4222E">
      <w:pPr>
        <w:jc w:val="both"/>
      </w:pPr>
    </w:p>
    <w:p w14:paraId="0517AC95" w14:textId="77777777" w:rsidR="00D4222E" w:rsidRDefault="00D4222E" w:rsidP="00D4222E">
      <w:pPr>
        <w:jc w:val="both"/>
      </w:pPr>
    </w:p>
    <w:p w14:paraId="7890766F" w14:textId="77777777" w:rsidR="00D4222E" w:rsidRPr="0063271E" w:rsidRDefault="00D4222E" w:rsidP="00D4222E">
      <w:pPr>
        <w:jc w:val="both"/>
      </w:pPr>
    </w:p>
    <w:p w14:paraId="03B3055F" w14:textId="77777777" w:rsidR="0063271E" w:rsidRPr="0063271E" w:rsidRDefault="0063271E" w:rsidP="00526DDD">
      <w:pPr>
        <w:jc w:val="both"/>
        <w:rPr>
          <w:b/>
          <w:bCs/>
        </w:rPr>
      </w:pPr>
      <w:r w:rsidRPr="0063271E">
        <w:rPr>
          <w:b/>
          <w:bCs/>
        </w:rPr>
        <w:t>6. Renovación de Acreditación Nacional:</w:t>
      </w:r>
    </w:p>
    <w:p w14:paraId="05E1C3D7" w14:textId="77777777" w:rsidR="0063271E" w:rsidRPr="0063271E" w:rsidRDefault="0063271E" w:rsidP="00526DDD">
      <w:pPr>
        <w:numPr>
          <w:ilvl w:val="0"/>
          <w:numId w:val="33"/>
        </w:numPr>
        <w:jc w:val="both"/>
      </w:pPr>
      <w:r w:rsidRPr="0063271E">
        <w:rPr>
          <w:b/>
          <w:bCs/>
        </w:rPr>
        <w:t>Asegura que el programa mantenga los estándares de calidad exigidos a lo largo del tiempo.</w:t>
      </w:r>
    </w:p>
    <w:p w14:paraId="4122B6AB" w14:textId="77777777" w:rsidR="0063271E" w:rsidRPr="0063271E" w:rsidRDefault="0063271E" w:rsidP="00526DDD">
      <w:pPr>
        <w:numPr>
          <w:ilvl w:val="0"/>
          <w:numId w:val="33"/>
        </w:numPr>
        <w:jc w:val="both"/>
      </w:pPr>
      <w:r w:rsidRPr="0063271E">
        <w:rPr>
          <w:b/>
          <w:bCs/>
        </w:rPr>
        <w:t>Permite demostrar los avances logrados desde la última acreditación.</w:t>
      </w:r>
    </w:p>
    <w:p w14:paraId="6BC6945C" w14:textId="77777777" w:rsidR="0063271E" w:rsidRPr="0063271E" w:rsidRDefault="0063271E" w:rsidP="00526DDD">
      <w:pPr>
        <w:jc w:val="both"/>
        <w:rPr>
          <w:b/>
          <w:bCs/>
        </w:rPr>
      </w:pPr>
      <w:r w:rsidRPr="0063271E">
        <w:rPr>
          <w:b/>
          <w:bCs/>
        </w:rPr>
        <w:t>7. Pensar en Acreditación Internacional:</w:t>
      </w:r>
    </w:p>
    <w:p w14:paraId="3C36903F" w14:textId="77777777" w:rsidR="0063271E" w:rsidRPr="0063271E" w:rsidRDefault="0063271E" w:rsidP="00526DDD">
      <w:pPr>
        <w:numPr>
          <w:ilvl w:val="0"/>
          <w:numId w:val="34"/>
        </w:numPr>
        <w:jc w:val="both"/>
      </w:pPr>
      <w:r w:rsidRPr="0063271E">
        <w:rPr>
          <w:b/>
          <w:bCs/>
        </w:rPr>
        <w:t>Proporciona los fundamentos necesarios para cumplir con los estándares internacionales de calidad.</w:t>
      </w:r>
    </w:p>
    <w:p w14:paraId="1448A06C" w14:textId="77777777" w:rsidR="0063271E" w:rsidRPr="0063271E" w:rsidRDefault="0063271E" w:rsidP="00526DDD">
      <w:pPr>
        <w:numPr>
          <w:ilvl w:val="0"/>
          <w:numId w:val="34"/>
        </w:numPr>
        <w:jc w:val="both"/>
      </w:pPr>
      <w:r w:rsidRPr="0063271E">
        <w:rPr>
          <w:b/>
          <w:bCs/>
        </w:rPr>
        <w:t>Facilita la comparabilidad con otros programas de ingeniería telemática a nivel global.</w:t>
      </w:r>
    </w:p>
    <w:p w14:paraId="413F196A" w14:textId="77777777" w:rsidR="0063271E" w:rsidRPr="0063271E" w:rsidRDefault="0063271E" w:rsidP="00526DDD">
      <w:pPr>
        <w:jc w:val="both"/>
        <w:rPr>
          <w:b/>
          <w:bCs/>
        </w:rPr>
      </w:pPr>
      <w:r w:rsidRPr="0063271E">
        <w:rPr>
          <w:b/>
          <w:bCs/>
        </w:rPr>
        <w:t>8. Registro Calificado:</w:t>
      </w:r>
    </w:p>
    <w:p w14:paraId="2CBECA9B" w14:textId="77777777" w:rsidR="0063271E" w:rsidRPr="0063271E" w:rsidRDefault="0063271E" w:rsidP="00526DDD">
      <w:pPr>
        <w:numPr>
          <w:ilvl w:val="0"/>
          <w:numId w:val="35"/>
        </w:numPr>
        <w:jc w:val="both"/>
      </w:pPr>
      <w:r w:rsidRPr="0063271E">
        <w:rPr>
          <w:b/>
          <w:bCs/>
        </w:rPr>
        <w:t>Asegura que el programa se ajuste a las normas de calidad exigidas por el Ministerio de Educación Nacional.</w:t>
      </w:r>
    </w:p>
    <w:p w14:paraId="2E6F60A5" w14:textId="77777777" w:rsidR="0063271E" w:rsidRPr="0063271E" w:rsidRDefault="0063271E" w:rsidP="00526DDD">
      <w:pPr>
        <w:numPr>
          <w:ilvl w:val="0"/>
          <w:numId w:val="35"/>
        </w:numPr>
        <w:jc w:val="both"/>
      </w:pPr>
      <w:r w:rsidRPr="0063271E">
        <w:rPr>
          <w:b/>
          <w:bCs/>
        </w:rPr>
        <w:t>Proporciona la documentación necesaria para el proceso de validación y registro.</w:t>
      </w:r>
    </w:p>
    <w:p w14:paraId="15C5FF06" w14:textId="77777777" w:rsidR="00FF6381" w:rsidRDefault="00FF6381" w:rsidP="00526DDD">
      <w:pPr>
        <w:jc w:val="both"/>
      </w:pPr>
    </w:p>
    <w:sectPr w:rsidR="00FF6381" w:rsidSect="0064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D4515"/>
    <w:multiLevelType w:val="multilevel"/>
    <w:tmpl w:val="F70063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C7FAA"/>
    <w:multiLevelType w:val="multilevel"/>
    <w:tmpl w:val="D1AAF19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4F8C"/>
    <w:multiLevelType w:val="multilevel"/>
    <w:tmpl w:val="EF9C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E3DAB"/>
    <w:multiLevelType w:val="multilevel"/>
    <w:tmpl w:val="FB40572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617B5"/>
    <w:multiLevelType w:val="multilevel"/>
    <w:tmpl w:val="460476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F6CCD"/>
    <w:multiLevelType w:val="multilevel"/>
    <w:tmpl w:val="6602E1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324FB"/>
    <w:multiLevelType w:val="multilevel"/>
    <w:tmpl w:val="E0DCFB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A40C4"/>
    <w:multiLevelType w:val="multilevel"/>
    <w:tmpl w:val="CEF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F26AF"/>
    <w:multiLevelType w:val="multilevel"/>
    <w:tmpl w:val="8A48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16B6D"/>
    <w:multiLevelType w:val="multilevel"/>
    <w:tmpl w:val="13D2D1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12B59"/>
    <w:multiLevelType w:val="multilevel"/>
    <w:tmpl w:val="5A0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33EF4"/>
    <w:multiLevelType w:val="multilevel"/>
    <w:tmpl w:val="919A46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84A4E"/>
    <w:multiLevelType w:val="multilevel"/>
    <w:tmpl w:val="A532F85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B6BF6"/>
    <w:multiLevelType w:val="multilevel"/>
    <w:tmpl w:val="11347C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25081C"/>
    <w:multiLevelType w:val="multilevel"/>
    <w:tmpl w:val="9D7E78C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70E5D"/>
    <w:multiLevelType w:val="multilevel"/>
    <w:tmpl w:val="5280768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576B8"/>
    <w:multiLevelType w:val="multilevel"/>
    <w:tmpl w:val="8E12EC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7E202B"/>
    <w:multiLevelType w:val="multilevel"/>
    <w:tmpl w:val="9A6A4B9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9924B5"/>
    <w:multiLevelType w:val="multilevel"/>
    <w:tmpl w:val="C798AA3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5415A"/>
    <w:multiLevelType w:val="multilevel"/>
    <w:tmpl w:val="C1A2DA2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84009"/>
    <w:multiLevelType w:val="multilevel"/>
    <w:tmpl w:val="BBF8C22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B67C0"/>
    <w:multiLevelType w:val="multilevel"/>
    <w:tmpl w:val="20B2A9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B925FD"/>
    <w:multiLevelType w:val="multilevel"/>
    <w:tmpl w:val="341E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140982"/>
    <w:multiLevelType w:val="multilevel"/>
    <w:tmpl w:val="C35AD4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629A3"/>
    <w:multiLevelType w:val="multilevel"/>
    <w:tmpl w:val="251A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66617"/>
    <w:multiLevelType w:val="multilevel"/>
    <w:tmpl w:val="B3E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A412D8"/>
    <w:multiLevelType w:val="multilevel"/>
    <w:tmpl w:val="36F247C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E5420"/>
    <w:multiLevelType w:val="multilevel"/>
    <w:tmpl w:val="14F2CE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51374"/>
    <w:multiLevelType w:val="multilevel"/>
    <w:tmpl w:val="F8EC371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91DA8"/>
    <w:multiLevelType w:val="multilevel"/>
    <w:tmpl w:val="B66244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644613"/>
    <w:multiLevelType w:val="multilevel"/>
    <w:tmpl w:val="2F4255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2826D2"/>
    <w:multiLevelType w:val="multilevel"/>
    <w:tmpl w:val="22F80D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1817B0"/>
    <w:multiLevelType w:val="multilevel"/>
    <w:tmpl w:val="BA70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5B6805"/>
    <w:multiLevelType w:val="multilevel"/>
    <w:tmpl w:val="C2E2EA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F6235C"/>
    <w:multiLevelType w:val="multilevel"/>
    <w:tmpl w:val="95DC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43179">
    <w:abstractNumId w:val="25"/>
  </w:num>
  <w:num w:numId="2" w16cid:durableId="617612756">
    <w:abstractNumId w:val="6"/>
  </w:num>
  <w:num w:numId="3" w16cid:durableId="1302810087">
    <w:abstractNumId w:val="23"/>
  </w:num>
  <w:num w:numId="4" w16cid:durableId="284193822">
    <w:abstractNumId w:val="26"/>
  </w:num>
  <w:num w:numId="5" w16cid:durableId="814957253">
    <w:abstractNumId w:val="31"/>
  </w:num>
  <w:num w:numId="6" w16cid:durableId="1096515355">
    <w:abstractNumId w:val="18"/>
  </w:num>
  <w:num w:numId="7" w16cid:durableId="312805426">
    <w:abstractNumId w:val="7"/>
  </w:num>
  <w:num w:numId="8" w16cid:durableId="1799833905">
    <w:abstractNumId w:val="29"/>
  </w:num>
  <w:num w:numId="9" w16cid:durableId="947354318">
    <w:abstractNumId w:val="4"/>
  </w:num>
  <w:num w:numId="10" w16cid:durableId="1704789168">
    <w:abstractNumId w:val="16"/>
  </w:num>
  <w:num w:numId="11" w16cid:durableId="1980259369">
    <w:abstractNumId w:val="19"/>
  </w:num>
  <w:num w:numId="12" w16cid:durableId="1942176213">
    <w:abstractNumId w:val="12"/>
  </w:num>
  <w:num w:numId="13" w16cid:durableId="1822846025">
    <w:abstractNumId w:val="8"/>
  </w:num>
  <w:num w:numId="14" w16cid:durableId="289895454">
    <w:abstractNumId w:val="33"/>
  </w:num>
  <w:num w:numId="15" w16cid:durableId="1413042419">
    <w:abstractNumId w:val="9"/>
  </w:num>
  <w:num w:numId="16" w16cid:durableId="102502303">
    <w:abstractNumId w:val="0"/>
  </w:num>
  <w:num w:numId="17" w16cid:durableId="1919291662">
    <w:abstractNumId w:val="15"/>
  </w:num>
  <w:num w:numId="18" w16cid:durableId="1491483441">
    <w:abstractNumId w:val="2"/>
  </w:num>
  <w:num w:numId="19" w16cid:durableId="1132018308">
    <w:abstractNumId w:val="21"/>
  </w:num>
  <w:num w:numId="20" w16cid:durableId="948782359">
    <w:abstractNumId w:val="30"/>
  </w:num>
  <w:num w:numId="21" w16cid:durableId="1785806955">
    <w:abstractNumId w:val="5"/>
  </w:num>
  <w:num w:numId="22" w16cid:durableId="669256960">
    <w:abstractNumId w:val="28"/>
  </w:num>
  <w:num w:numId="23" w16cid:durableId="255553181">
    <w:abstractNumId w:val="32"/>
  </w:num>
  <w:num w:numId="24" w16cid:durableId="1520121448">
    <w:abstractNumId w:val="27"/>
  </w:num>
  <w:num w:numId="25" w16cid:durableId="322509976">
    <w:abstractNumId w:val="13"/>
  </w:num>
  <w:num w:numId="26" w16cid:durableId="1676957217">
    <w:abstractNumId w:val="1"/>
  </w:num>
  <w:num w:numId="27" w16cid:durableId="1687445396">
    <w:abstractNumId w:val="17"/>
  </w:num>
  <w:num w:numId="28" w16cid:durableId="2136170713">
    <w:abstractNumId w:val="34"/>
  </w:num>
  <w:num w:numId="29" w16cid:durableId="387188025">
    <w:abstractNumId w:val="11"/>
  </w:num>
  <w:num w:numId="30" w16cid:durableId="444884770">
    <w:abstractNumId w:val="3"/>
  </w:num>
  <w:num w:numId="31" w16cid:durableId="1825734465">
    <w:abstractNumId w:val="20"/>
  </w:num>
  <w:num w:numId="32" w16cid:durableId="553929724">
    <w:abstractNumId w:val="14"/>
  </w:num>
  <w:num w:numId="33" w16cid:durableId="1849367024">
    <w:abstractNumId w:val="24"/>
  </w:num>
  <w:num w:numId="34" w16cid:durableId="1219170226">
    <w:abstractNumId w:val="10"/>
  </w:num>
  <w:num w:numId="35" w16cid:durableId="6633594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DA"/>
    <w:rsid w:val="0000249A"/>
    <w:rsid w:val="00085846"/>
    <w:rsid w:val="000A1682"/>
    <w:rsid w:val="000A27C9"/>
    <w:rsid w:val="001E257B"/>
    <w:rsid w:val="001F5D48"/>
    <w:rsid w:val="002324B2"/>
    <w:rsid w:val="0024573E"/>
    <w:rsid w:val="0037707D"/>
    <w:rsid w:val="004172DA"/>
    <w:rsid w:val="004C2963"/>
    <w:rsid w:val="00526DDD"/>
    <w:rsid w:val="00535A08"/>
    <w:rsid w:val="0063271E"/>
    <w:rsid w:val="00641033"/>
    <w:rsid w:val="006542E7"/>
    <w:rsid w:val="006B79EB"/>
    <w:rsid w:val="007956AA"/>
    <w:rsid w:val="00880EF6"/>
    <w:rsid w:val="009D63E2"/>
    <w:rsid w:val="00A276DA"/>
    <w:rsid w:val="00A377A2"/>
    <w:rsid w:val="00B01934"/>
    <w:rsid w:val="00BA7E79"/>
    <w:rsid w:val="00BF2CA4"/>
    <w:rsid w:val="00C14587"/>
    <w:rsid w:val="00C16C8C"/>
    <w:rsid w:val="00C257DD"/>
    <w:rsid w:val="00C76F31"/>
    <w:rsid w:val="00CE4295"/>
    <w:rsid w:val="00D4222E"/>
    <w:rsid w:val="00D6772A"/>
    <w:rsid w:val="00DA0DAD"/>
    <w:rsid w:val="00DA6631"/>
    <w:rsid w:val="00E4449B"/>
    <w:rsid w:val="00EF4288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53C2"/>
  <w15:chartTrackingRefBased/>
  <w15:docId w15:val="{358947C8-0E5C-4CED-AA12-A78DE2FD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C16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864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WANUMEN SILVA</dc:creator>
  <cp:keywords/>
  <dc:description/>
  <cp:lastModifiedBy>LUIS FELIPE WANUMEN SILVA</cp:lastModifiedBy>
  <cp:revision>15</cp:revision>
  <dcterms:created xsi:type="dcterms:W3CDTF">2024-12-22T17:34:00Z</dcterms:created>
  <dcterms:modified xsi:type="dcterms:W3CDTF">2024-12-22T18:24:00Z</dcterms:modified>
</cp:coreProperties>
</file>