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F5" w:rsidRPr="006E71F5" w:rsidRDefault="006E71F5" w:rsidP="006E71F5">
      <w:pPr>
        <w:rPr>
          <w:rFonts w:ascii="Arial" w:hAnsi="Arial" w:cs="Arial"/>
          <w:b/>
          <w:sz w:val="32"/>
          <w:szCs w:val="32"/>
          <w:lang w:val="es-MX"/>
        </w:rPr>
      </w:pPr>
      <w:r w:rsidRPr="006E71F5">
        <w:rPr>
          <w:rFonts w:ascii="Arial" w:hAnsi="Arial" w:cs="Arial"/>
          <w:b/>
          <w:sz w:val="32"/>
          <w:szCs w:val="32"/>
          <w:lang w:val="es-MX"/>
        </w:rPr>
        <w:t>Control de costos del menú y saneamiento/almacenamiento</w:t>
      </w: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Pr="006E71F5" w:rsidRDefault="006E71F5" w:rsidP="006E71F5">
      <w:pPr>
        <w:shd w:val="clear" w:color="auto" w:fill="FFD966" w:themeFill="accent4" w:themeFillTint="99"/>
        <w:rPr>
          <w:rFonts w:ascii="Arial" w:hAnsi="Arial" w:cs="Arial"/>
          <w:lang w:val="es-MX"/>
        </w:rPr>
      </w:pPr>
      <w:r w:rsidRPr="006E71F5">
        <w:rPr>
          <w:rFonts w:ascii="Arial" w:hAnsi="Arial" w:cs="Arial"/>
          <w:lang w:val="es-MX"/>
        </w:rPr>
        <w:t>Control de costos en el menú</w:t>
      </w: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Pr="006E71F5" w:rsidRDefault="006E71F5" w:rsidP="006E71F5">
      <w:pPr>
        <w:numPr>
          <w:ilvl w:val="0"/>
          <w:numId w:val="3"/>
        </w:numPr>
        <w:rPr>
          <w:rFonts w:ascii="Arial" w:hAnsi="Arial" w:cs="Arial"/>
          <w:lang w:val="es-MX"/>
        </w:rPr>
      </w:pPr>
      <w:r>
        <w:rPr>
          <w:rFonts w:ascii="Arial" w:hAnsi="Arial" w:cs="Arial"/>
          <w:lang w:val="es-ES"/>
        </w:rPr>
        <w:t>C</w:t>
      </w:r>
      <w:r w:rsidRPr="00DE507C">
        <w:rPr>
          <w:rFonts w:ascii="Arial" w:hAnsi="Arial" w:cs="Arial"/>
          <w:lang w:val="es-ES"/>
        </w:rPr>
        <w:t xml:space="preserve">ontrolar el costo del menú a través de las recetas, porciones, precios, preparación y raciones </w:t>
      </w:r>
      <w:r>
        <w:rPr>
          <w:rFonts w:ascii="Arial" w:hAnsi="Arial" w:cs="Arial"/>
          <w:lang w:val="es-ES"/>
        </w:rPr>
        <w:t>te permitirá ahorrar costos.</w:t>
      </w:r>
    </w:p>
    <w:p w:rsidR="006E71F5" w:rsidRPr="00FE4275" w:rsidRDefault="006E71F5" w:rsidP="006E71F5">
      <w:pPr>
        <w:ind w:left="720"/>
        <w:rPr>
          <w:rFonts w:ascii="Arial" w:hAnsi="Arial" w:cs="Arial"/>
          <w:lang w:val="es-MX"/>
        </w:rPr>
      </w:pPr>
    </w:p>
    <w:p w:rsidR="006E71F5" w:rsidRPr="002F7CD5" w:rsidRDefault="006E71F5" w:rsidP="006E71F5">
      <w:pPr>
        <w:pStyle w:val="bullet1"/>
        <w:numPr>
          <w:ilvl w:val="0"/>
          <w:numId w:val="3"/>
        </w:numPr>
        <w:spacing w:before="60" w:after="60"/>
        <w:rPr>
          <w:rFonts w:ascii="Arial" w:hAnsi="Arial" w:cs="Arial"/>
          <w:sz w:val="24"/>
          <w:szCs w:val="24"/>
          <w:lang w:val="es-ES"/>
        </w:rPr>
      </w:pPr>
      <w:r w:rsidRPr="002F7CD5">
        <w:rPr>
          <w:rFonts w:ascii="Arial" w:hAnsi="Arial" w:cs="Arial"/>
          <w:sz w:val="24"/>
          <w:szCs w:val="24"/>
          <w:lang w:val="es-ES"/>
        </w:rPr>
        <w:t>Se debe de calcular cuidadosamente el costo básico de cada uno de los productos en el menú, para ahorrar los costos en la preparación.</w:t>
      </w:r>
    </w:p>
    <w:p w:rsidR="006E71F5" w:rsidRPr="002F7CD5" w:rsidRDefault="006E71F5" w:rsidP="006E71F5">
      <w:pPr>
        <w:pStyle w:val="bullet1"/>
        <w:numPr>
          <w:ilvl w:val="0"/>
          <w:numId w:val="0"/>
        </w:numPr>
        <w:spacing w:before="60" w:after="60"/>
        <w:ind w:left="720"/>
        <w:rPr>
          <w:rFonts w:ascii="Arial" w:hAnsi="Arial" w:cs="Arial"/>
          <w:sz w:val="24"/>
          <w:szCs w:val="24"/>
          <w:lang w:val="es-ES"/>
        </w:rPr>
      </w:pPr>
    </w:p>
    <w:p w:rsidR="006E71F5" w:rsidRPr="002F7CD5" w:rsidRDefault="006E71F5" w:rsidP="006E71F5">
      <w:pPr>
        <w:pStyle w:val="bullet1"/>
        <w:numPr>
          <w:ilvl w:val="0"/>
          <w:numId w:val="3"/>
        </w:numPr>
        <w:spacing w:before="60" w:after="60"/>
        <w:rPr>
          <w:rFonts w:ascii="Arial" w:hAnsi="Arial" w:cs="Arial"/>
          <w:sz w:val="24"/>
          <w:szCs w:val="24"/>
          <w:lang w:val="es-ES"/>
        </w:rPr>
      </w:pPr>
      <w:r w:rsidRPr="002F7CD5">
        <w:rPr>
          <w:rFonts w:ascii="Arial" w:hAnsi="Arial" w:cs="Arial"/>
          <w:sz w:val="24"/>
          <w:szCs w:val="24"/>
          <w:lang w:val="es-ES"/>
        </w:rPr>
        <w:t>Para cada una de las preparaciones, todas las porciones de un producto del menú, deberán de mantenerse igual</w:t>
      </w:r>
      <w:r>
        <w:rPr>
          <w:rFonts w:ascii="Arial" w:hAnsi="Arial" w:cs="Arial"/>
          <w:sz w:val="24"/>
          <w:szCs w:val="24"/>
          <w:lang w:val="es-ES"/>
        </w:rPr>
        <w:t>.</w:t>
      </w:r>
    </w:p>
    <w:p w:rsidR="006E71F5" w:rsidRPr="00F352AF" w:rsidRDefault="006E71F5" w:rsidP="006E71F5">
      <w:pPr>
        <w:pStyle w:val="ListParagraph"/>
        <w:rPr>
          <w:rFonts w:ascii="Arial" w:hAnsi="Arial" w:cs="Arial"/>
          <w:lang w:val="es-ES"/>
        </w:rPr>
      </w:pPr>
    </w:p>
    <w:p w:rsidR="006E71F5" w:rsidRPr="002F7CD5" w:rsidRDefault="006E71F5" w:rsidP="006E71F5">
      <w:pPr>
        <w:pStyle w:val="bullet1"/>
        <w:numPr>
          <w:ilvl w:val="0"/>
          <w:numId w:val="3"/>
        </w:numPr>
        <w:spacing w:before="60" w:after="60"/>
        <w:rPr>
          <w:rFonts w:ascii="Arial" w:hAnsi="Arial" w:cs="Arial"/>
          <w:sz w:val="24"/>
          <w:szCs w:val="24"/>
          <w:lang w:val="es-ES"/>
        </w:rPr>
      </w:pPr>
      <w:r w:rsidRPr="002F7CD5">
        <w:rPr>
          <w:rFonts w:ascii="Arial" w:hAnsi="Arial" w:cs="Arial"/>
          <w:sz w:val="24"/>
          <w:szCs w:val="24"/>
          <w:lang w:val="es-ES"/>
        </w:rPr>
        <w:t>El incrementar los productos del menú utilizando los mismos ingredientes, puede al mismo tiempo, ahorrar en costos e incrementar las ganancia en las ventas</w:t>
      </w:r>
    </w:p>
    <w:p w:rsidR="006E71F5" w:rsidRDefault="006E71F5" w:rsidP="006E71F5">
      <w:pPr>
        <w:pStyle w:val="ListParagraph"/>
        <w:rPr>
          <w:rFonts w:ascii="Arial" w:hAnsi="Arial" w:cs="Arial"/>
          <w:szCs w:val="22"/>
          <w:lang w:val="es-ES"/>
        </w:rPr>
      </w:pPr>
    </w:p>
    <w:p w:rsidR="006E71F5" w:rsidRDefault="006E71F5" w:rsidP="006E71F5">
      <w:pPr>
        <w:rPr>
          <w:rFonts w:ascii="Arial" w:hAnsi="Arial" w:cs="Arial"/>
          <w:b/>
          <w:szCs w:val="22"/>
          <w:lang w:val="es-MX"/>
        </w:rPr>
      </w:pPr>
    </w:p>
    <w:p w:rsidR="006E71F5" w:rsidRPr="00AE5E1D" w:rsidRDefault="006E71F5" w:rsidP="006E71F5">
      <w:pPr>
        <w:rPr>
          <w:rFonts w:ascii="Arial" w:hAnsi="Arial" w:cs="Arial"/>
          <w:b/>
          <w:szCs w:val="22"/>
          <w:lang w:val="es-MX"/>
        </w:rPr>
      </w:pPr>
      <w:r w:rsidRPr="00AE5E1D">
        <w:rPr>
          <w:rFonts w:ascii="Arial" w:hAnsi="Arial" w:cs="Arial"/>
          <w:b/>
          <w:szCs w:val="22"/>
          <w:lang w:val="es-MX"/>
        </w:rPr>
        <w:t>Calculando el costo del menú</w:t>
      </w:r>
    </w:p>
    <w:p w:rsidR="006E71F5" w:rsidRPr="00AE5E1D" w:rsidRDefault="006E71F5" w:rsidP="006E71F5">
      <w:pPr>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¿Cómo calculas el precio / costo de un platillo?</w:t>
      </w:r>
    </w:p>
    <w:p w:rsidR="006E71F5" w:rsidRDefault="006E71F5" w:rsidP="006E71F5">
      <w:pPr>
        <w:pStyle w:val="ListParagraph"/>
        <w:ind w:left="0"/>
        <w:rPr>
          <w:rFonts w:ascii="Arial" w:hAnsi="Arial" w:cs="Arial"/>
          <w:szCs w:val="22"/>
          <w:lang w:val="es-MX"/>
        </w:rPr>
      </w:pPr>
    </w:p>
    <w:p w:rsidR="006E71F5" w:rsidRPr="006E71F5" w:rsidRDefault="006E71F5" w:rsidP="006E71F5">
      <w:pPr>
        <w:pStyle w:val="ListParagraph"/>
        <w:ind w:left="0"/>
        <w:rPr>
          <w:rFonts w:ascii="Arial" w:hAnsi="Arial" w:cs="Arial"/>
          <w:b/>
          <w:szCs w:val="22"/>
          <w:lang w:val="es-MX"/>
        </w:rPr>
      </w:pPr>
      <w:r w:rsidRPr="006E71F5">
        <w:rPr>
          <w:rFonts w:ascii="Arial" w:hAnsi="Arial" w:cs="Arial"/>
          <w:b/>
          <w:szCs w:val="22"/>
          <w:lang w:val="es-MX"/>
        </w:rPr>
        <w:t xml:space="preserve">Analiza este ejemplo: </w:t>
      </w:r>
    </w:p>
    <w:p w:rsidR="006E71F5" w:rsidRDefault="006E71F5" w:rsidP="006E71F5">
      <w:pPr>
        <w:pStyle w:val="ListParagraph"/>
        <w:ind w:left="0"/>
        <w:rPr>
          <w:rFonts w:ascii="Arial" w:hAnsi="Arial" w:cs="Arial"/>
          <w:szCs w:val="22"/>
          <w:lang w:val="es-MX"/>
        </w:rPr>
      </w:pPr>
      <w:r>
        <w:rPr>
          <w:rFonts w:ascii="Arial" w:hAnsi="Arial" w:cs="Arial"/>
          <w:szCs w:val="22"/>
          <w:lang w:val="es-MX"/>
        </w:rPr>
        <w:t xml:space="preserve"> </w:t>
      </w:r>
    </w:p>
    <w:p w:rsidR="006E71F5" w:rsidRDefault="006E71F5" w:rsidP="006E71F5">
      <w:pPr>
        <w:pStyle w:val="ListParagraph"/>
        <w:ind w:left="0"/>
        <w:rPr>
          <w:rFonts w:ascii="Arial" w:hAnsi="Arial" w:cs="Arial"/>
          <w:szCs w:val="22"/>
          <w:lang w:val="es-MX"/>
        </w:rPr>
      </w:pPr>
      <w:r>
        <w:rPr>
          <w:rFonts w:ascii="Arial" w:hAnsi="Arial" w:cs="Arial"/>
          <w:szCs w:val="22"/>
          <w:lang w:val="es-MX"/>
        </w:rPr>
        <w:t xml:space="preserve">Obtén el precio un platillo “un </w:t>
      </w:r>
      <w:proofErr w:type="spellStart"/>
      <w:r>
        <w:rPr>
          <w:rFonts w:ascii="Arial" w:hAnsi="Arial" w:cs="Arial"/>
          <w:szCs w:val="22"/>
          <w:lang w:val="es-MX"/>
        </w:rPr>
        <w:t>omelet</w:t>
      </w:r>
      <w:proofErr w:type="spellEnd"/>
      <w:r>
        <w:rPr>
          <w:rFonts w:ascii="Arial" w:hAnsi="Arial" w:cs="Arial"/>
          <w:szCs w:val="22"/>
          <w:lang w:val="es-MX"/>
        </w:rPr>
        <w:t xml:space="preserve"> a la mexicana”.</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Ingredientes:</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2 Huevo, 1 Jitomate, ¼ Cebolla.</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Supón que el huevo cuesta $ 2. Pieza, Jitomate $20 kilo, Cebolla $ 15 medio kilo.</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 xml:space="preserve">Costo de la receta: </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2 huevos x $2 = $ 4</w:t>
      </w:r>
    </w:p>
    <w:p w:rsidR="006E71F5" w:rsidRDefault="006E71F5" w:rsidP="006E71F5">
      <w:pPr>
        <w:pStyle w:val="ListParagraph"/>
        <w:ind w:left="0"/>
        <w:rPr>
          <w:rFonts w:ascii="Arial" w:hAnsi="Arial" w:cs="Arial"/>
          <w:szCs w:val="22"/>
          <w:lang w:val="es-MX"/>
        </w:rPr>
      </w:pPr>
      <w:r>
        <w:rPr>
          <w:rFonts w:ascii="Arial" w:hAnsi="Arial" w:cs="Arial"/>
          <w:szCs w:val="22"/>
          <w:lang w:val="es-MX"/>
        </w:rPr>
        <w:t>1 Jitomate, un kilo tiene aproximadamente 10 jitomates, entonces $20 entre 10 jitomates, da como resultado $2 por jitomate.</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El medio kilo de cebolla consta aproximadamente de 3 cebollas, $15 entre 3 cebollas, da como resultado $5 por cebolla entre cuatro partes (1/4) $ 1.25</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t>El total de los ingredientes es $4 de huevo más $ 2 de jitomate más $ 1.25 de cebolla, total: $ 7.25</w:t>
      </w:r>
    </w:p>
    <w:p w:rsidR="006E71F5" w:rsidRDefault="006E71F5" w:rsidP="006E71F5">
      <w:pPr>
        <w:pStyle w:val="ListParagraph"/>
        <w:ind w:left="0"/>
        <w:rPr>
          <w:rFonts w:ascii="Arial" w:hAnsi="Arial" w:cs="Arial"/>
          <w:szCs w:val="22"/>
          <w:lang w:val="es-MX"/>
        </w:rPr>
      </w:pPr>
    </w:p>
    <w:p w:rsidR="006E71F5" w:rsidRDefault="006E71F5" w:rsidP="006E71F5">
      <w:pPr>
        <w:pStyle w:val="ListParagraph"/>
        <w:ind w:left="0"/>
        <w:rPr>
          <w:rFonts w:ascii="Arial" w:hAnsi="Arial" w:cs="Arial"/>
          <w:szCs w:val="22"/>
          <w:lang w:val="es-MX"/>
        </w:rPr>
      </w:pPr>
      <w:r>
        <w:rPr>
          <w:rFonts w:ascii="Arial" w:hAnsi="Arial" w:cs="Arial"/>
          <w:szCs w:val="22"/>
          <w:lang w:val="es-MX"/>
        </w:rPr>
        <w:lastRenderedPageBreak/>
        <w:t>La fórmula para obtener el costo de los bienes es:</w:t>
      </w:r>
    </w:p>
    <w:p w:rsidR="006E71F5" w:rsidRDefault="006E71F5" w:rsidP="006E71F5">
      <w:pPr>
        <w:pStyle w:val="ListParagraph"/>
        <w:ind w:left="0"/>
        <w:rPr>
          <w:rFonts w:ascii="Arial" w:hAnsi="Arial" w:cs="Arial"/>
          <w:szCs w:val="22"/>
          <w:lang w:val="es-MX"/>
        </w:rPr>
      </w:pPr>
    </w:p>
    <w:p w:rsidR="006E71F5" w:rsidRDefault="00CA35C7" w:rsidP="006E71F5">
      <w:pPr>
        <w:pStyle w:val="ListParagraph"/>
        <w:rPr>
          <w:rFonts w:ascii="Arial" w:hAnsi="Arial" w:cs="Arial"/>
          <w:szCs w:val="22"/>
          <w:lang w:val="es-MX"/>
        </w:rPr>
      </w:pPr>
      <w:r>
        <w:rPr>
          <w:rFonts w:ascii="Arial" w:hAnsi="Arial" w:cs="Arial"/>
          <w:noProof/>
          <w:szCs w:val="22"/>
          <w:lang w:val="es-MX" w:eastAsia="es-MX"/>
        </w:rPr>
        <w:object w:dxaOrig="1440" w:dyaOrig="1440">
          <v:shape id="Object 5" o:spid="_x0000_s1026" type="#_x0000_t75" style="position:absolute;left:0;text-align:left;margin-left:43.3pt;margin-top:9pt;width:327.1pt;height:44.25pt;z-index:251659264;visibility:visible">
            <v:imagedata r:id="rId5" o:title=""/>
          </v:shape>
          <o:OLEObject Type="Embed" ProgID="Equation.3" ShapeID="Object 5" DrawAspect="Content" ObjectID="_1454835567" r:id="rId6"/>
        </w:object>
      </w:r>
    </w:p>
    <w:p w:rsidR="006E71F5" w:rsidRDefault="006E71F5" w:rsidP="006E71F5">
      <w:pPr>
        <w:pStyle w:val="ListParagraph"/>
        <w:rPr>
          <w:rFonts w:ascii="Arial" w:hAnsi="Arial" w:cs="Arial"/>
          <w:szCs w:val="22"/>
          <w:lang w:val="es-MX"/>
        </w:rPr>
      </w:pPr>
    </w:p>
    <w:p w:rsidR="006E71F5" w:rsidRDefault="006E71F5" w:rsidP="006E71F5">
      <w:pPr>
        <w:pStyle w:val="ListParagraph"/>
        <w:rPr>
          <w:rFonts w:ascii="Arial" w:hAnsi="Arial" w:cs="Arial"/>
          <w:szCs w:val="22"/>
          <w:lang w:val="es-MX"/>
        </w:rPr>
      </w:pPr>
    </w:p>
    <w:p w:rsidR="006E71F5" w:rsidRDefault="006E71F5" w:rsidP="006E71F5">
      <w:pPr>
        <w:pStyle w:val="ListParagraph"/>
        <w:rPr>
          <w:rFonts w:ascii="Arial" w:hAnsi="Arial" w:cs="Arial"/>
          <w:szCs w:val="22"/>
          <w:lang w:val="es-MX"/>
        </w:rPr>
      </w:pPr>
    </w:p>
    <w:p w:rsidR="006E71F5" w:rsidRDefault="006E71F5" w:rsidP="006E71F5">
      <w:pPr>
        <w:pStyle w:val="ListParagraph"/>
        <w:rPr>
          <w:rFonts w:ascii="Arial" w:hAnsi="Arial" w:cs="Arial"/>
          <w:szCs w:val="22"/>
          <w:lang w:val="es-MX"/>
        </w:rPr>
      </w:pPr>
    </w:p>
    <w:p w:rsidR="006E71F5" w:rsidRDefault="006E71F5" w:rsidP="006E71F5">
      <w:pPr>
        <w:pStyle w:val="ListParagraph"/>
        <w:rPr>
          <w:rFonts w:ascii="Arial" w:hAnsi="Arial" w:cs="Arial"/>
          <w:szCs w:val="22"/>
          <w:lang w:val="es-MX"/>
        </w:rPr>
      </w:pPr>
    </w:p>
    <w:p w:rsidR="006E71F5" w:rsidRPr="007C5989" w:rsidRDefault="006E71F5" w:rsidP="006E71F5">
      <w:pPr>
        <w:ind w:left="1440"/>
        <w:rPr>
          <w:rFonts w:ascii="Arial" w:hAnsi="Arial" w:cs="Arial"/>
          <w:lang w:val="es-MX"/>
        </w:rPr>
      </w:pPr>
      <w:r w:rsidRPr="00DE507C">
        <w:rPr>
          <w:rFonts w:ascii="Arial" w:hAnsi="Arial" w:cs="Arial"/>
          <w:lang w:val="es-ES"/>
        </w:rPr>
        <w:t>A * 100 / B = C</w:t>
      </w:r>
    </w:p>
    <w:p w:rsidR="006E71F5" w:rsidRDefault="006E71F5" w:rsidP="006E71F5">
      <w:pPr>
        <w:rPr>
          <w:rFonts w:ascii="Arial" w:hAnsi="Arial" w:cs="Arial"/>
          <w:lang w:val="es-MX"/>
        </w:rPr>
      </w:pPr>
    </w:p>
    <w:p w:rsidR="006E71F5" w:rsidRDefault="006E71F5" w:rsidP="006E71F5">
      <w:pPr>
        <w:rPr>
          <w:rFonts w:ascii="Arial" w:hAnsi="Arial" w:cs="Arial"/>
          <w:lang w:val="es-MX"/>
        </w:rPr>
      </w:pPr>
      <w:r>
        <w:rPr>
          <w:rFonts w:ascii="Arial" w:hAnsi="Arial" w:cs="Arial"/>
          <w:lang w:val="es-MX"/>
        </w:rPr>
        <w:t>Sustituyendo:</w:t>
      </w:r>
    </w:p>
    <w:p w:rsidR="006E71F5" w:rsidRDefault="006E71F5" w:rsidP="006E71F5">
      <w:pPr>
        <w:rPr>
          <w:rFonts w:ascii="Arial" w:hAnsi="Arial" w:cs="Arial"/>
          <w:lang w:val="es-MX"/>
        </w:rPr>
      </w:pPr>
    </w:p>
    <w:p w:rsidR="006E71F5" w:rsidRPr="00ED10DD" w:rsidRDefault="006E71F5" w:rsidP="006E71F5">
      <w:pPr>
        <w:rPr>
          <w:rFonts w:ascii="Arial" w:hAnsi="Arial" w:cs="Arial"/>
          <w:b/>
          <w:u w:val="single"/>
          <w:lang w:val="es-MX"/>
        </w:rPr>
      </w:pPr>
      <w:r>
        <w:rPr>
          <w:rFonts w:ascii="Arial" w:hAnsi="Arial" w:cs="Arial"/>
          <w:lang w:val="es-MX"/>
        </w:rPr>
        <w:t xml:space="preserve">Costo de bienes = </w:t>
      </w:r>
      <w:r w:rsidRPr="006251E4">
        <w:rPr>
          <w:rFonts w:ascii="Arial" w:hAnsi="Arial" w:cs="Arial"/>
          <w:u w:val="single"/>
          <w:lang w:val="es-MX"/>
        </w:rPr>
        <w:t>7.25 x 100</w:t>
      </w:r>
      <w:r>
        <w:rPr>
          <w:rFonts w:ascii="Arial" w:hAnsi="Arial" w:cs="Arial"/>
          <w:u w:val="single"/>
          <w:lang w:val="es-MX"/>
        </w:rPr>
        <w:t xml:space="preserve">   </w:t>
      </w:r>
      <w:r w:rsidRPr="00ED10DD">
        <w:rPr>
          <w:rFonts w:ascii="Arial" w:hAnsi="Arial" w:cs="Arial"/>
          <w:lang w:val="es-MX"/>
        </w:rPr>
        <w:t xml:space="preserve">  =      </w:t>
      </w:r>
      <w:r>
        <w:rPr>
          <w:rFonts w:ascii="Arial" w:hAnsi="Arial" w:cs="Arial"/>
          <w:u w:val="single"/>
          <w:lang w:val="es-MX"/>
        </w:rPr>
        <w:t xml:space="preserve">725   </w:t>
      </w:r>
      <w:r w:rsidRPr="00ED10DD">
        <w:rPr>
          <w:rFonts w:ascii="Arial" w:hAnsi="Arial" w:cs="Arial"/>
          <w:lang w:val="es-MX"/>
        </w:rPr>
        <w:t xml:space="preserve">=   </w:t>
      </w:r>
      <w:r w:rsidRPr="00ED10DD">
        <w:rPr>
          <w:rFonts w:ascii="Arial" w:hAnsi="Arial" w:cs="Arial"/>
          <w:b/>
          <w:lang w:val="es-MX"/>
        </w:rPr>
        <w:t>16.11</w:t>
      </w:r>
    </w:p>
    <w:p w:rsidR="006E71F5" w:rsidRDefault="006E71F5" w:rsidP="006E71F5">
      <w:pPr>
        <w:rPr>
          <w:rFonts w:ascii="Arial" w:hAnsi="Arial" w:cs="Arial"/>
          <w:lang w:val="es-MX"/>
        </w:rPr>
      </w:pPr>
      <w:r w:rsidRPr="00ED10DD">
        <w:rPr>
          <w:rFonts w:ascii="Arial" w:hAnsi="Arial" w:cs="Arial"/>
          <w:lang w:val="es-MX"/>
        </w:rPr>
        <w:t xml:space="preserve">                                     45</w:t>
      </w:r>
      <w:r>
        <w:rPr>
          <w:rFonts w:ascii="Arial" w:hAnsi="Arial" w:cs="Arial"/>
          <w:lang w:val="es-MX"/>
        </w:rPr>
        <w:t xml:space="preserve">                     45</w:t>
      </w:r>
    </w:p>
    <w:p w:rsidR="006E71F5" w:rsidRDefault="006E71F5" w:rsidP="006E71F5">
      <w:pPr>
        <w:rPr>
          <w:rFonts w:ascii="Arial" w:hAnsi="Arial" w:cs="Arial"/>
          <w:lang w:val="es-MX"/>
        </w:rPr>
      </w:pPr>
    </w:p>
    <w:p w:rsidR="006E71F5" w:rsidRPr="00ED10DD" w:rsidRDefault="006E71F5" w:rsidP="006E71F5">
      <w:pPr>
        <w:rPr>
          <w:rFonts w:ascii="Arial" w:hAnsi="Arial" w:cs="Arial"/>
          <w:lang w:val="es-MX"/>
        </w:rPr>
      </w:pPr>
      <w:r>
        <w:rPr>
          <w:rFonts w:ascii="Arial" w:hAnsi="Arial" w:cs="Arial"/>
          <w:lang w:val="es-MX"/>
        </w:rPr>
        <w:t>Por lo tanto, el costo de bienes es igual a  16.11</w:t>
      </w:r>
    </w:p>
    <w:p w:rsidR="006E71F5" w:rsidRDefault="006E71F5" w:rsidP="006E71F5">
      <w:pPr>
        <w:rPr>
          <w:rFonts w:ascii="Arial" w:hAnsi="Arial" w:cs="Arial"/>
          <w:u w:val="single"/>
          <w:lang w:val="es-MX"/>
        </w:rPr>
      </w:pPr>
    </w:p>
    <w:p w:rsidR="006E71F5" w:rsidRPr="00DE507C" w:rsidRDefault="006E71F5" w:rsidP="006E71F5">
      <w:pPr>
        <w:rPr>
          <w:rFonts w:ascii="Arial" w:hAnsi="Arial" w:cs="Arial"/>
          <w:lang w:val="es-MX"/>
        </w:rPr>
      </w:pPr>
    </w:p>
    <w:p w:rsidR="006E71F5" w:rsidRPr="006E71F5" w:rsidRDefault="006E71F5" w:rsidP="006E71F5">
      <w:pPr>
        <w:numPr>
          <w:ilvl w:val="0"/>
          <w:numId w:val="4"/>
        </w:numPr>
        <w:rPr>
          <w:rFonts w:ascii="Arial" w:hAnsi="Arial" w:cs="Arial"/>
          <w:lang w:val="es-MX"/>
        </w:rPr>
      </w:pPr>
      <w:r>
        <w:rPr>
          <w:rFonts w:ascii="Arial" w:hAnsi="Arial" w:cs="Arial"/>
          <w:lang w:val="es-ES"/>
        </w:rPr>
        <w:t>Mantener los porcentajes t</w:t>
      </w:r>
      <w:r w:rsidRPr="00DE507C">
        <w:rPr>
          <w:rFonts w:ascii="Arial" w:hAnsi="Arial" w:cs="Arial"/>
          <w:lang w:val="es-ES"/>
        </w:rPr>
        <w:t xml:space="preserve">e permitirá saber si los costos de los alimentos están dentro de lo que </w:t>
      </w:r>
      <w:r>
        <w:rPr>
          <w:rFonts w:ascii="Arial" w:hAnsi="Arial" w:cs="Arial"/>
          <w:lang w:val="es-ES"/>
        </w:rPr>
        <w:t>proyectaste</w:t>
      </w:r>
      <w:r w:rsidRPr="00DE507C">
        <w:rPr>
          <w:rFonts w:ascii="Arial" w:hAnsi="Arial" w:cs="Arial"/>
          <w:lang w:val="es-ES"/>
        </w:rPr>
        <w:t xml:space="preserve"> como el precio de los materiales en crudo comparados con los precios del menú. </w:t>
      </w:r>
    </w:p>
    <w:p w:rsidR="006E71F5" w:rsidRPr="007C5989" w:rsidRDefault="006E71F5" w:rsidP="006E71F5">
      <w:pPr>
        <w:ind w:left="720"/>
        <w:rPr>
          <w:rFonts w:ascii="Arial" w:hAnsi="Arial" w:cs="Arial"/>
          <w:lang w:val="es-MX"/>
        </w:rPr>
      </w:pPr>
    </w:p>
    <w:p w:rsidR="006E71F5" w:rsidRPr="007C5989" w:rsidRDefault="006E71F5" w:rsidP="006E71F5">
      <w:pPr>
        <w:numPr>
          <w:ilvl w:val="0"/>
          <w:numId w:val="4"/>
        </w:numPr>
        <w:rPr>
          <w:rFonts w:ascii="Arial" w:hAnsi="Arial" w:cs="Arial"/>
          <w:lang w:val="es-MX"/>
        </w:rPr>
      </w:pPr>
      <w:r w:rsidRPr="00DE507C">
        <w:rPr>
          <w:rFonts w:ascii="Arial" w:hAnsi="Arial" w:cs="Arial"/>
          <w:lang w:val="es-ES"/>
        </w:rPr>
        <w:t>Cuando el porcentaje cae por deba</w:t>
      </w:r>
      <w:r>
        <w:rPr>
          <w:rFonts w:ascii="Arial" w:hAnsi="Arial" w:cs="Arial"/>
          <w:lang w:val="es-ES"/>
        </w:rPr>
        <w:t xml:space="preserve">jo o por encima de lo establecido como </w:t>
      </w:r>
      <w:r w:rsidRPr="00DE507C">
        <w:rPr>
          <w:rFonts w:ascii="Arial" w:hAnsi="Arial" w:cs="Arial"/>
          <w:lang w:val="es-ES"/>
        </w:rPr>
        <w:t xml:space="preserve"> fórmula, entonc</w:t>
      </w:r>
      <w:r>
        <w:rPr>
          <w:rFonts w:ascii="Arial" w:hAnsi="Arial" w:cs="Arial"/>
          <w:lang w:val="es-ES"/>
        </w:rPr>
        <w:t>es es momento de inspeccionar la</w:t>
      </w:r>
      <w:r w:rsidRPr="00DE507C">
        <w:rPr>
          <w:rFonts w:ascii="Arial" w:hAnsi="Arial" w:cs="Arial"/>
          <w:lang w:val="es-ES"/>
        </w:rPr>
        <w:t xml:space="preserve"> operación.</w:t>
      </w:r>
    </w:p>
    <w:p w:rsidR="006E71F5" w:rsidRPr="00DE507C" w:rsidRDefault="006E71F5" w:rsidP="006E71F5">
      <w:pPr>
        <w:ind w:left="360"/>
        <w:rPr>
          <w:rFonts w:ascii="Arial" w:hAnsi="Arial" w:cs="Arial"/>
          <w:lang w:val="es-MX"/>
        </w:rPr>
      </w:pPr>
      <w:r w:rsidRPr="00DE507C">
        <w:rPr>
          <w:rFonts w:ascii="Arial" w:hAnsi="Arial" w:cs="Arial"/>
          <w:lang w:val="es-ES"/>
        </w:rPr>
        <w:t xml:space="preserve"> </w:t>
      </w:r>
    </w:p>
    <w:p w:rsidR="006E71F5" w:rsidRPr="006E71F5" w:rsidRDefault="006E71F5" w:rsidP="006E71F5">
      <w:pPr>
        <w:numPr>
          <w:ilvl w:val="0"/>
          <w:numId w:val="4"/>
        </w:numPr>
        <w:rPr>
          <w:rFonts w:ascii="Arial" w:hAnsi="Arial" w:cs="Arial"/>
          <w:lang w:val="es-MX"/>
        </w:rPr>
      </w:pPr>
      <w:r>
        <w:rPr>
          <w:rFonts w:ascii="Arial" w:hAnsi="Arial" w:cs="Arial"/>
          <w:lang w:val="es-ES"/>
        </w:rPr>
        <w:t>Inferior a su proyección del porcentaje de costo de bienes</w:t>
      </w:r>
      <w:r w:rsidRPr="00DE507C">
        <w:rPr>
          <w:rFonts w:ascii="Arial" w:hAnsi="Arial" w:cs="Arial"/>
          <w:lang w:val="es-ES"/>
        </w:rPr>
        <w:t xml:space="preserve">: se están utilizando cantidades menores que las porciones de la receta </w:t>
      </w:r>
      <w:r>
        <w:rPr>
          <w:rFonts w:ascii="Arial" w:hAnsi="Arial" w:cs="Arial"/>
          <w:lang w:val="es-ES"/>
        </w:rPr>
        <w:t>o</w:t>
      </w:r>
      <w:r w:rsidRPr="00DE507C">
        <w:rPr>
          <w:rFonts w:ascii="Arial" w:hAnsi="Arial" w:cs="Arial"/>
          <w:lang w:val="es-ES"/>
        </w:rPr>
        <w:t xml:space="preserve"> el precio de los materiales crudos se ha reducido. </w:t>
      </w:r>
    </w:p>
    <w:p w:rsidR="006E71F5" w:rsidRPr="00DE507C" w:rsidRDefault="006E71F5" w:rsidP="006E71F5">
      <w:pPr>
        <w:rPr>
          <w:rFonts w:ascii="Arial" w:hAnsi="Arial" w:cs="Arial"/>
          <w:lang w:val="es-MX"/>
        </w:rPr>
      </w:pPr>
    </w:p>
    <w:p w:rsidR="006E71F5" w:rsidRPr="007C5989" w:rsidRDefault="006E71F5" w:rsidP="006E71F5">
      <w:pPr>
        <w:numPr>
          <w:ilvl w:val="0"/>
          <w:numId w:val="4"/>
        </w:numPr>
        <w:rPr>
          <w:rFonts w:ascii="Arial" w:hAnsi="Arial" w:cs="Arial"/>
          <w:lang w:val="es-MX"/>
        </w:rPr>
      </w:pPr>
      <w:r w:rsidRPr="00DE507C">
        <w:rPr>
          <w:rFonts w:ascii="Arial" w:hAnsi="Arial" w:cs="Arial"/>
          <w:lang w:val="es-ES"/>
        </w:rPr>
        <w:t xml:space="preserve">Superior a su proyección </w:t>
      </w:r>
      <w:r>
        <w:rPr>
          <w:rFonts w:ascii="Arial" w:hAnsi="Arial" w:cs="Arial"/>
          <w:lang w:val="es-ES"/>
        </w:rPr>
        <w:t>del porcentaje de costo de bienes</w:t>
      </w:r>
      <w:r w:rsidRPr="00DE507C">
        <w:rPr>
          <w:rFonts w:ascii="Arial" w:hAnsi="Arial" w:cs="Arial"/>
          <w:lang w:val="es-ES"/>
        </w:rPr>
        <w:t xml:space="preserve">: se están utilizando más porciones que aquellas que han sido establecidas en la receta, o se han incrementado los precios de los productos en crudo o hay factores que causan grandes desperdicios. Es el momento de investigar. </w:t>
      </w:r>
    </w:p>
    <w:p w:rsidR="006E71F5" w:rsidRPr="00DE507C" w:rsidRDefault="006E71F5" w:rsidP="006E71F5">
      <w:pPr>
        <w:ind w:left="720"/>
        <w:rPr>
          <w:rFonts w:ascii="Arial" w:hAnsi="Arial" w:cs="Arial"/>
          <w:lang w:val="es-MX"/>
        </w:rPr>
      </w:pPr>
    </w:p>
    <w:p w:rsidR="006E71F5" w:rsidRPr="00DE102B" w:rsidRDefault="006E71F5" w:rsidP="006E71F5">
      <w:pPr>
        <w:numPr>
          <w:ilvl w:val="0"/>
          <w:numId w:val="5"/>
        </w:numPr>
        <w:rPr>
          <w:rFonts w:ascii="Arial" w:hAnsi="Arial" w:cs="Arial"/>
          <w:lang w:val="es-MX"/>
        </w:rPr>
      </w:pPr>
      <w:r w:rsidRPr="006E71F5">
        <w:rPr>
          <w:rFonts w:ascii="Arial" w:hAnsi="Arial" w:cs="Arial"/>
          <w:lang w:val="es-ES"/>
        </w:rPr>
        <w:t>Precio:</w:t>
      </w:r>
      <w:r>
        <w:rPr>
          <w:rFonts w:ascii="Arial" w:hAnsi="Arial" w:cs="Arial"/>
          <w:lang w:val="es-ES"/>
        </w:rPr>
        <w:t xml:space="preserve"> el establecer el porcentaje de costo de bienes</w:t>
      </w:r>
      <w:r w:rsidRPr="00DE507C">
        <w:rPr>
          <w:rFonts w:ascii="Arial" w:hAnsi="Arial" w:cs="Arial"/>
          <w:lang w:val="es-ES"/>
        </w:rPr>
        <w:t xml:space="preserve"> es rela</w:t>
      </w:r>
      <w:r>
        <w:rPr>
          <w:rFonts w:ascii="Arial" w:hAnsi="Arial" w:cs="Arial"/>
          <w:lang w:val="es-ES"/>
        </w:rPr>
        <w:t xml:space="preserve">tivo a cuanto lo puede vender. </w:t>
      </w:r>
      <w:r w:rsidRPr="00DE507C">
        <w:rPr>
          <w:rFonts w:ascii="Arial" w:hAnsi="Arial" w:cs="Arial"/>
          <w:lang w:val="es-ES"/>
        </w:rPr>
        <w:t>¿Está</w:t>
      </w:r>
      <w:r>
        <w:rPr>
          <w:rFonts w:ascii="Arial" w:hAnsi="Arial" w:cs="Arial"/>
          <w:lang w:val="es-ES"/>
        </w:rPr>
        <w:t>s</w:t>
      </w:r>
      <w:r w:rsidRPr="00DE507C">
        <w:rPr>
          <w:rFonts w:ascii="Arial" w:hAnsi="Arial" w:cs="Arial"/>
          <w:lang w:val="es-ES"/>
        </w:rPr>
        <w:t xml:space="preserve"> vendiendo servicio/ambiente en asociación con el precio? </w:t>
      </w:r>
    </w:p>
    <w:p w:rsidR="006E71F5" w:rsidRPr="00DE507C" w:rsidRDefault="006E71F5" w:rsidP="006E71F5">
      <w:pPr>
        <w:ind w:left="720"/>
        <w:rPr>
          <w:rFonts w:ascii="Arial" w:hAnsi="Arial" w:cs="Arial"/>
          <w:lang w:val="es-MX"/>
        </w:rPr>
      </w:pPr>
    </w:p>
    <w:p w:rsidR="006E71F5" w:rsidRPr="00DE102B" w:rsidRDefault="006E71F5" w:rsidP="006E71F5">
      <w:pPr>
        <w:numPr>
          <w:ilvl w:val="0"/>
          <w:numId w:val="5"/>
        </w:numPr>
        <w:rPr>
          <w:rFonts w:ascii="Arial" w:hAnsi="Arial" w:cs="Arial"/>
          <w:lang w:val="es-MX"/>
        </w:rPr>
      </w:pPr>
      <w:r w:rsidRPr="006E71F5">
        <w:rPr>
          <w:rFonts w:ascii="Arial" w:hAnsi="Arial" w:cs="Arial"/>
          <w:lang w:val="es-ES"/>
        </w:rPr>
        <w:t>Control de la Porción:</w:t>
      </w:r>
      <w:r>
        <w:rPr>
          <w:rFonts w:ascii="Arial" w:hAnsi="Arial" w:cs="Arial"/>
          <w:lang w:val="es-ES"/>
        </w:rPr>
        <w:t xml:space="preserve"> establece tus metas en la</w:t>
      </w:r>
      <w:r w:rsidRPr="00DE507C">
        <w:rPr>
          <w:rFonts w:ascii="Arial" w:hAnsi="Arial" w:cs="Arial"/>
          <w:lang w:val="es-ES"/>
        </w:rPr>
        <w:t xml:space="preserve"> receta – tantos gramos o centilitros. </w:t>
      </w:r>
    </w:p>
    <w:p w:rsidR="006E71F5" w:rsidRDefault="006E71F5" w:rsidP="006E71F5">
      <w:pPr>
        <w:ind w:left="720"/>
        <w:rPr>
          <w:rFonts w:ascii="Arial" w:hAnsi="Arial" w:cs="Arial"/>
          <w:lang w:val="es-ES"/>
        </w:rPr>
      </w:pPr>
    </w:p>
    <w:p w:rsidR="006E71F5" w:rsidRPr="00DE507C" w:rsidRDefault="006E71F5" w:rsidP="006E71F5">
      <w:pPr>
        <w:ind w:left="720"/>
        <w:rPr>
          <w:rFonts w:ascii="Arial" w:hAnsi="Arial" w:cs="Arial"/>
          <w:lang w:val="es-MX"/>
        </w:rPr>
      </w:pPr>
      <w:r w:rsidRPr="00DE507C">
        <w:rPr>
          <w:rFonts w:ascii="Arial" w:hAnsi="Arial" w:cs="Arial"/>
          <w:lang w:val="es-ES"/>
        </w:rPr>
        <w:t>El control de la porción de la re</w:t>
      </w:r>
      <w:r>
        <w:rPr>
          <w:rFonts w:ascii="Arial" w:hAnsi="Arial" w:cs="Arial"/>
          <w:lang w:val="es-ES"/>
        </w:rPr>
        <w:t>ceta es la clave para mantener t</w:t>
      </w:r>
      <w:r w:rsidRPr="00DE507C">
        <w:rPr>
          <w:rFonts w:ascii="Arial" w:hAnsi="Arial" w:cs="Arial"/>
          <w:lang w:val="es-ES"/>
        </w:rPr>
        <w:t xml:space="preserve">u </w:t>
      </w:r>
      <w:r>
        <w:rPr>
          <w:rFonts w:ascii="Arial" w:hAnsi="Arial" w:cs="Arial"/>
          <w:lang w:val="es-ES"/>
        </w:rPr>
        <w:t>porcentaje de costo de bienes</w:t>
      </w:r>
      <w:r w:rsidRPr="00DE507C">
        <w:rPr>
          <w:rFonts w:ascii="Arial" w:hAnsi="Arial" w:cs="Arial"/>
          <w:lang w:val="es-ES"/>
        </w:rPr>
        <w:t xml:space="preserve"> en línea.  Esto aplica tanto a alimentos como a bebidas. </w:t>
      </w: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Default="006E71F5" w:rsidP="006E71F5">
      <w:pPr>
        <w:rPr>
          <w:rFonts w:ascii="Arial" w:hAnsi="Arial" w:cs="Arial"/>
          <w:lang w:val="es-MX"/>
        </w:rPr>
      </w:pPr>
    </w:p>
    <w:p w:rsidR="006E71F5" w:rsidRPr="006E71F5" w:rsidRDefault="006E71F5" w:rsidP="006E71F5">
      <w:pPr>
        <w:shd w:val="clear" w:color="auto" w:fill="FFD966" w:themeFill="accent4" w:themeFillTint="99"/>
        <w:rPr>
          <w:rFonts w:ascii="Arial" w:hAnsi="Arial" w:cs="Arial"/>
          <w:b/>
          <w:lang w:val="es-MX"/>
        </w:rPr>
      </w:pPr>
      <w:r w:rsidRPr="006E71F5">
        <w:rPr>
          <w:rFonts w:ascii="Arial" w:hAnsi="Arial" w:cs="Arial"/>
          <w:b/>
          <w:lang w:val="es-MX"/>
        </w:rPr>
        <w:lastRenderedPageBreak/>
        <w:t>Saneamiento / Almacenamiento</w:t>
      </w:r>
    </w:p>
    <w:p w:rsidR="006E71F5" w:rsidRDefault="006E71F5" w:rsidP="006E71F5">
      <w:pPr>
        <w:ind w:left="360"/>
        <w:rPr>
          <w:rFonts w:ascii="Arial" w:hAnsi="Arial" w:cs="Arial"/>
          <w:lang w:val="es-MX"/>
        </w:rPr>
      </w:pPr>
    </w:p>
    <w:p w:rsidR="006E71F5" w:rsidRDefault="006E71F5" w:rsidP="006E71F5">
      <w:pPr>
        <w:ind w:left="360"/>
        <w:rPr>
          <w:rFonts w:ascii="Arial" w:hAnsi="Arial" w:cs="Arial"/>
          <w:lang w:val="es-MX"/>
        </w:rPr>
      </w:pPr>
    </w:p>
    <w:p w:rsidR="006E71F5" w:rsidRDefault="006E71F5" w:rsidP="006E71F5">
      <w:pPr>
        <w:ind w:left="360"/>
        <w:rPr>
          <w:rFonts w:ascii="Arial" w:hAnsi="Arial" w:cs="Arial"/>
          <w:lang w:val="es-MX"/>
        </w:rPr>
      </w:pPr>
      <w:r>
        <w:rPr>
          <w:rFonts w:ascii="Arial" w:hAnsi="Arial" w:cs="Arial"/>
          <w:lang w:val="es-MX"/>
        </w:rPr>
        <w:t>El saneamiento/ almacenamiento incluye varias áreas:</w:t>
      </w:r>
    </w:p>
    <w:p w:rsidR="006E71F5" w:rsidRDefault="006E71F5" w:rsidP="006E71F5">
      <w:pPr>
        <w:ind w:left="360"/>
        <w:rPr>
          <w:rFonts w:ascii="Arial" w:hAnsi="Arial" w:cs="Arial"/>
          <w:lang w:val="es-MX"/>
        </w:rPr>
      </w:pPr>
      <w:r>
        <w:rPr>
          <w:rFonts w:ascii="Arial" w:hAnsi="Arial" w:cs="Arial"/>
          <w:noProof/>
          <w:lang w:val="es-MX" w:eastAsia="es-MX"/>
        </w:rPr>
        <w:drawing>
          <wp:inline distT="0" distB="0" distL="0" distR="0" wp14:anchorId="593DCB5B" wp14:editId="32AF56DF">
            <wp:extent cx="5486400" cy="3200400"/>
            <wp:effectExtent l="0" t="0" r="0" b="0"/>
            <wp:docPr id="37894" name="Diagrama 378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E71F5" w:rsidRDefault="006E71F5" w:rsidP="006E71F5">
      <w:pPr>
        <w:ind w:left="360"/>
        <w:rPr>
          <w:rFonts w:ascii="Arial" w:hAnsi="Arial" w:cs="Arial"/>
          <w:lang w:val="es-MX"/>
        </w:rPr>
      </w:pPr>
    </w:p>
    <w:p w:rsidR="006E71F5" w:rsidRDefault="006E71F5" w:rsidP="006E71F5">
      <w:pPr>
        <w:ind w:left="360"/>
        <w:rPr>
          <w:rFonts w:ascii="Arial" w:hAnsi="Arial" w:cs="Arial"/>
          <w:lang w:val="es-MX"/>
        </w:rPr>
      </w:pPr>
    </w:p>
    <w:p w:rsidR="006E71F5" w:rsidRPr="006E71F5" w:rsidRDefault="006E71F5" w:rsidP="006E71F5">
      <w:pPr>
        <w:pStyle w:val="ListParagraph"/>
        <w:numPr>
          <w:ilvl w:val="0"/>
          <w:numId w:val="6"/>
        </w:numPr>
        <w:rPr>
          <w:rFonts w:ascii="Arial" w:hAnsi="Arial" w:cs="Arial"/>
          <w:lang w:val="es-MX"/>
        </w:rPr>
      </w:pPr>
      <w:r w:rsidRPr="006E71F5">
        <w:rPr>
          <w:rFonts w:ascii="Arial" w:hAnsi="Arial" w:cs="Arial"/>
          <w:lang w:val="es-MX"/>
        </w:rPr>
        <w:t>Saneamiento / Almacenamiento</w:t>
      </w:r>
    </w:p>
    <w:p w:rsidR="006E71F5" w:rsidRPr="004331C8" w:rsidRDefault="006E71F5" w:rsidP="006E71F5">
      <w:pPr>
        <w:ind w:left="360"/>
        <w:rPr>
          <w:rFonts w:ascii="Arial" w:hAnsi="Arial" w:cs="Arial"/>
          <w:lang w:val="es-MX"/>
        </w:rPr>
      </w:pPr>
    </w:p>
    <w:p w:rsidR="006E71F5" w:rsidRPr="006E71F5" w:rsidRDefault="006E71F5" w:rsidP="006E71F5">
      <w:pPr>
        <w:ind w:left="720"/>
        <w:rPr>
          <w:rFonts w:ascii="Arial" w:hAnsi="Arial" w:cs="Arial"/>
          <w:b/>
          <w:lang w:val="es-ES"/>
        </w:rPr>
      </w:pPr>
      <w:r w:rsidRPr="006E71F5">
        <w:rPr>
          <w:rFonts w:ascii="Arial" w:hAnsi="Arial" w:cs="Arial"/>
          <w:b/>
          <w:lang w:val="es-ES"/>
        </w:rPr>
        <w:t xml:space="preserve">Trabajar limpio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sidRPr="000641C0">
        <w:rPr>
          <w:rFonts w:ascii="Arial" w:hAnsi="Arial" w:cs="Arial"/>
          <w:lang w:val="es-ES"/>
        </w:rPr>
        <w:t>Los alimentos que entran en contacto con l</w:t>
      </w:r>
      <w:r>
        <w:rPr>
          <w:rFonts w:ascii="Arial" w:hAnsi="Arial" w:cs="Arial"/>
          <w:lang w:val="es-ES"/>
        </w:rPr>
        <w:t>os suministros de limpieza en la</w:t>
      </w:r>
      <w:r w:rsidRPr="000641C0">
        <w:rPr>
          <w:rFonts w:ascii="Arial" w:hAnsi="Arial" w:cs="Arial"/>
          <w:lang w:val="es-ES"/>
        </w:rPr>
        <w:t xml:space="preserve"> despensa o cocina no pueden ser lavados – se conviert</w:t>
      </w:r>
      <w:r>
        <w:rPr>
          <w:rFonts w:ascii="Arial" w:hAnsi="Arial" w:cs="Arial"/>
          <w:lang w:val="es-ES"/>
        </w:rPr>
        <w:t>e</w:t>
      </w:r>
      <w:r w:rsidRPr="000641C0">
        <w:rPr>
          <w:rFonts w:ascii="Arial" w:hAnsi="Arial" w:cs="Arial"/>
          <w:lang w:val="es-ES"/>
        </w:rPr>
        <w:t xml:space="preserve">n en desperdicios y esto puede ser evitado.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Pr>
          <w:rFonts w:ascii="Arial" w:hAnsi="Arial" w:cs="Arial"/>
          <w:lang w:val="es-ES"/>
        </w:rPr>
        <w:t xml:space="preserve">Cuando almacenes artículos en  enfriadores, sepáralos.  </w:t>
      </w:r>
    </w:p>
    <w:p w:rsidR="006E71F5" w:rsidRDefault="006E71F5" w:rsidP="006E71F5">
      <w:pPr>
        <w:ind w:left="720"/>
        <w:rPr>
          <w:rFonts w:ascii="Arial" w:hAnsi="Arial" w:cs="Arial"/>
          <w:lang w:val="es-ES"/>
        </w:rPr>
      </w:pPr>
      <w:r>
        <w:rPr>
          <w:rFonts w:ascii="Arial" w:hAnsi="Arial" w:cs="Arial"/>
          <w:lang w:val="es-ES"/>
        </w:rPr>
        <w:t>Mantén</w:t>
      </w:r>
      <w:r w:rsidRPr="000641C0">
        <w:rPr>
          <w:rFonts w:ascii="Arial" w:hAnsi="Arial" w:cs="Arial"/>
          <w:lang w:val="es-ES"/>
        </w:rPr>
        <w:t xml:space="preserve"> las carnes, vegetales, frutas y productos lácteos separados los unos de los otros.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sidRPr="000641C0">
        <w:rPr>
          <w:rFonts w:ascii="Arial" w:hAnsi="Arial" w:cs="Arial"/>
          <w:lang w:val="es-ES"/>
        </w:rPr>
        <w:t>Cuando los almacene</w:t>
      </w:r>
      <w:r>
        <w:rPr>
          <w:rFonts w:ascii="Arial" w:hAnsi="Arial" w:cs="Arial"/>
          <w:lang w:val="es-ES"/>
        </w:rPr>
        <w:t>s</w:t>
      </w:r>
      <w:r w:rsidRPr="000641C0">
        <w:rPr>
          <w:rFonts w:ascii="Arial" w:hAnsi="Arial" w:cs="Arial"/>
          <w:lang w:val="es-ES"/>
        </w:rPr>
        <w:t>, piens</w:t>
      </w:r>
      <w:r>
        <w:rPr>
          <w:rFonts w:ascii="Arial" w:hAnsi="Arial" w:cs="Arial"/>
          <w:lang w:val="es-ES"/>
        </w:rPr>
        <w:t>a</w:t>
      </w:r>
      <w:r w:rsidRPr="000641C0">
        <w:rPr>
          <w:rFonts w:ascii="Arial" w:hAnsi="Arial" w:cs="Arial"/>
          <w:lang w:val="es-ES"/>
        </w:rPr>
        <w:t xml:space="preserve"> en como un product</w:t>
      </w:r>
      <w:r>
        <w:rPr>
          <w:rFonts w:ascii="Arial" w:hAnsi="Arial" w:cs="Arial"/>
          <w:lang w:val="es-ES"/>
        </w:rPr>
        <w:t>o puede gotear fluidos. Si</w:t>
      </w:r>
      <w:r w:rsidRPr="000641C0">
        <w:rPr>
          <w:rFonts w:ascii="Arial" w:hAnsi="Arial" w:cs="Arial"/>
          <w:lang w:val="es-ES"/>
        </w:rPr>
        <w:t xml:space="preserve"> almacena</w:t>
      </w:r>
      <w:r>
        <w:rPr>
          <w:rFonts w:ascii="Arial" w:hAnsi="Arial" w:cs="Arial"/>
          <w:lang w:val="es-ES"/>
        </w:rPr>
        <w:t>s</w:t>
      </w:r>
      <w:r w:rsidRPr="000641C0">
        <w:rPr>
          <w:rFonts w:ascii="Arial" w:hAnsi="Arial" w:cs="Arial"/>
          <w:lang w:val="es-ES"/>
        </w:rPr>
        <w:t xml:space="preserve"> carnes sobre los vegetales, los jugos de las carnes pueden contaminar el producto convirtiéndolo en desperdicio.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Pr>
          <w:rFonts w:ascii="Arial" w:hAnsi="Arial" w:cs="Arial"/>
          <w:lang w:val="es-ES"/>
        </w:rPr>
        <w:t>Utiliza</w:t>
      </w:r>
      <w:r w:rsidRPr="000641C0">
        <w:rPr>
          <w:rFonts w:ascii="Arial" w:hAnsi="Arial" w:cs="Arial"/>
          <w:lang w:val="es-ES"/>
        </w:rPr>
        <w:t xml:space="preserve"> recipientes que sean herméticos y que estén limpios antes de colocar los alimentos en ellos. </w:t>
      </w:r>
    </w:p>
    <w:p w:rsidR="006E71F5" w:rsidRDefault="006E71F5" w:rsidP="006E71F5">
      <w:pPr>
        <w:ind w:left="720"/>
        <w:rPr>
          <w:rFonts w:ascii="Arial" w:hAnsi="Arial" w:cs="Arial"/>
          <w:lang w:val="es-ES"/>
        </w:rPr>
      </w:pPr>
      <w:r w:rsidRPr="000641C0">
        <w:rPr>
          <w:rFonts w:ascii="Arial" w:hAnsi="Arial" w:cs="Arial"/>
          <w:lang w:val="es-ES"/>
        </w:rPr>
        <w:br/>
        <w:t>Es importante que las manos y las</w:t>
      </w:r>
      <w:r>
        <w:rPr>
          <w:rFonts w:ascii="Arial" w:hAnsi="Arial" w:cs="Arial"/>
          <w:lang w:val="es-ES"/>
        </w:rPr>
        <w:t xml:space="preserve"> superficies de trabajo estén limpias.  Practica</w:t>
      </w:r>
      <w:r w:rsidRPr="000641C0">
        <w:rPr>
          <w:rFonts w:ascii="Arial" w:hAnsi="Arial" w:cs="Arial"/>
          <w:lang w:val="es-ES"/>
        </w:rPr>
        <w:t xml:space="preserve"> el saneamiento básico a manera de reducir la p</w:t>
      </w:r>
      <w:r>
        <w:rPr>
          <w:rFonts w:ascii="Arial" w:hAnsi="Arial" w:cs="Arial"/>
          <w:lang w:val="es-ES"/>
        </w:rPr>
        <w:t>é</w:t>
      </w:r>
      <w:r w:rsidRPr="000641C0">
        <w:rPr>
          <w:rFonts w:ascii="Arial" w:hAnsi="Arial" w:cs="Arial"/>
          <w:lang w:val="es-ES"/>
        </w:rPr>
        <w:t>rdida debido a una contaminación cruzada</w:t>
      </w:r>
      <w:r>
        <w:rPr>
          <w:rFonts w:ascii="Arial" w:hAnsi="Arial" w:cs="Arial"/>
          <w:lang w:val="es-ES"/>
        </w:rPr>
        <w:t>.</w:t>
      </w:r>
      <w:r w:rsidRPr="000641C0">
        <w:rPr>
          <w:rFonts w:ascii="Arial" w:hAnsi="Arial" w:cs="Arial"/>
          <w:lang w:val="es-ES"/>
        </w:rPr>
        <w:t xml:space="preserve">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p>
    <w:p w:rsidR="006E71F5" w:rsidRPr="006E71F5" w:rsidRDefault="006E71F5" w:rsidP="006E71F5">
      <w:pPr>
        <w:jc w:val="center"/>
        <w:rPr>
          <w:rFonts w:ascii="Arial" w:hAnsi="Arial" w:cs="Arial"/>
          <w:lang w:val="es-ES"/>
        </w:rPr>
      </w:pPr>
      <w:r w:rsidRPr="006E71F5">
        <w:rPr>
          <w:rFonts w:ascii="Arial" w:hAnsi="Arial" w:cs="Arial"/>
          <w:b/>
          <w:bCs/>
          <w:lang w:val="es-ES"/>
        </w:rPr>
        <w:t>Los fracasos en el control de los costos de alimentos</w:t>
      </w:r>
    </w:p>
    <w:p w:rsidR="006E71F5" w:rsidRPr="006E71F5" w:rsidRDefault="006E71F5" w:rsidP="006E71F5">
      <w:pPr>
        <w:rPr>
          <w:rFonts w:ascii="Arial" w:hAnsi="Arial" w:cs="Arial"/>
          <w:lang w:val="es-ES"/>
        </w:rPr>
      </w:pP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Su orden no ha sido revisada de forma correcta ya sea por una persona incompetente o por falta de atención o por la mala recepción del producto.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Debido a la falta de seguridad alimentaria (puertas abiertas), los alimentos son hurtados por los empleados o por el personal de servicio.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alimentos congelados no se rotan, causando que los alimentos se quemen debido al congelamiento.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Las puertas del congelador no están cerradas de la forma correcta, permitiendo el aire caliente, permitiendo que los alimentos se descongelen de forma prematura.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alimentos secos son directamente almacenados en el piso y están sujetos a que se arruinen debido al agua del trapeador o a insectos nocivos.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Las esquinas sucias se convierten en criaderos de cucarachas o nidos de ratas, los cuales se alimentan de estos productos.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En las bodegas, hay bolsas abiertas conteniendo material para empanizar, harina o azúcar.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Los químicos son almacenados cerca de los alimentos, causando un posible derrame.</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químicos están almacenados cerca de donde se almacenan los alimentos, causando posibles derrames y envenenamiento al consumirlos.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alimentos secos son almacenados en estantes de forma peligrosa, resultando en que estos expiren debido a un incorrecto inventario, posiblemente ratería desconocida y un mal informe de costos.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alimentos congelados no están almacenados por categorías, causando un inventario incorrecto (causando sobre pedidos), posible ratería desconocida y un mal informe de costos.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artículos perecederos (por ejemplo, ostras y pollo) no se mantienen helados antes de que estos sean utilizados, acelerando la velocidad de descomposición.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contenedores de mezclas y alimentos preparados que permanecen abiertos, aceleran la descomposición debido al flujo de aire.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productos congelados cuando muy cerca los unos de los otros, no permiten el aire helado entre ellos y crean vacíos de aire tibio en donde los alimentos congelados se deshielan y se echan a perder.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estantes oxidados o polvosos están causando que estas partículas caigan en los alimentos y se descompongan.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Las puertas del refrigerador no están selladas o no cierran correctamente, permitiendo que el aire tibio entre al refrigerador o refrigeradores y manteniendo las temperaturas más arriba de un nivel seguro de 2 a 4 grados centígrados.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La puerta de la despensa no está cerrada.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lastRenderedPageBreak/>
        <w:t xml:space="preserve">El libro de las órdenes de mantenimiento y el sistema para registrar las facturas y compras está mal hecho.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Se llevan pobres registros del mantenimiento de la freidora, parrilla y horno, causando que el equipo no opere de la forma apropiada.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Hojas de producción que son pobres e inexactas, causan en la cocina desperdicio y derrames, lo que a su vez causa una sobre producción y desperdicios. </w:t>
      </w:r>
    </w:p>
    <w:p w:rsid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La freidora con mucha grasa no ha sido desgrasada y las partículas externas no han sido filtradas, las que están flotando en la misma, acelerando de esta forma la descomposición del aceite.</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cocineros tienen un muy pobre entrenamiento y colocan demasiados alimentos en la freidora, pringando alrededor de la canasta, acelerando de esta manera la descomposición del aceite.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cocineros no sacuden el exceso de aceite de los alimentos antes de depositarlos en las bandejas.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Las temperaturas de la freidora, el horno y la parrilla no se calibran regularmente.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cocineros cuando no se les capacita de la forma adecuada, salpican de agua a las freidoras, causando la descomposición del aceite.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Hay demasiadas freidoras, parrillas </w:t>
      </w:r>
      <w:proofErr w:type="gramStart"/>
      <w:r w:rsidRPr="006E71F5">
        <w:rPr>
          <w:rFonts w:ascii="Arial" w:hAnsi="Arial" w:cs="Arial"/>
          <w:lang w:val="es-ES"/>
        </w:rPr>
        <w:t>o</w:t>
      </w:r>
      <w:proofErr w:type="gramEnd"/>
      <w:r w:rsidRPr="006E71F5">
        <w:rPr>
          <w:rFonts w:ascii="Arial" w:hAnsi="Arial" w:cs="Arial"/>
          <w:lang w:val="es-ES"/>
        </w:rPr>
        <w:t xml:space="preserve"> hornos, causando un desperdicio en el consumo de energía.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cocineros están cocinando más allá de las necesidades de producción.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Se les permite a los cocineros a que coman de los alimentos ya cocinados mientras ellos están en servicio.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 poca atención causa una sobre cocción de alimentos y el quemado de carnes en las parrillas.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El personal está sobre cocinando los alimentos en el microonda.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 gerencia permite que el personal entre y salga con los alimentos ya cocinados y las bebidas, sin el apropiado control de revisión.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a tiempo parcial están sirviendo porciones inexactas.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Las personas encargadas no están pesando las porciones.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de la cocina está comiéndose los alimentos del cliente.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empleados de la producción de alimentos no manejan los alimentos calientes de la forma apropiada y los dejan caer en el suelo.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Las bebidas al frente de la línea de producción, se derraman arruinando los alimentos ya cocinados.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El personal de producción está sirviendo los platos más rápidamente que lo que el personal de meseros los pueden recoger los pedidos, causando que los alimentos se sirvan helados a los clientes.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camareros están sobre dando las ordenes y hacen que los clientes vuelvan a hacer sus pedidos.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lastRenderedPageBreak/>
        <w:t xml:space="preserve">Los platillos se adornan demasiado.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Los camareros están sirviendo más aderezos de las que realmente se necesita el platillo.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miembros del personal de camareros están brindando descuentos en los alimentos a los amigos.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Los camareros o las azafatas adivinan los precios porque no hay una lista de las órdenes especiales en la estación de caja.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de cocina está arruinando los alimentos congelados al descongelarlos rápidamente con agua caliente.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El personal encargado de la preparación de alimentos, llenan los fregaderos con alimentos crudos, justo a la par de los fregaderos con agua jabonosa.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encargado de la preparación, no están preparando los alimentos de acuerdo a los estándares establecidos por el chef o el gerente de cocina.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El personal encargado de la producción de alimentos no están utilizando las recetas estandarizadas que ya han sido aprobadas por la gerencia o el chef.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congelador no está cerrado o contiene comida que no se ha rotado.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hambriento de la cocina se comen una ensalada mientras están preparando otras cinco ensaladas.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de la cocina limpia los derrames con papel o servilletas de tela porque el gerente cree que es una forma costo efectiva para reducir la lavandería de toallas.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 xml:space="preserve">La persona encargada está descartando artículos sin abrir como ser palillos de dientes sellados, palillos para comer, margarina o mantequilla la que pudiera ser reciclada.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de camareros llevan los picheles de cerveza a los clientes y no los cobran de la forma apropiada.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MX"/>
        </w:rPr>
      </w:pPr>
      <w:r w:rsidRPr="006E71F5">
        <w:rPr>
          <w:rFonts w:ascii="Arial" w:hAnsi="Arial" w:cs="Arial"/>
          <w:lang w:val="es-ES"/>
        </w:rPr>
        <w:t xml:space="preserve">El personal de camareros limpia los derrames con servilletas en vez de utilizar las toallas del bar. </w:t>
      </w:r>
    </w:p>
    <w:p w:rsidR="006E71F5" w:rsidRPr="006E71F5" w:rsidRDefault="006E71F5" w:rsidP="006E71F5">
      <w:pPr>
        <w:numPr>
          <w:ilvl w:val="0"/>
          <w:numId w:val="8"/>
        </w:numPr>
        <w:tabs>
          <w:tab w:val="clear" w:pos="363"/>
          <w:tab w:val="num" w:pos="540"/>
        </w:tabs>
        <w:spacing w:beforeLines="40" w:before="96"/>
        <w:ind w:left="540" w:hanging="537"/>
        <w:rPr>
          <w:rFonts w:ascii="Arial" w:hAnsi="Arial" w:cs="Arial"/>
          <w:lang w:val="es-ES"/>
        </w:rPr>
      </w:pPr>
      <w:r w:rsidRPr="006E71F5">
        <w:rPr>
          <w:rFonts w:ascii="Arial" w:hAnsi="Arial" w:cs="Arial"/>
          <w:lang w:val="es-ES"/>
        </w:rPr>
        <w:t>Un camarero (a) sin capacitación, está dando bebidas gratis que suman más de $10 debido a una queja de $2.</w:t>
      </w:r>
    </w:p>
    <w:p w:rsidR="006E71F5" w:rsidRPr="006E71F5" w:rsidRDefault="006E71F5" w:rsidP="006E71F5">
      <w:pPr>
        <w:pStyle w:val="Heading1"/>
        <w:spacing w:before="0" w:after="0"/>
        <w:ind w:right="-74"/>
        <w:jc w:val="center"/>
        <w:rPr>
          <w:position w:val="2"/>
          <w:sz w:val="24"/>
          <w:szCs w:val="24"/>
          <w:lang w:val="es-ES"/>
        </w:rPr>
      </w:pPr>
    </w:p>
    <w:p w:rsidR="006E71F5" w:rsidRPr="006E71F5" w:rsidRDefault="006E71F5" w:rsidP="006E71F5">
      <w:pPr>
        <w:pStyle w:val="Heading1"/>
        <w:spacing w:line="500" w:lineRule="exact"/>
        <w:ind w:right="-72"/>
        <w:jc w:val="center"/>
        <w:rPr>
          <w:position w:val="2"/>
          <w:sz w:val="24"/>
          <w:szCs w:val="24"/>
          <w:lang w:val="es-ES"/>
        </w:rPr>
      </w:pPr>
      <w:r w:rsidRPr="006E71F5">
        <w:rPr>
          <w:position w:val="2"/>
          <w:sz w:val="24"/>
          <w:szCs w:val="24"/>
          <w:lang w:val="es-ES"/>
        </w:rPr>
        <w:t>Lista de almacenamiento</w:t>
      </w:r>
    </w:p>
    <w:p w:rsidR="006E71F5" w:rsidRPr="006E71F5" w:rsidRDefault="006E71F5" w:rsidP="006E71F5">
      <w:pPr>
        <w:rPr>
          <w:rFonts w:ascii="Arial" w:hAnsi="Arial" w:cs="Arial"/>
          <w:lang w:val="es-ES"/>
        </w:rPr>
      </w:pPr>
    </w:p>
    <w:p w:rsidR="006E71F5" w:rsidRPr="006E71F5" w:rsidRDefault="006E71F5" w:rsidP="006E71F5">
      <w:pPr>
        <w:rPr>
          <w:rFonts w:ascii="Arial" w:hAnsi="Arial" w:cs="Arial"/>
          <w:lang w:val="es-ES"/>
        </w:rPr>
      </w:pPr>
      <w:r w:rsidRPr="006E71F5">
        <w:rPr>
          <w:rFonts w:ascii="Arial" w:hAnsi="Arial" w:cs="Arial"/>
          <w:lang w:val="es-ES"/>
        </w:rPr>
        <w:t xml:space="preserve">Estas son las directrices generales para su hotel, evalué lo que usted puede utilizar para cada una de las áreas para almacenar los artículos.  El revisar que la lista de control de almacenamiento haya sido completada de la forma apropiada, ¡es la segunda lista de control! </w:t>
      </w:r>
    </w:p>
    <w:p w:rsidR="006E71F5" w:rsidRPr="006E71F5" w:rsidRDefault="006E71F5" w:rsidP="006E71F5">
      <w:pPr>
        <w:rPr>
          <w:rFonts w:ascii="Arial" w:hAnsi="Arial" w:cs="Arial"/>
          <w:lang w:val="es-MX"/>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4860"/>
        <w:gridCol w:w="1620"/>
        <w:gridCol w:w="1620"/>
      </w:tblGrid>
      <w:tr w:rsidR="006E71F5" w:rsidRPr="00EE0004" w:rsidTr="000B1606">
        <w:tc>
          <w:tcPr>
            <w:tcW w:w="1188" w:type="dxa"/>
            <w:shd w:val="clear" w:color="auto" w:fill="E6E6E6"/>
          </w:tcPr>
          <w:p w:rsidR="006E71F5" w:rsidRPr="00991A78" w:rsidRDefault="006E71F5" w:rsidP="000B1606">
            <w:pPr>
              <w:jc w:val="center"/>
              <w:rPr>
                <w:rFonts w:ascii="Arial" w:hAnsi="Arial" w:cs="Arial"/>
                <w:b/>
                <w:bCs/>
                <w:sz w:val="22"/>
                <w:szCs w:val="22"/>
                <w:lang w:val="es-MX"/>
              </w:rPr>
            </w:pPr>
          </w:p>
          <w:p w:rsidR="006E71F5" w:rsidRPr="00EE0004" w:rsidRDefault="006E71F5" w:rsidP="000B1606">
            <w:pPr>
              <w:jc w:val="center"/>
              <w:rPr>
                <w:rFonts w:ascii="Arial" w:hAnsi="Arial" w:cs="Arial"/>
                <w:b/>
                <w:bCs/>
                <w:sz w:val="22"/>
                <w:szCs w:val="22"/>
                <w:lang w:val="es-ES"/>
              </w:rPr>
            </w:pPr>
            <w:r>
              <w:rPr>
                <w:rFonts w:ascii="Arial" w:hAnsi="Arial" w:cs="Arial"/>
                <w:b/>
                <w:bCs/>
                <w:sz w:val="22"/>
                <w:szCs w:val="22"/>
                <w:lang w:val="es-ES"/>
              </w:rPr>
              <w:t>Estatus Actual</w:t>
            </w:r>
          </w:p>
        </w:tc>
        <w:tc>
          <w:tcPr>
            <w:tcW w:w="4860" w:type="dxa"/>
            <w:shd w:val="clear" w:color="auto" w:fill="E6E6E6"/>
          </w:tcPr>
          <w:p w:rsidR="006E71F5" w:rsidRPr="00EE0004" w:rsidRDefault="006E71F5" w:rsidP="000B1606">
            <w:pPr>
              <w:jc w:val="center"/>
              <w:rPr>
                <w:rFonts w:ascii="Arial" w:hAnsi="Arial" w:cs="Arial"/>
                <w:b/>
                <w:bCs/>
                <w:sz w:val="22"/>
                <w:szCs w:val="22"/>
                <w:lang w:val="es-ES"/>
              </w:rPr>
            </w:pPr>
          </w:p>
          <w:p w:rsidR="006E71F5" w:rsidRPr="00EE0004" w:rsidRDefault="006E71F5" w:rsidP="000B1606">
            <w:pPr>
              <w:jc w:val="center"/>
              <w:rPr>
                <w:rFonts w:ascii="Arial" w:hAnsi="Arial" w:cs="Arial"/>
                <w:b/>
                <w:bCs/>
                <w:sz w:val="22"/>
                <w:szCs w:val="22"/>
                <w:lang w:val="es-ES"/>
              </w:rPr>
            </w:pPr>
            <w:r w:rsidRPr="00EE0004">
              <w:rPr>
                <w:rFonts w:ascii="Arial" w:hAnsi="Arial" w:cs="Arial"/>
                <w:b/>
                <w:bCs/>
                <w:sz w:val="22"/>
                <w:szCs w:val="22"/>
                <w:lang w:val="es-ES"/>
              </w:rPr>
              <w:t>Pol</w:t>
            </w:r>
            <w:r>
              <w:rPr>
                <w:rFonts w:ascii="Arial" w:hAnsi="Arial" w:cs="Arial"/>
                <w:b/>
                <w:bCs/>
                <w:sz w:val="22"/>
                <w:szCs w:val="22"/>
                <w:lang w:val="es-ES"/>
              </w:rPr>
              <w:t xml:space="preserve">íticas y Procedimientos </w:t>
            </w:r>
          </w:p>
        </w:tc>
        <w:tc>
          <w:tcPr>
            <w:tcW w:w="1620" w:type="dxa"/>
            <w:shd w:val="clear" w:color="auto" w:fill="E6E6E6"/>
          </w:tcPr>
          <w:p w:rsidR="006E71F5" w:rsidRPr="00EE0004" w:rsidRDefault="006E71F5" w:rsidP="000B1606">
            <w:pPr>
              <w:jc w:val="center"/>
              <w:rPr>
                <w:rFonts w:ascii="Arial" w:hAnsi="Arial" w:cs="Arial"/>
                <w:b/>
                <w:bCs/>
                <w:sz w:val="22"/>
                <w:szCs w:val="22"/>
                <w:lang w:val="es-ES"/>
              </w:rPr>
            </w:pPr>
          </w:p>
          <w:p w:rsidR="006E71F5" w:rsidRPr="00EE0004" w:rsidRDefault="006E71F5" w:rsidP="000B1606">
            <w:pPr>
              <w:jc w:val="center"/>
              <w:rPr>
                <w:rFonts w:ascii="Arial" w:hAnsi="Arial" w:cs="Arial"/>
                <w:b/>
                <w:bCs/>
                <w:sz w:val="22"/>
                <w:szCs w:val="22"/>
                <w:lang w:val="es-ES"/>
              </w:rPr>
            </w:pPr>
            <w:r>
              <w:rPr>
                <w:rFonts w:ascii="Arial" w:hAnsi="Arial" w:cs="Arial"/>
                <w:b/>
                <w:bCs/>
                <w:sz w:val="22"/>
                <w:szCs w:val="22"/>
                <w:lang w:val="es-ES"/>
              </w:rPr>
              <w:t>Acción Requerida</w:t>
            </w:r>
          </w:p>
        </w:tc>
        <w:tc>
          <w:tcPr>
            <w:tcW w:w="1620" w:type="dxa"/>
            <w:shd w:val="clear" w:color="auto" w:fill="E6E6E6"/>
          </w:tcPr>
          <w:p w:rsidR="006E71F5" w:rsidRPr="00EE0004" w:rsidRDefault="006E71F5" w:rsidP="000B1606">
            <w:pPr>
              <w:jc w:val="center"/>
              <w:rPr>
                <w:rFonts w:ascii="Arial" w:hAnsi="Arial" w:cs="Arial"/>
                <w:b/>
                <w:bCs/>
                <w:sz w:val="22"/>
                <w:szCs w:val="22"/>
                <w:lang w:val="es-ES"/>
              </w:rPr>
            </w:pPr>
            <w:r>
              <w:rPr>
                <w:rFonts w:ascii="Arial" w:hAnsi="Arial" w:cs="Arial"/>
                <w:b/>
                <w:bCs/>
                <w:sz w:val="22"/>
                <w:szCs w:val="22"/>
                <w:lang w:val="es-ES"/>
              </w:rPr>
              <w:t>A ser completada por</w:t>
            </w:r>
          </w:p>
        </w:tc>
      </w:tr>
      <w:tr w:rsidR="006E71F5" w:rsidRPr="007C20DD" w:rsidTr="000B1606">
        <w:tc>
          <w:tcPr>
            <w:tcW w:w="1188" w:type="dxa"/>
          </w:tcPr>
          <w:p w:rsidR="006E71F5" w:rsidRPr="00EE0004" w:rsidRDefault="006E71F5" w:rsidP="000B1606">
            <w:pPr>
              <w:spacing w:before="80" w:after="60"/>
              <w:rPr>
                <w:rFonts w:ascii="Arial" w:hAnsi="Arial" w:cs="Arial"/>
                <w:sz w:val="22"/>
                <w:szCs w:val="22"/>
                <w:lang w:val="es-ES"/>
              </w:rPr>
            </w:pPr>
          </w:p>
        </w:tc>
        <w:tc>
          <w:tcPr>
            <w:tcW w:w="4860" w:type="dxa"/>
          </w:tcPr>
          <w:p w:rsidR="006E71F5" w:rsidRPr="00075E1B" w:rsidRDefault="006E71F5" w:rsidP="000B1606">
            <w:pPr>
              <w:spacing w:before="80" w:after="60"/>
              <w:ind w:right="72"/>
              <w:rPr>
                <w:rFonts w:ascii="Arial" w:hAnsi="Arial" w:cs="Arial"/>
                <w:sz w:val="22"/>
                <w:szCs w:val="22"/>
                <w:lang w:val="es-ES"/>
              </w:rPr>
            </w:pPr>
            <w:r w:rsidRPr="00075E1B">
              <w:rPr>
                <w:rFonts w:ascii="Arial" w:hAnsi="Arial" w:cs="Arial"/>
                <w:sz w:val="22"/>
                <w:szCs w:val="22"/>
                <w:lang w:val="es-ES"/>
              </w:rPr>
              <w:t xml:space="preserve">Los productos son colocados en </w:t>
            </w:r>
            <w:r>
              <w:rPr>
                <w:rFonts w:ascii="Arial" w:hAnsi="Arial" w:cs="Arial"/>
                <w:sz w:val="22"/>
                <w:szCs w:val="22"/>
                <w:lang w:val="es-ES"/>
              </w:rPr>
              <w:t xml:space="preserve">las áreas de </w:t>
            </w:r>
            <w:r w:rsidRPr="00075E1B">
              <w:rPr>
                <w:rFonts w:ascii="Arial" w:hAnsi="Arial" w:cs="Arial"/>
                <w:sz w:val="22"/>
                <w:szCs w:val="22"/>
                <w:lang w:val="es-ES"/>
              </w:rPr>
              <w:t xml:space="preserve">almacenamiento inmediatamente después de que han sido </w:t>
            </w:r>
            <w:r>
              <w:rPr>
                <w:rFonts w:ascii="Arial" w:hAnsi="Arial" w:cs="Arial"/>
                <w:sz w:val="22"/>
                <w:szCs w:val="22"/>
                <w:lang w:val="es-ES"/>
              </w:rPr>
              <w:t xml:space="preserve">registrados </w:t>
            </w:r>
          </w:p>
        </w:tc>
        <w:tc>
          <w:tcPr>
            <w:tcW w:w="1620" w:type="dxa"/>
          </w:tcPr>
          <w:p w:rsidR="006E71F5" w:rsidRPr="00075E1B" w:rsidRDefault="006E71F5" w:rsidP="000B1606">
            <w:pPr>
              <w:spacing w:before="80" w:after="60"/>
              <w:rPr>
                <w:rFonts w:ascii="Arial" w:hAnsi="Arial" w:cs="Arial"/>
                <w:sz w:val="22"/>
                <w:szCs w:val="22"/>
                <w:lang w:val="es-ES"/>
              </w:rPr>
            </w:pPr>
          </w:p>
        </w:tc>
        <w:tc>
          <w:tcPr>
            <w:tcW w:w="1620" w:type="dxa"/>
          </w:tcPr>
          <w:p w:rsidR="006E71F5" w:rsidRPr="00075E1B"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075E1B" w:rsidRDefault="006E71F5" w:rsidP="000B1606">
            <w:pPr>
              <w:spacing w:before="80" w:after="60"/>
              <w:rPr>
                <w:rFonts w:ascii="Arial" w:hAnsi="Arial" w:cs="Arial"/>
                <w:sz w:val="22"/>
                <w:szCs w:val="22"/>
                <w:lang w:val="es-ES"/>
              </w:rPr>
            </w:pPr>
          </w:p>
        </w:tc>
        <w:tc>
          <w:tcPr>
            <w:tcW w:w="4860" w:type="dxa"/>
          </w:tcPr>
          <w:p w:rsidR="006E71F5" w:rsidRPr="00A3444E" w:rsidRDefault="006E71F5" w:rsidP="000B1606">
            <w:pPr>
              <w:spacing w:before="80" w:after="60"/>
              <w:ind w:right="72"/>
              <w:rPr>
                <w:rFonts w:ascii="Arial" w:hAnsi="Arial" w:cs="Arial"/>
                <w:sz w:val="22"/>
                <w:szCs w:val="22"/>
                <w:lang w:val="es-ES"/>
              </w:rPr>
            </w:pPr>
            <w:r w:rsidRPr="00A3444E">
              <w:rPr>
                <w:rFonts w:ascii="Arial" w:hAnsi="Arial" w:cs="Arial"/>
                <w:sz w:val="22"/>
                <w:szCs w:val="22"/>
                <w:lang w:val="es-ES"/>
              </w:rPr>
              <w:t>Los productos que se reciben se colocan debajo o atrás del producto existente en las áreas de almac</w:t>
            </w:r>
            <w:r>
              <w:rPr>
                <w:rFonts w:ascii="Arial" w:hAnsi="Arial" w:cs="Arial"/>
                <w:sz w:val="22"/>
                <w:szCs w:val="22"/>
                <w:lang w:val="es-ES"/>
              </w:rPr>
              <w:t xml:space="preserve">enamiento </w:t>
            </w:r>
          </w:p>
        </w:tc>
        <w:tc>
          <w:tcPr>
            <w:tcW w:w="1620" w:type="dxa"/>
          </w:tcPr>
          <w:p w:rsidR="006E71F5" w:rsidRPr="00A3444E" w:rsidRDefault="006E71F5" w:rsidP="000B1606">
            <w:pPr>
              <w:spacing w:before="80" w:after="60"/>
              <w:rPr>
                <w:rFonts w:ascii="Arial" w:hAnsi="Arial" w:cs="Arial"/>
                <w:sz w:val="22"/>
                <w:szCs w:val="22"/>
                <w:lang w:val="es-ES"/>
              </w:rPr>
            </w:pPr>
          </w:p>
        </w:tc>
        <w:tc>
          <w:tcPr>
            <w:tcW w:w="1620" w:type="dxa"/>
          </w:tcPr>
          <w:p w:rsidR="006E71F5" w:rsidRPr="00A3444E"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A3444E" w:rsidRDefault="006E71F5" w:rsidP="000B1606">
            <w:pPr>
              <w:spacing w:before="80" w:after="60"/>
              <w:rPr>
                <w:rFonts w:ascii="Arial" w:hAnsi="Arial" w:cs="Arial"/>
                <w:sz w:val="22"/>
                <w:szCs w:val="22"/>
                <w:lang w:val="es-ES"/>
              </w:rPr>
            </w:pPr>
          </w:p>
        </w:tc>
        <w:tc>
          <w:tcPr>
            <w:tcW w:w="4860" w:type="dxa"/>
          </w:tcPr>
          <w:p w:rsidR="006E71F5" w:rsidRPr="00A3444E" w:rsidRDefault="006E71F5" w:rsidP="000B1606">
            <w:pPr>
              <w:spacing w:before="80" w:after="60"/>
              <w:ind w:right="72"/>
              <w:rPr>
                <w:rFonts w:ascii="Arial" w:hAnsi="Arial" w:cs="Arial"/>
                <w:sz w:val="22"/>
                <w:szCs w:val="22"/>
                <w:lang w:val="es-ES"/>
              </w:rPr>
            </w:pPr>
            <w:r w:rsidRPr="00A3444E">
              <w:rPr>
                <w:rFonts w:ascii="Arial" w:hAnsi="Arial" w:cs="Arial"/>
                <w:sz w:val="22"/>
                <w:szCs w:val="22"/>
                <w:lang w:val="es-ES"/>
              </w:rPr>
              <w:t xml:space="preserve">Los productos que se reciben se les coloca la fecha de entrada al momento de ser colocados en las áreas de almacenamiento </w:t>
            </w:r>
          </w:p>
        </w:tc>
        <w:tc>
          <w:tcPr>
            <w:tcW w:w="1620" w:type="dxa"/>
          </w:tcPr>
          <w:p w:rsidR="006E71F5" w:rsidRPr="00A3444E" w:rsidRDefault="006E71F5" w:rsidP="000B1606">
            <w:pPr>
              <w:spacing w:before="80" w:after="60"/>
              <w:rPr>
                <w:rFonts w:ascii="Arial" w:hAnsi="Arial" w:cs="Arial"/>
                <w:sz w:val="22"/>
                <w:szCs w:val="22"/>
                <w:lang w:val="es-ES"/>
              </w:rPr>
            </w:pPr>
          </w:p>
        </w:tc>
        <w:tc>
          <w:tcPr>
            <w:tcW w:w="1620" w:type="dxa"/>
          </w:tcPr>
          <w:p w:rsidR="006E71F5" w:rsidRPr="00A3444E"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A3444E" w:rsidRDefault="006E71F5" w:rsidP="000B1606">
            <w:pPr>
              <w:spacing w:before="80" w:after="60"/>
              <w:rPr>
                <w:rFonts w:ascii="Arial" w:hAnsi="Arial" w:cs="Arial"/>
                <w:sz w:val="22"/>
                <w:szCs w:val="22"/>
                <w:lang w:val="es-ES"/>
              </w:rPr>
            </w:pPr>
          </w:p>
        </w:tc>
        <w:tc>
          <w:tcPr>
            <w:tcW w:w="4860" w:type="dxa"/>
          </w:tcPr>
          <w:p w:rsidR="006E71F5" w:rsidRPr="00A3444E" w:rsidRDefault="006E71F5" w:rsidP="000B1606">
            <w:pPr>
              <w:spacing w:before="80" w:after="60"/>
              <w:ind w:right="72"/>
              <w:rPr>
                <w:rFonts w:ascii="Arial" w:hAnsi="Arial" w:cs="Arial"/>
                <w:sz w:val="22"/>
                <w:szCs w:val="22"/>
                <w:lang w:val="es-ES"/>
              </w:rPr>
            </w:pPr>
            <w:r w:rsidRPr="00A3444E">
              <w:rPr>
                <w:rFonts w:ascii="Arial" w:hAnsi="Arial" w:cs="Arial"/>
                <w:sz w:val="22"/>
                <w:szCs w:val="22"/>
                <w:lang w:val="es-ES"/>
              </w:rPr>
              <w:t xml:space="preserve">Las áreas de almacenamiento están dispuestas </w:t>
            </w:r>
            <w:r>
              <w:rPr>
                <w:rFonts w:ascii="Arial" w:hAnsi="Arial" w:cs="Arial"/>
                <w:sz w:val="22"/>
                <w:szCs w:val="22"/>
                <w:lang w:val="es-ES"/>
              </w:rPr>
              <w:t>de forma ordenada</w:t>
            </w:r>
            <w:r w:rsidRPr="00A3444E">
              <w:rPr>
                <w:rFonts w:ascii="Arial" w:hAnsi="Arial" w:cs="Arial"/>
                <w:sz w:val="22"/>
                <w:szCs w:val="22"/>
                <w:lang w:val="es-ES"/>
              </w:rPr>
              <w:t xml:space="preserve"> para permitir un fácil acceso e identi</w:t>
            </w:r>
            <w:r>
              <w:rPr>
                <w:rFonts w:ascii="Arial" w:hAnsi="Arial" w:cs="Arial"/>
                <w:sz w:val="22"/>
                <w:szCs w:val="22"/>
                <w:lang w:val="es-ES"/>
              </w:rPr>
              <w:t>ficación de todos los productos</w:t>
            </w:r>
          </w:p>
        </w:tc>
        <w:tc>
          <w:tcPr>
            <w:tcW w:w="1620" w:type="dxa"/>
          </w:tcPr>
          <w:p w:rsidR="006E71F5" w:rsidRPr="00A3444E" w:rsidRDefault="006E71F5" w:rsidP="000B1606">
            <w:pPr>
              <w:spacing w:before="80" w:after="60"/>
              <w:rPr>
                <w:rFonts w:ascii="Arial" w:hAnsi="Arial" w:cs="Arial"/>
                <w:sz w:val="22"/>
                <w:szCs w:val="22"/>
                <w:lang w:val="es-ES"/>
              </w:rPr>
            </w:pPr>
          </w:p>
        </w:tc>
        <w:tc>
          <w:tcPr>
            <w:tcW w:w="1620" w:type="dxa"/>
          </w:tcPr>
          <w:p w:rsidR="006E71F5" w:rsidRPr="00A3444E"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A3444E" w:rsidRDefault="006E71F5" w:rsidP="000B1606">
            <w:pPr>
              <w:spacing w:before="80" w:after="60"/>
              <w:rPr>
                <w:rFonts w:ascii="Arial" w:hAnsi="Arial" w:cs="Arial"/>
                <w:sz w:val="22"/>
                <w:szCs w:val="22"/>
                <w:lang w:val="es-ES"/>
              </w:rPr>
            </w:pPr>
          </w:p>
        </w:tc>
        <w:tc>
          <w:tcPr>
            <w:tcW w:w="4860" w:type="dxa"/>
          </w:tcPr>
          <w:p w:rsidR="006E71F5" w:rsidRPr="00A3444E" w:rsidRDefault="006E71F5" w:rsidP="000B1606">
            <w:pPr>
              <w:spacing w:before="80" w:after="60"/>
              <w:ind w:right="72"/>
              <w:rPr>
                <w:rFonts w:ascii="Arial" w:hAnsi="Arial" w:cs="Arial"/>
                <w:sz w:val="22"/>
                <w:szCs w:val="22"/>
                <w:lang w:val="es-ES"/>
              </w:rPr>
            </w:pPr>
            <w:r>
              <w:rPr>
                <w:rFonts w:ascii="Arial" w:hAnsi="Arial" w:cs="Arial"/>
                <w:sz w:val="22"/>
                <w:szCs w:val="22"/>
                <w:lang w:val="es-ES"/>
              </w:rPr>
              <w:t>Se le da prioridad a sitios de rápido acceso a l</w:t>
            </w:r>
            <w:r w:rsidRPr="00A3444E">
              <w:rPr>
                <w:rFonts w:ascii="Arial" w:hAnsi="Arial" w:cs="Arial"/>
                <w:sz w:val="22"/>
                <w:szCs w:val="22"/>
                <w:lang w:val="es-ES"/>
              </w:rPr>
              <w:t xml:space="preserve">os productos </w:t>
            </w:r>
            <w:r>
              <w:rPr>
                <w:rFonts w:ascii="Arial" w:hAnsi="Arial" w:cs="Arial"/>
                <w:sz w:val="22"/>
                <w:szCs w:val="22"/>
                <w:lang w:val="es-ES"/>
              </w:rPr>
              <w:t>de</w:t>
            </w:r>
            <w:r w:rsidRPr="00A3444E">
              <w:rPr>
                <w:rFonts w:ascii="Arial" w:hAnsi="Arial" w:cs="Arial"/>
                <w:sz w:val="22"/>
                <w:szCs w:val="22"/>
                <w:lang w:val="es-ES"/>
              </w:rPr>
              <w:t xml:space="preserve"> alto uso </w:t>
            </w:r>
          </w:p>
        </w:tc>
        <w:tc>
          <w:tcPr>
            <w:tcW w:w="1620" w:type="dxa"/>
          </w:tcPr>
          <w:p w:rsidR="006E71F5" w:rsidRPr="00A3444E" w:rsidRDefault="006E71F5" w:rsidP="000B1606">
            <w:pPr>
              <w:spacing w:before="80" w:after="60"/>
              <w:rPr>
                <w:rFonts w:ascii="Arial" w:hAnsi="Arial" w:cs="Arial"/>
                <w:sz w:val="22"/>
                <w:szCs w:val="22"/>
                <w:lang w:val="es-ES"/>
              </w:rPr>
            </w:pPr>
          </w:p>
        </w:tc>
        <w:tc>
          <w:tcPr>
            <w:tcW w:w="1620" w:type="dxa"/>
          </w:tcPr>
          <w:p w:rsidR="006E71F5" w:rsidRPr="00A3444E"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A3444E" w:rsidRDefault="006E71F5" w:rsidP="000B1606">
            <w:pPr>
              <w:spacing w:before="80" w:after="60"/>
              <w:rPr>
                <w:rFonts w:ascii="Arial" w:hAnsi="Arial" w:cs="Arial"/>
                <w:sz w:val="22"/>
                <w:szCs w:val="22"/>
                <w:lang w:val="es-ES"/>
              </w:rPr>
            </w:pPr>
          </w:p>
        </w:tc>
        <w:tc>
          <w:tcPr>
            <w:tcW w:w="4860" w:type="dxa"/>
          </w:tcPr>
          <w:p w:rsidR="006E71F5" w:rsidRPr="00991A78" w:rsidRDefault="006E71F5" w:rsidP="000B1606">
            <w:pPr>
              <w:spacing w:before="80" w:after="60"/>
              <w:ind w:right="72"/>
              <w:rPr>
                <w:rFonts w:ascii="Arial" w:hAnsi="Arial" w:cs="Arial"/>
                <w:sz w:val="22"/>
                <w:szCs w:val="22"/>
                <w:lang w:val="es-MX"/>
              </w:rPr>
            </w:pPr>
            <w:r w:rsidRPr="00A3444E">
              <w:rPr>
                <w:rFonts w:ascii="Arial" w:hAnsi="Arial" w:cs="Arial"/>
                <w:sz w:val="22"/>
                <w:szCs w:val="22"/>
                <w:lang w:val="es-ES"/>
              </w:rPr>
              <w:t xml:space="preserve">Las áreas de almacenamiento siempre están ordenadas y limpias. Se le instruye al personal que </w:t>
            </w:r>
            <w:r>
              <w:rPr>
                <w:rFonts w:ascii="Arial" w:hAnsi="Arial" w:cs="Arial"/>
                <w:sz w:val="22"/>
                <w:szCs w:val="22"/>
                <w:lang w:val="es-ES"/>
              </w:rPr>
              <w:t>“</w:t>
            </w:r>
            <w:r w:rsidRPr="00A3444E">
              <w:rPr>
                <w:rFonts w:ascii="Arial" w:hAnsi="Arial" w:cs="Arial"/>
                <w:sz w:val="22"/>
                <w:szCs w:val="22"/>
                <w:lang w:val="es-ES"/>
              </w:rPr>
              <w:t>limpien sobre la marcha</w:t>
            </w:r>
            <w:r>
              <w:rPr>
                <w:rFonts w:ascii="Arial" w:hAnsi="Arial" w:cs="Arial"/>
                <w:sz w:val="22"/>
                <w:szCs w:val="22"/>
                <w:lang w:val="es-ES"/>
              </w:rPr>
              <w:t>”</w:t>
            </w:r>
          </w:p>
        </w:tc>
        <w:tc>
          <w:tcPr>
            <w:tcW w:w="1620" w:type="dxa"/>
          </w:tcPr>
          <w:p w:rsidR="006E71F5" w:rsidRPr="00991A78" w:rsidRDefault="006E71F5" w:rsidP="000B1606">
            <w:pPr>
              <w:spacing w:before="80" w:after="60"/>
              <w:rPr>
                <w:rFonts w:ascii="Arial" w:hAnsi="Arial" w:cs="Arial"/>
                <w:sz w:val="22"/>
                <w:szCs w:val="22"/>
                <w:lang w:val="es-MX"/>
              </w:rPr>
            </w:pPr>
          </w:p>
        </w:tc>
        <w:tc>
          <w:tcPr>
            <w:tcW w:w="1620" w:type="dxa"/>
          </w:tcPr>
          <w:p w:rsidR="006E71F5" w:rsidRPr="00991A78" w:rsidRDefault="006E71F5" w:rsidP="000B1606">
            <w:pPr>
              <w:spacing w:before="80" w:after="60"/>
              <w:rPr>
                <w:rFonts w:ascii="Arial" w:hAnsi="Arial" w:cs="Arial"/>
                <w:sz w:val="22"/>
                <w:szCs w:val="22"/>
                <w:lang w:val="es-MX"/>
              </w:rPr>
            </w:pPr>
          </w:p>
        </w:tc>
      </w:tr>
      <w:tr w:rsidR="006E71F5" w:rsidRPr="007C20DD" w:rsidTr="000B1606">
        <w:tc>
          <w:tcPr>
            <w:tcW w:w="1188" w:type="dxa"/>
          </w:tcPr>
          <w:p w:rsidR="006E71F5" w:rsidRPr="00991A78" w:rsidRDefault="006E71F5" w:rsidP="000B1606">
            <w:pPr>
              <w:spacing w:before="80" w:after="60"/>
              <w:rPr>
                <w:rFonts w:ascii="Arial" w:hAnsi="Arial" w:cs="Arial"/>
                <w:sz w:val="22"/>
                <w:szCs w:val="22"/>
                <w:lang w:val="es-MX"/>
              </w:rPr>
            </w:pPr>
          </w:p>
        </w:tc>
        <w:tc>
          <w:tcPr>
            <w:tcW w:w="4860" w:type="dxa"/>
          </w:tcPr>
          <w:p w:rsidR="006E71F5" w:rsidRPr="009842A0" w:rsidRDefault="006E71F5" w:rsidP="000B1606">
            <w:pPr>
              <w:spacing w:before="80" w:after="60"/>
              <w:ind w:right="72"/>
              <w:rPr>
                <w:rFonts w:ascii="Arial" w:hAnsi="Arial" w:cs="Arial"/>
                <w:sz w:val="22"/>
                <w:szCs w:val="22"/>
                <w:lang w:val="es-ES"/>
              </w:rPr>
            </w:pPr>
            <w:r>
              <w:rPr>
                <w:rFonts w:ascii="Arial" w:hAnsi="Arial" w:cs="Arial"/>
                <w:sz w:val="22"/>
                <w:szCs w:val="22"/>
                <w:lang w:val="es-ES"/>
              </w:rPr>
              <w:t>El acceso a las áreas de almacenamiento solo está permitido a ciertos empleados</w:t>
            </w:r>
          </w:p>
        </w:tc>
        <w:tc>
          <w:tcPr>
            <w:tcW w:w="1620" w:type="dxa"/>
          </w:tcPr>
          <w:p w:rsidR="006E71F5" w:rsidRPr="009842A0" w:rsidRDefault="006E71F5" w:rsidP="000B1606">
            <w:pPr>
              <w:spacing w:before="80" w:after="60"/>
              <w:rPr>
                <w:rFonts w:ascii="Arial" w:hAnsi="Arial" w:cs="Arial"/>
                <w:sz w:val="22"/>
                <w:szCs w:val="22"/>
                <w:lang w:val="es-ES"/>
              </w:rPr>
            </w:pPr>
          </w:p>
        </w:tc>
        <w:tc>
          <w:tcPr>
            <w:tcW w:w="1620" w:type="dxa"/>
          </w:tcPr>
          <w:p w:rsidR="006E71F5" w:rsidRPr="009842A0"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9842A0" w:rsidRDefault="006E71F5" w:rsidP="000B1606">
            <w:pPr>
              <w:spacing w:before="80" w:after="60"/>
              <w:rPr>
                <w:rFonts w:ascii="Arial" w:hAnsi="Arial" w:cs="Arial"/>
                <w:sz w:val="22"/>
                <w:szCs w:val="22"/>
                <w:lang w:val="es-ES"/>
              </w:rPr>
            </w:pPr>
          </w:p>
        </w:tc>
        <w:tc>
          <w:tcPr>
            <w:tcW w:w="4860" w:type="dxa"/>
          </w:tcPr>
          <w:p w:rsidR="006E71F5" w:rsidRPr="00991A78" w:rsidRDefault="006E71F5" w:rsidP="000B1606">
            <w:pPr>
              <w:spacing w:before="80" w:after="60"/>
              <w:ind w:right="72"/>
              <w:rPr>
                <w:rFonts w:ascii="Arial" w:hAnsi="Arial" w:cs="Arial"/>
                <w:sz w:val="22"/>
                <w:szCs w:val="22"/>
                <w:lang w:val="es-MX"/>
              </w:rPr>
            </w:pPr>
            <w:r w:rsidRPr="009842A0">
              <w:rPr>
                <w:rFonts w:ascii="Arial" w:hAnsi="Arial" w:cs="Arial"/>
                <w:sz w:val="22"/>
                <w:szCs w:val="22"/>
                <w:lang w:val="es-ES"/>
              </w:rPr>
              <w:t xml:space="preserve">Durante tiempos específicos se requiere que el producto este fuera </w:t>
            </w:r>
            <w:r>
              <w:rPr>
                <w:rFonts w:ascii="Arial" w:hAnsi="Arial" w:cs="Arial"/>
                <w:sz w:val="22"/>
                <w:szCs w:val="22"/>
                <w:lang w:val="es-ES"/>
              </w:rPr>
              <w:t>de las áreas de almacenamiento</w:t>
            </w:r>
            <w:r w:rsidRPr="009842A0">
              <w:rPr>
                <w:rFonts w:ascii="Arial" w:hAnsi="Arial" w:cs="Arial"/>
                <w:sz w:val="22"/>
                <w:szCs w:val="22"/>
                <w:lang w:val="es-ES"/>
              </w:rPr>
              <w:t xml:space="preserve"> </w:t>
            </w:r>
          </w:p>
        </w:tc>
        <w:tc>
          <w:tcPr>
            <w:tcW w:w="1620" w:type="dxa"/>
          </w:tcPr>
          <w:p w:rsidR="006E71F5" w:rsidRPr="00991A78" w:rsidRDefault="006E71F5" w:rsidP="000B1606">
            <w:pPr>
              <w:spacing w:before="80" w:after="60"/>
              <w:rPr>
                <w:rFonts w:ascii="Arial" w:hAnsi="Arial" w:cs="Arial"/>
                <w:sz w:val="22"/>
                <w:szCs w:val="22"/>
                <w:lang w:val="es-MX"/>
              </w:rPr>
            </w:pPr>
          </w:p>
        </w:tc>
        <w:tc>
          <w:tcPr>
            <w:tcW w:w="1620" w:type="dxa"/>
          </w:tcPr>
          <w:p w:rsidR="006E71F5" w:rsidRPr="00991A78" w:rsidRDefault="006E71F5" w:rsidP="000B1606">
            <w:pPr>
              <w:spacing w:before="80" w:after="60"/>
              <w:rPr>
                <w:rFonts w:ascii="Arial" w:hAnsi="Arial" w:cs="Arial"/>
                <w:sz w:val="22"/>
                <w:szCs w:val="22"/>
                <w:lang w:val="es-MX"/>
              </w:rPr>
            </w:pPr>
          </w:p>
        </w:tc>
      </w:tr>
      <w:tr w:rsidR="006E71F5" w:rsidRPr="007C20DD" w:rsidTr="000B1606">
        <w:tc>
          <w:tcPr>
            <w:tcW w:w="1188" w:type="dxa"/>
          </w:tcPr>
          <w:p w:rsidR="006E71F5" w:rsidRPr="00991A78" w:rsidRDefault="006E71F5" w:rsidP="000B1606">
            <w:pPr>
              <w:spacing w:before="80" w:after="60"/>
              <w:rPr>
                <w:rFonts w:ascii="Arial" w:hAnsi="Arial" w:cs="Arial"/>
                <w:sz w:val="22"/>
                <w:szCs w:val="22"/>
                <w:lang w:val="es-MX"/>
              </w:rPr>
            </w:pPr>
          </w:p>
        </w:tc>
        <w:tc>
          <w:tcPr>
            <w:tcW w:w="4860" w:type="dxa"/>
          </w:tcPr>
          <w:p w:rsidR="006E71F5" w:rsidRPr="009842A0" w:rsidRDefault="006E71F5" w:rsidP="000B1606">
            <w:pPr>
              <w:spacing w:before="80" w:after="60"/>
              <w:ind w:right="72"/>
              <w:rPr>
                <w:rFonts w:ascii="Arial" w:hAnsi="Arial" w:cs="Arial"/>
                <w:sz w:val="22"/>
                <w:szCs w:val="22"/>
                <w:lang w:val="es-ES"/>
              </w:rPr>
            </w:pPr>
            <w:r>
              <w:rPr>
                <w:rFonts w:ascii="Arial" w:hAnsi="Arial" w:cs="Arial"/>
                <w:sz w:val="22"/>
                <w:szCs w:val="22"/>
                <w:lang w:val="es-ES"/>
              </w:rPr>
              <w:t xml:space="preserve">En el </w:t>
            </w:r>
            <w:r w:rsidRPr="009842A0">
              <w:rPr>
                <w:rFonts w:ascii="Arial" w:hAnsi="Arial" w:cs="Arial"/>
                <w:sz w:val="22"/>
                <w:szCs w:val="22"/>
                <w:lang w:val="es-ES"/>
              </w:rPr>
              <w:t xml:space="preserve">área de almacenamiento solo </w:t>
            </w:r>
            <w:r>
              <w:rPr>
                <w:rFonts w:ascii="Arial" w:hAnsi="Arial" w:cs="Arial"/>
                <w:sz w:val="22"/>
                <w:szCs w:val="22"/>
                <w:lang w:val="es-ES"/>
              </w:rPr>
              <w:t>s</w:t>
            </w:r>
            <w:r w:rsidRPr="009842A0">
              <w:rPr>
                <w:rFonts w:ascii="Arial" w:hAnsi="Arial" w:cs="Arial"/>
                <w:sz w:val="22"/>
                <w:szCs w:val="22"/>
                <w:lang w:val="es-ES"/>
              </w:rPr>
              <w:t xml:space="preserve">e entrega el producto suficiente para satisfacer los requerimientos de producción </w:t>
            </w:r>
          </w:p>
        </w:tc>
        <w:tc>
          <w:tcPr>
            <w:tcW w:w="1620" w:type="dxa"/>
          </w:tcPr>
          <w:p w:rsidR="006E71F5" w:rsidRPr="009842A0" w:rsidRDefault="006E71F5" w:rsidP="000B1606">
            <w:pPr>
              <w:spacing w:before="80" w:after="60"/>
              <w:rPr>
                <w:rFonts w:ascii="Arial" w:hAnsi="Arial" w:cs="Arial"/>
                <w:sz w:val="22"/>
                <w:szCs w:val="22"/>
                <w:lang w:val="es-ES"/>
              </w:rPr>
            </w:pPr>
          </w:p>
        </w:tc>
        <w:tc>
          <w:tcPr>
            <w:tcW w:w="1620" w:type="dxa"/>
          </w:tcPr>
          <w:p w:rsidR="006E71F5" w:rsidRPr="009842A0"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9842A0" w:rsidRDefault="006E71F5" w:rsidP="000B1606">
            <w:pPr>
              <w:spacing w:before="80" w:after="60"/>
              <w:rPr>
                <w:rFonts w:ascii="Arial" w:hAnsi="Arial" w:cs="Arial"/>
                <w:sz w:val="22"/>
                <w:szCs w:val="22"/>
                <w:lang w:val="es-ES"/>
              </w:rPr>
            </w:pPr>
          </w:p>
        </w:tc>
        <w:tc>
          <w:tcPr>
            <w:tcW w:w="4860" w:type="dxa"/>
          </w:tcPr>
          <w:p w:rsidR="006E71F5" w:rsidRPr="009842A0" w:rsidRDefault="006E71F5" w:rsidP="000B1606">
            <w:pPr>
              <w:spacing w:before="80" w:after="60"/>
              <w:ind w:right="72"/>
              <w:rPr>
                <w:rFonts w:ascii="Arial" w:hAnsi="Arial" w:cs="Arial"/>
                <w:sz w:val="22"/>
                <w:szCs w:val="22"/>
                <w:lang w:val="es-ES"/>
              </w:rPr>
            </w:pPr>
            <w:r w:rsidRPr="009842A0">
              <w:rPr>
                <w:rFonts w:ascii="Arial" w:hAnsi="Arial" w:cs="Arial"/>
                <w:sz w:val="22"/>
                <w:szCs w:val="22"/>
                <w:lang w:val="es-ES"/>
              </w:rPr>
              <w:t>Las áreas de almacenamiento están cerradas a no ser que el producto este siendo ingresado al área de almacenamiento o que el producto sea entregado p</w:t>
            </w:r>
            <w:r>
              <w:rPr>
                <w:rFonts w:ascii="Arial" w:hAnsi="Arial" w:cs="Arial"/>
                <w:sz w:val="22"/>
                <w:szCs w:val="22"/>
                <w:lang w:val="es-ES"/>
              </w:rPr>
              <w:t xml:space="preserve">ara la producción </w:t>
            </w:r>
          </w:p>
        </w:tc>
        <w:tc>
          <w:tcPr>
            <w:tcW w:w="1620" w:type="dxa"/>
          </w:tcPr>
          <w:p w:rsidR="006E71F5" w:rsidRPr="009842A0" w:rsidRDefault="006E71F5" w:rsidP="000B1606">
            <w:pPr>
              <w:spacing w:before="80" w:after="60"/>
              <w:rPr>
                <w:rFonts w:ascii="Arial" w:hAnsi="Arial" w:cs="Arial"/>
                <w:sz w:val="22"/>
                <w:szCs w:val="22"/>
                <w:lang w:val="es-ES"/>
              </w:rPr>
            </w:pPr>
          </w:p>
        </w:tc>
        <w:tc>
          <w:tcPr>
            <w:tcW w:w="1620" w:type="dxa"/>
          </w:tcPr>
          <w:p w:rsidR="006E71F5" w:rsidRPr="009842A0" w:rsidRDefault="006E71F5" w:rsidP="000B1606">
            <w:pPr>
              <w:spacing w:before="80" w:after="60"/>
              <w:rPr>
                <w:rFonts w:ascii="Arial" w:hAnsi="Arial" w:cs="Arial"/>
                <w:sz w:val="22"/>
                <w:szCs w:val="22"/>
                <w:lang w:val="es-ES"/>
              </w:rPr>
            </w:pPr>
          </w:p>
        </w:tc>
      </w:tr>
      <w:tr w:rsidR="006E71F5" w:rsidRPr="007C20DD" w:rsidTr="000B1606">
        <w:tc>
          <w:tcPr>
            <w:tcW w:w="1188" w:type="dxa"/>
          </w:tcPr>
          <w:p w:rsidR="006E71F5" w:rsidRPr="009842A0" w:rsidRDefault="006E71F5" w:rsidP="000B1606">
            <w:pPr>
              <w:spacing w:before="80" w:after="60"/>
              <w:rPr>
                <w:rFonts w:ascii="Arial" w:hAnsi="Arial" w:cs="Arial"/>
                <w:sz w:val="22"/>
                <w:szCs w:val="22"/>
                <w:lang w:val="es-ES"/>
              </w:rPr>
            </w:pPr>
          </w:p>
        </w:tc>
        <w:tc>
          <w:tcPr>
            <w:tcW w:w="4860" w:type="dxa"/>
          </w:tcPr>
          <w:p w:rsidR="006E71F5" w:rsidRPr="00991A78" w:rsidRDefault="006E71F5" w:rsidP="000B1606">
            <w:pPr>
              <w:spacing w:before="80" w:after="60"/>
              <w:ind w:right="72"/>
              <w:rPr>
                <w:rFonts w:ascii="Arial" w:hAnsi="Arial" w:cs="Arial"/>
                <w:sz w:val="22"/>
                <w:szCs w:val="22"/>
                <w:lang w:val="es-MX"/>
              </w:rPr>
            </w:pPr>
            <w:r w:rsidRPr="009842A0">
              <w:rPr>
                <w:rFonts w:ascii="Arial" w:hAnsi="Arial" w:cs="Arial"/>
                <w:sz w:val="22"/>
                <w:szCs w:val="22"/>
                <w:lang w:val="es-ES"/>
              </w:rPr>
              <w:t>Solo los gerentes tienen las llave</w:t>
            </w:r>
            <w:r>
              <w:rPr>
                <w:rFonts w:ascii="Arial" w:hAnsi="Arial" w:cs="Arial"/>
                <w:sz w:val="22"/>
                <w:szCs w:val="22"/>
                <w:lang w:val="es-ES"/>
              </w:rPr>
              <w:t>s a las áreas de almacenamiento</w:t>
            </w:r>
            <w:r w:rsidRPr="009842A0">
              <w:rPr>
                <w:rFonts w:ascii="Arial" w:hAnsi="Arial" w:cs="Arial"/>
                <w:sz w:val="22"/>
                <w:szCs w:val="22"/>
                <w:lang w:val="es-ES"/>
              </w:rPr>
              <w:t xml:space="preserve"> </w:t>
            </w:r>
          </w:p>
        </w:tc>
        <w:tc>
          <w:tcPr>
            <w:tcW w:w="1620" w:type="dxa"/>
          </w:tcPr>
          <w:p w:rsidR="006E71F5" w:rsidRPr="00991A78" w:rsidRDefault="006E71F5" w:rsidP="000B1606">
            <w:pPr>
              <w:spacing w:before="80" w:after="60"/>
              <w:rPr>
                <w:rFonts w:ascii="Arial" w:hAnsi="Arial" w:cs="Arial"/>
                <w:sz w:val="22"/>
                <w:szCs w:val="22"/>
                <w:lang w:val="es-MX"/>
              </w:rPr>
            </w:pPr>
          </w:p>
        </w:tc>
        <w:tc>
          <w:tcPr>
            <w:tcW w:w="1620" w:type="dxa"/>
          </w:tcPr>
          <w:p w:rsidR="006E71F5" w:rsidRPr="00991A78" w:rsidRDefault="006E71F5" w:rsidP="000B1606">
            <w:pPr>
              <w:spacing w:before="80" w:after="60"/>
              <w:rPr>
                <w:rFonts w:ascii="Arial" w:hAnsi="Arial" w:cs="Arial"/>
                <w:sz w:val="22"/>
                <w:szCs w:val="22"/>
                <w:lang w:val="es-MX"/>
              </w:rPr>
            </w:pPr>
          </w:p>
        </w:tc>
      </w:tr>
      <w:tr w:rsidR="006E71F5" w:rsidRPr="007C20DD" w:rsidTr="000B1606">
        <w:tc>
          <w:tcPr>
            <w:tcW w:w="1188" w:type="dxa"/>
          </w:tcPr>
          <w:p w:rsidR="006E71F5" w:rsidRPr="00991A78" w:rsidRDefault="006E71F5" w:rsidP="000B1606">
            <w:pPr>
              <w:spacing w:before="80" w:after="60"/>
              <w:rPr>
                <w:rFonts w:ascii="Arial" w:hAnsi="Arial" w:cs="Arial"/>
                <w:sz w:val="22"/>
                <w:szCs w:val="22"/>
                <w:lang w:val="es-MX"/>
              </w:rPr>
            </w:pPr>
          </w:p>
        </w:tc>
        <w:tc>
          <w:tcPr>
            <w:tcW w:w="4860" w:type="dxa"/>
          </w:tcPr>
          <w:p w:rsidR="006E71F5" w:rsidRPr="00991A78" w:rsidRDefault="006E71F5" w:rsidP="000B1606">
            <w:pPr>
              <w:spacing w:before="80" w:after="60"/>
              <w:ind w:right="72"/>
              <w:rPr>
                <w:rFonts w:ascii="Arial" w:hAnsi="Arial" w:cs="Arial"/>
                <w:sz w:val="22"/>
                <w:szCs w:val="22"/>
                <w:lang w:val="es-MX"/>
              </w:rPr>
            </w:pPr>
            <w:r w:rsidRPr="009842A0">
              <w:rPr>
                <w:rFonts w:ascii="Arial" w:hAnsi="Arial" w:cs="Arial"/>
                <w:sz w:val="22"/>
                <w:szCs w:val="22"/>
                <w:lang w:val="es-ES"/>
              </w:rPr>
              <w:t>Los empleados deben de solicitar autorización del gerente para obtener los productos que necesita del área de almacenamiento despué</w:t>
            </w:r>
            <w:r>
              <w:rPr>
                <w:rFonts w:ascii="Arial" w:hAnsi="Arial" w:cs="Arial"/>
                <w:sz w:val="22"/>
                <w:szCs w:val="22"/>
                <w:lang w:val="es-ES"/>
              </w:rPr>
              <w:t>s del tiempo normal de entrega</w:t>
            </w:r>
          </w:p>
        </w:tc>
        <w:tc>
          <w:tcPr>
            <w:tcW w:w="1620" w:type="dxa"/>
          </w:tcPr>
          <w:p w:rsidR="006E71F5" w:rsidRPr="00991A78" w:rsidRDefault="006E71F5" w:rsidP="000B1606">
            <w:pPr>
              <w:spacing w:before="80" w:after="60"/>
              <w:rPr>
                <w:rFonts w:ascii="Arial" w:hAnsi="Arial" w:cs="Arial"/>
                <w:sz w:val="22"/>
                <w:szCs w:val="22"/>
                <w:lang w:val="es-MX"/>
              </w:rPr>
            </w:pPr>
          </w:p>
        </w:tc>
        <w:tc>
          <w:tcPr>
            <w:tcW w:w="1620" w:type="dxa"/>
          </w:tcPr>
          <w:p w:rsidR="006E71F5" w:rsidRPr="00991A78" w:rsidRDefault="006E71F5" w:rsidP="000B1606">
            <w:pPr>
              <w:spacing w:before="80" w:after="60"/>
              <w:rPr>
                <w:rFonts w:ascii="Arial" w:hAnsi="Arial" w:cs="Arial"/>
                <w:sz w:val="22"/>
                <w:szCs w:val="22"/>
                <w:lang w:val="es-MX"/>
              </w:rPr>
            </w:pPr>
          </w:p>
        </w:tc>
      </w:tr>
      <w:tr w:rsidR="006E71F5" w:rsidRPr="007C20DD" w:rsidTr="000B1606">
        <w:tc>
          <w:tcPr>
            <w:tcW w:w="1188" w:type="dxa"/>
          </w:tcPr>
          <w:p w:rsidR="006E71F5" w:rsidRPr="00991A78" w:rsidRDefault="006E71F5" w:rsidP="000B1606">
            <w:pPr>
              <w:spacing w:before="80" w:after="60"/>
              <w:rPr>
                <w:rFonts w:ascii="Arial" w:hAnsi="Arial" w:cs="Arial"/>
                <w:sz w:val="22"/>
                <w:szCs w:val="22"/>
                <w:lang w:val="es-MX"/>
              </w:rPr>
            </w:pPr>
          </w:p>
        </w:tc>
        <w:tc>
          <w:tcPr>
            <w:tcW w:w="4860" w:type="dxa"/>
          </w:tcPr>
          <w:p w:rsidR="006E71F5" w:rsidRPr="009842A0" w:rsidRDefault="006E71F5" w:rsidP="000B1606">
            <w:pPr>
              <w:spacing w:before="80" w:after="60"/>
              <w:ind w:right="72"/>
              <w:rPr>
                <w:rFonts w:ascii="Arial" w:hAnsi="Arial" w:cs="Arial"/>
                <w:sz w:val="22"/>
                <w:szCs w:val="22"/>
                <w:lang w:val="es-ES"/>
              </w:rPr>
            </w:pPr>
            <w:r w:rsidRPr="009842A0">
              <w:rPr>
                <w:rFonts w:ascii="Arial" w:hAnsi="Arial" w:cs="Arial"/>
                <w:sz w:val="22"/>
                <w:szCs w:val="22"/>
                <w:lang w:val="es-ES"/>
              </w:rPr>
              <w:t>Funciona un efectivo sistema de rotación de productos, que incluye poner</w:t>
            </w:r>
            <w:r>
              <w:rPr>
                <w:rFonts w:ascii="Arial" w:hAnsi="Arial" w:cs="Arial"/>
                <w:sz w:val="22"/>
                <w:szCs w:val="22"/>
                <w:lang w:val="es-ES"/>
              </w:rPr>
              <w:t xml:space="preserve"> </w:t>
            </w:r>
            <w:r w:rsidRPr="009842A0">
              <w:rPr>
                <w:rFonts w:ascii="Arial" w:hAnsi="Arial" w:cs="Arial"/>
                <w:sz w:val="22"/>
                <w:szCs w:val="22"/>
                <w:lang w:val="es-ES"/>
              </w:rPr>
              <w:t xml:space="preserve">en etiquetas la fecha de entrada </w:t>
            </w:r>
            <w:r>
              <w:rPr>
                <w:rFonts w:ascii="Arial" w:hAnsi="Arial" w:cs="Arial"/>
                <w:sz w:val="22"/>
                <w:szCs w:val="22"/>
                <w:lang w:val="es-ES"/>
              </w:rPr>
              <w:t>de los productos y contenedores</w:t>
            </w:r>
          </w:p>
        </w:tc>
        <w:tc>
          <w:tcPr>
            <w:tcW w:w="1620" w:type="dxa"/>
          </w:tcPr>
          <w:p w:rsidR="006E71F5" w:rsidRPr="009842A0" w:rsidRDefault="006E71F5" w:rsidP="000B1606">
            <w:pPr>
              <w:spacing w:before="80" w:after="60"/>
              <w:rPr>
                <w:rFonts w:ascii="Arial" w:hAnsi="Arial" w:cs="Arial"/>
                <w:sz w:val="22"/>
                <w:szCs w:val="22"/>
                <w:lang w:val="es-ES"/>
              </w:rPr>
            </w:pPr>
          </w:p>
        </w:tc>
        <w:tc>
          <w:tcPr>
            <w:tcW w:w="1620" w:type="dxa"/>
          </w:tcPr>
          <w:p w:rsidR="006E71F5" w:rsidRPr="009842A0" w:rsidRDefault="006E71F5" w:rsidP="000B1606">
            <w:pPr>
              <w:spacing w:before="80" w:after="60"/>
              <w:rPr>
                <w:rFonts w:ascii="Arial" w:hAnsi="Arial" w:cs="Arial"/>
                <w:sz w:val="22"/>
                <w:szCs w:val="22"/>
                <w:lang w:val="es-ES"/>
              </w:rPr>
            </w:pPr>
          </w:p>
        </w:tc>
      </w:tr>
    </w:tbl>
    <w:p w:rsidR="006E71F5" w:rsidRPr="009842A0" w:rsidRDefault="006E71F5" w:rsidP="006E71F5">
      <w:pPr>
        <w:pStyle w:val="Header"/>
        <w:tabs>
          <w:tab w:val="clear" w:pos="4320"/>
          <w:tab w:val="clear" w:pos="8640"/>
        </w:tabs>
        <w:rPr>
          <w:rFonts w:ascii="Arial" w:hAnsi="Arial" w:cs="Arial"/>
          <w:lang w:val="es-ES"/>
        </w:rPr>
      </w:pPr>
      <w:r w:rsidRPr="009842A0">
        <w:rPr>
          <w:rFonts w:ascii="Arial" w:hAnsi="Arial" w:cs="Arial"/>
          <w:lang w:val="es-ES"/>
        </w:rPr>
        <w:br w:type="page"/>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4860"/>
        <w:gridCol w:w="1620"/>
        <w:gridCol w:w="1620"/>
      </w:tblGrid>
      <w:tr w:rsidR="006E71F5" w:rsidRPr="00EE0004" w:rsidTr="000B1606">
        <w:tc>
          <w:tcPr>
            <w:tcW w:w="1260" w:type="dxa"/>
            <w:shd w:val="clear" w:color="auto" w:fill="E6E6E6"/>
          </w:tcPr>
          <w:p w:rsidR="006E71F5" w:rsidRPr="009842A0" w:rsidRDefault="006E71F5" w:rsidP="000B1606">
            <w:pPr>
              <w:jc w:val="center"/>
              <w:rPr>
                <w:rFonts w:ascii="Arial" w:hAnsi="Arial" w:cs="Arial"/>
                <w:b/>
                <w:bCs/>
                <w:sz w:val="22"/>
                <w:szCs w:val="22"/>
                <w:lang w:val="es-ES"/>
              </w:rPr>
            </w:pPr>
          </w:p>
          <w:p w:rsidR="006E71F5" w:rsidRPr="00EE0004" w:rsidRDefault="006E71F5" w:rsidP="000B1606">
            <w:pPr>
              <w:jc w:val="center"/>
              <w:rPr>
                <w:rFonts w:ascii="Arial" w:hAnsi="Arial" w:cs="Arial"/>
                <w:b/>
                <w:bCs/>
                <w:sz w:val="22"/>
                <w:szCs w:val="22"/>
                <w:lang w:val="es-ES"/>
              </w:rPr>
            </w:pPr>
            <w:r>
              <w:rPr>
                <w:rFonts w:ascii="Arial" w:hAnsi="Arial" w:cs="Arial"/>
                <w:b/>
                <w:bCs/>
                <w:sz w:val="22"/>
                <w:szCs w:val="22"/>
                <w:lang w:val="es-ES"/>
              </w:rPr>
              <w:t>Estatus Actual</w:t>
            </w:r>
          </w:p>
        </w:tc>
        <w:tc>
          <w:tcPr>
            <w:tcW w:w="4860" w:type="dxa"/>
            <w:shd w:val="clear" w:color="auto" w:fill="E6E6E6"/>
          </w:tcPr>
          <w:p w:rsidR="006E71F5" w:rsidRPr="00EE0004" w:rsidRDefault="006E71F5" w:rsidP="000B1606">
            <w:pPr>
              <w:jc w:val="center"/>
              <w:rPr>
                <w:rFonts w:ascii="Arial" w:hAnsi="Arial" w:cs="Arial"/>
                <w:b/>
                <w:bCs/>
                <w:sz w:val="22"/>
                <w:szCs w:val="22"/>
                <w:lang w:val="es-ES"/>
              </w:rPr>
            </w:pPr>
          </w:p>
          <w:p w:rsidR="006E71F5" w:rsidRPr="00EE0004" w:rsidRDefault="006E71F5" w:rsidP="000B1606">
            <w:pPr>
              <w:jc w:val="center"/>
              <w:rPr>
                <w:rFonts w:ascii="Arial" w:hAnsi="Arial" w:cs="Arial"/>
                <w:b/>
                <w:bCs/>
                <w:sz w:val="22"/>
                <w:szCs w:val="22"/>
                <w:lang w:val="es-ES"/>
              </w:rPr>
            </w:pPr>
            <w:r w:rsidRPr="00EE0004">
              <w:rPr>
                <w:rFonts w:ascii="Arial" w:hAnsi="Arial" w:cs="Arial"/>
                <w:b/>
                <w:bCs/>
                <w:sz w:val="22"/>
                <w:szCs w:val="22"/>
                <w:lang w:val="es-ES"/>
              </w:rPr>
              <w:t>Pol</w:t>
            </w:r>
            <w:r>
              <w:rPr>
                <w:rFonts w:ascii="Arial" w:hAnsi="Arial" w:cs="Arial"/>
                <w:b/>
                <w:bCs/>
                <w:sz w:val="22"/>
                <w:szCs w:val="22"/>
                <w:lang w:val="es-ES"/>
              </w:rPr>
              <w:t xml:space="preserve">íticas y Procedimientos </w:t>
            </w:r>
          </w:p>
        </w:tc>
        <w:tc>
          <w:tcPr>
            <w:tcW w:w="1620" w:type="dxa"/>
            <w:shd w:val="clear" w:color="auto" w:fill="E6E6E6"/>
          </w:tcPr>
          <w:p w:rsidR="006E71F5" w:rsidRPr="00EE0004" w:rsidRDefault="006E71F5" w:rsidP="000B1606">
            <w:pPr>
              <w:jc w:val="center"/>
              <w:rPr>
                <w:rFonts w:ascii="Arial" w:hAnsi="Arial" w:cs="Arial"/>
                <w:b/>
                <w:bCs/>
                <w:sz w:val="22"/>
                <w:szCs w:val="22"/>
                <w:lang w:val="es-ES"/>
              </w:rPr>
            </w:pPr>
          </w:p>
          <w:p w:rsidR="006E71F5" w:rsidRPr="00EE0004" w:rsidRDefault="006E71F5" w:rsidP="000B1606">
            <w:pPr>
              <w:jc w:val="center"/>
              <w:rPr>
                <w:rFonts w:ascii="Arial" w:hAnsi="Arial" w:cs="Arial"/>
                <w:b/>
                <w:bCs/>
                <w:sz w:val="22"/>
                <w:szCs w:val="22"/>
                <w:lang w:val="es-ES"/>
              </w:rPr>
            </w:pPr>
            <w:r w:rsidRPr="00EE0004">
              <w:rPr>
                <w:rFonts w:ascii="Arial" w:hAnsi="Arial" w:cs="Arial"/>
                <w:b/>
                <w:bCs/>
                <w:sz w:val="22"/>
                <w:szCs w:val="22"/>
                <w:lang w:val="es-ES"/>
              </w:rPr>
              <w:t>Ac</w:t>
            </w:r>
            <w:r>
              <w:rPr>
                <w:rFonts w:ascii="Arial" w:hAnsi="Arial" w:cs="Arial"/>
                <w:b/>
                <w:bCs/>
                <w:sz w:val="22"/>
                <w:szCs w:val="22"/>
                <w:lang w:val="es-ES"/>
              </w:rPr>
              <w:t>ción Requerida</w:t>
            </w:r>
          </w:p>
        </w:tc>
        <w:tc>
          <w:tcPr>
            <w:tcW w:w="1620" w:type="dxa"/>
            <w:shd w:val="clear" w:color="auto" w:fill="E6E6E6"/>
          </w:tcPr>
          <w:p w:rsidR="006E71F5" w:rsidRPr="00EE0004" w:rsidRDefault="006E71F5" w:rsidP="000B1606">
            <w:pPr>
              <w:jc w:val="center"/>
              <w:rPr>
                <w:rFonts w:ascii="Arial" w:hAnsi="Arial" w:cs="Arial"/>
                <w:b/>
                <w:bCs/>
                <w:sz w:val="22"/>
                <w:szCs w:val="22"/>
                <w:lang w:val="es-ES"/>
              </w:rPr>
            </w:pPr>
            <w:r>
              <w:rPr>
                <w:rFonts w:ascii="Arial" w:hAnsi="Arial" w:cs="Arial"/>
                <w:b/>
                <w:bCs/>
                <w:sz w:val="22"/>
                <w:szCs w:val="22"/>
                <w:lang w:val="es-ES"/>
              </w:rPr>
              <w:t>A ser completada por</w:t>
            </w:r>
          </w:p>
        </w:tc>
      </w:tr>
      <w:tr w:rsidR="006E71F5" w:rsidRPr="007C20DD" w:rsidTr="000B1606">
        <w:tc>
          <w:tcPr>
            <w:tcW w:w="1260" w:type="dxa"/>
          </w:tcPr>
          <w:p w:rsidR="006E71F5" w:rsidRPr="00EE0004"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Los productos siempre son entregados y utilizados en la base del primero que entra es el primero que sale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Los productos que son pequeños y costosos no se almacenan cerca de las puertas del área de almacenamiento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991A78" w:rsidRDefault="006E71F5" w:rsidP="000B1606">
            <w:pPr>
              <w:spacing w:before="80" w:after="60"/>
              <w:ind w:right="72"/>
              <w:rPr>
                <w:rFonts w:ascii="Arial" w:hAnsi="Arial" w:cs="Arial"/>
                <w:sz w:val="22"/>
                <w:szCs w:val="22"/>
                <w:lang w:val="es-MX"/>
              </w:rPr>
            </w:pPr>
            <w:r w:rsidRPr="00D043A3">
              <w:rPr>
                <w:rFonts w:ascii="Arial" w:hAnsi="Arial" w:cs="Arial"/>
                <w:sz w:val="22"/>
                <w:szCs w:val="22"/>
                <w:lang w:val="es-ES"/>
              </w:rPr>
              <w:t>Productos potencialmente peligrosos (carnes, mariscos, aves de corral, productos lácteos) son almacenados cerca de los venti</w:t>
            </w:r>
            <w:r>
              <w:rPr>
                <w:rFonts w:ascii="Arial" w:hAnsi="Arial" w:cs="Arial"/>
                <w:sz w:val="22"/>
                <w:szCs w:val="22"/>
                <w:lang w:val="es-ES"/>
              </w:rPr>
              <w:t>ladores y lejos de las puertas</w:t>
            </w:r>
          </w:p>
        </w:tc>
        <w:tc>
          <w:tcPr>
            <w:tcW w:w="1620" w:type="dxa"/>
          </w:tcPr>
          <w:p w:rsidR="006E71F5" w:rsidRPr="00991A78" w:rsidRDefault="006E71F5" w:rsidP="000B1606">
            <w:pPr>
              <w:spacing w:before="80" w:after="60"/>
              <w:rPr>
                <w:rFonts w:ascii="Arial" w:hAnsi="Arial" w:cs="Arial"/>
                <w:lang w:val="es-MX"/>
              </w:rPr>
            </w:pPr>
          </w:p>
        </w:tc>
        <w:tc>
          <w:tcPr>
            <w:tcW w:w="1620" w:type="dxa"/>
          </w:tcPr>
          <w:p w:rsidR="006E71F5" w:rsidRPr="00991A78" w:rsidRDefault="006E71F5" w:rsidP="000B1606">
            <w:pPr>
              <w:spacing w:before="80" w:after="60"/>
              <w:rPr>
                <w:rFonts w:ascii="Arial" w:hAnsi="Arial" w:cs="Arial"/>
                <w:lang w:val="es-MX"/>
              </w:rPr>
            </w:pPr>
          </w:p>
        </w:tc>
      </w:tr>
      <w:tr w:rsidR="006E71F5" w:rsidRPr="007C20DD" w:rsidTr="000B1606">
        <w:tc>
          <w:tcPr>
            <w:tcW w:w="1260" w:type="dxa"/>
          </w:tcPr>
          <w:p w:rsidR="006E71F5" w:rsidRPr="00991A78" w:rsidRDefault="006E71F5" w:rsidP="000B1606">
            <w:pPr>
              <w:spacing w:before="80" w:after="60"/>
              <w:rPr>
                <w:rFonts w:ascii="Arial" w:hAnsi="Arial" w:cs="Arial"/>
                <w:lang w:val="es-MX"/>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El almacenamiento refrigerado se mantiene bajo los 40 grados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El congelador se mantiene en o abajo de los 0 grados </w:t>
            </w:r>
          </w:p>
        </w:tc>
        <w:tc>
          <w:tcPr>
            <w:tcW w:w="1620" w:type="dxa"/>
          </w:tcPr>
          <w:p w:rsidR="006E71F5" w:rsidRPr="00991A78" w:rsidRDefault="006E71F5" w:rsidP="000B1606">
            <w:pPr>
              <w:spacing w:before="80" w:after="60"/>
              <w:rPr>
                <w:rFonts w:ascii="Arial" w:hAnsi="Arial" w:cs="Arial"/>
                <w:lang w:val="es-MX"/>
              </w:rPr>
            </w:pPr>
          </w:p>
        </w:tc>
        <w:tc>
          <w:tcPr>
            <w:tcW w:w="1620" w:type="dxa"/>
          </w:tcPr>
          <w:p w:rsidR="006E71F5" w:rsidRPr="00991A78" w:rsidRDefault="006E71F5" w:rsidP="000B1606">
            <w:pPr>
              <w:spacing w:before="80" w:after="60"/>
              <w:rPr>
                <w:rFonts w:ascii="Arial" w:hAnsi="Arial" w:cs="Arial"/>
                <w:lang w:val="es-MX"/>
              </w:rPr>
            </w:pPr>
          </w:p>
        </w:tc>
      </w:tr>
      <w:tr w:rsidR="006E71F5" w:rsidRPr="007C20DD" w:rsidTr="000B1606">
        <w:tc>
          <w:tcPr>
            <w:tcW w:w="1260" w:type="dxa"/>
          </w:tcPr>
          <w:p w:rsidR="006E71F5" w:rsidRPr="00991A78" w:rsidRDefault="006E71F5" w:rsidP="000B1606">
            <w:pPr>
              <w:spacing w:before="80" w:after="60"/>
              <w:rPr>
                <w:rFonts w:ascii="Arial" w:hAnsi="Arial" w:cs="Arial"/>
                <w:lang w:val="es-MX"/>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Los vegetales verdes, de hojas no son expuestos al contacto directo de las aspas del ventilador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Los productos preparados nunca se almacenan bajo productos crudos, ni de productos potencialmente peligrosos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 xml:space="preserve">Separe las bandejas para descongelar res, mariscos, pollo y cerdo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D043A3" w:rsidRDefault="006E71F5" w:rsidP="000B1606">
            <w:pPr>
              <w:spacing w:before="80" w:after="60"/>
              <w:ind w:right="72"/>
              <w:rPr>
                <w:rFonts w:ascii="Arial" w:hAnsi="Arial" w:cs="Arial"/>
                <w:sz w:val="22"/>
                <w:szCs w:val="22"/>
                <w:lang w:val="es-ES"/>
              </w:rPr>
            </w:pPr>
            <w:r w:rsidRPr="00D043A3">
              <w:rPr>
                <w:rFonts w:ascii="Arial" w:hAnsi="Arial" w:cs="Arial"/>
                <w:sz w:val="22"/>
                <w:szCs w:val="22"/>
                <w:lang w:val="es-ES"/>
              </w:rPr>
              <w:t>Lo producido generalmente se almace</w:t>
            </w:r>
            <w:r>
              <w:rPr>
                <w:rFonts w:ascii="Arial" w:hAnsi="Arial" w:cs="Arial"/>
                <w:sz w:val="22"/>
                <w:szCs w:val="22"/>
                <w:lang w:val="es-ES"/>
              </w:rPr>
              <w:t xml:space="preserve">na en la parte más caliente de la cámara de frío </w:t>
            </w:r>
          </w:p>
        </w:tc>
        <w:tc>
          <w:tcPr>
            <w:tcW w:w="1620" w:type="dxa"/>
          </w:tcPr>
          <w:p w:rsidR="006E71F5" w:rsidRPr="00D043A3" w:rsidRDefault="006E71F5" w:rsidP="000B1606">
            <w:pPr>
              <w:spacing w:before="80" w:after="60"/>
              <w:rPr>
                <w:rFonts w:ascii="Arial" w:hAnsi="Arial" w:cs="Arial"/>
                <w:lang w:val="es-ES"/>
              </w:rPr>
            </w:pPr>
          </w:p>
        </w:tc>
        <w:tc>
          <w:tcPr>
            <w:tcW w:w="1620" w:type="dxa"/>
          </w:tcPr>
          <w:p w:rsidR="006E71F5" w:rsidRPr="00D043A3" w:rsidRDefault="006E71F5" w:rsidP="000B1606">
            <w:pPr>
              <w:spacing w:before="80" w:after="60"/>
              <w:rPr>
                <w:rFonts w:ascii="Arial" w:hAnsi="Arial" w:cs="Arial"/>
                <w:lang w:val="es-ES"/>
              </w:rPr>
            </w:pPr>
          </w:p>
        </w:tc>
      </w:tr>
      <w:tr w:rsidR="006E71F5" w:rsidRPr="007C20DD" w:rsidTr="000B1606">
        <w:tc>
          <w:tcPr>
            <w:tcW w:w="1260" w:type="dxa"/>
          </w:tcPr>
          <w:p w:rsidR="006E71F5" w:rsidRPr="00D043A3" w:rsidRDefault="006E71F5" w:rsidP="000B1606">
            <w:pPr>
              <w:spacing w:before="80" w:after="60"/>
              <w:rPr>
                <w:rFonts w:ascii="Arial" w:hAnsi="Arial" w:cs="Arial"/>
                <w:lang w:val="es-ES"/>
              </w:rPr>
            </w:pPr>
          </w:p>
        </w:tc>
        <w:tc>
          <w:tcPr>
            <w:tcW w:w="4860" w:type="dxa"/>
          </w:tcPr>
          <w:p w:rsidR="006E71F5" w:rsidRPr="00A07325" w:rsidRDefault="006E71F5" w:rsidP="000B1606">
            <w:pPr>
              <w:spacing w:before="80" w:after="60"/>
              <w:ind w:right="72"/>
              <w:rPr>
                <w:rFonts w:ascii="Arial" w:hAnsi="Arial" w:cs="Arial"/>
                <w:sz w:val="22"/>
                <w:szCs w:val="22"/>
                <w:lang w:val="es-ES"/>
              </w:rPr>
            </w:pPr>
            <w:r w:rsidRPr="00A07325">
              <w:rPr>
                <w:rFonts w:ascii="Arial" w:hAnsi="Arial" w:cs="Arial"/>
                <w:sz w:val="22"/>
                <w:szCs w:val="22"/>
                <w:lang w:val="es-ES"/>
              </w:rPr>
              <w:t>Los estantes del área de almacenamiento están claramente etiquetados para indic</w:t>
            </w:r>
            <w:r>
              <w:rPr>
                <w:rFonts w:ascii="Arial" w:hAnsi="Arial" w:cs="Arial"/>
                <w:sz w:val="22"/>
                <w:szCs w:val="22"/>
                <w:lang w:val="es-ES"/>
              </w:rPr>
              <w:t>ar las ubicaciones del producto</w:t>
            </w:r>
            <w:r w:rsidRPr="00A07325">
              <w:rPr>
                <w:rFonts w:ascii="Arial" w:hAnsi="Arial" w:cs="Arial"/>
                <w:sz w:val="22"/>
                <w:szCs w:val="22"/>
                <w:lang w:val="es-ES"/>
              </w:rPr>
              <w:t xml:space="preserve"> </w:t>
            </w:r>
          </w:p>
        </w:tc>
        <w:tc>
          <w:tcPr>
            <w:tcW w:w="1620" w:type="dxa"/>
          </w:tcPr>
          <w:p w:rsidR="006E71F5" w:rsidRPr="00A07325" w:rsidRDefault="006E71F5" w:rsidP="000B1606">
            <w:pPr>
              <w:spacing w:before="80" w:after="60"/>
              <w:rPr>
                <w:rFonts w:ascii="Arial" w:hAnsi="Arial" w:cs="Arial"/>
                <w:lang w:val="es-ES"/>
              </w:rPr>
            </w:pPr>
          </w:p>
        </w:tc>
        <w:tc>
          <w:tcPr>
            <w:tcW w:w="1620" w:type="dxa"/>
          </w:tcPr>
          <w:p w:rsidR="006E71F5" w:rsidRPr="00A07325" w:rsidRDefault="006E71F5" w:rsidP="000B1606">
            <w:pPr>
              <w:spacing w:before="80" w:after="60"/>
              <w:rPr>
                <w:rFonts w:ascii="Arial" w:hAnsi="Arial" w:cs="Arial"/>
                <w:lang w:val="es-ES"/>
              </w:rPr>
            </w:pPr>
          </w:p>
        </w:tc>
      </w:tr>
      <w:tr w:rsidR="006E71F5" w:rsidRPr="007C20DD" w:rsidTr="000B1606">
        <w:tc>
          <w:tcPr>
            <w:tcW w:w="1260" w:type="dxa"/>
          </w:tcPr>
          <w:p w:rsidR="006E71F5" w:rsidRPr="00A07325" w:rsidRDefault="006E71F5" w:rsidP="000B1606">
            <w:pPr>
              <w:spacing w:before="80" w:after="60"/>
              <w:rPr>
                <w:rFonts w:ascii="Arial" w:hAnsi="Arial" w:cs="Arial"/>
                <w:lang w:val="es-ES"/>
              </w:rPr>
            </w:pPr>
          </w:p>
        </w:tc>
        <w:tc>
          <w:tcPr>
            <w:tcW w:w="4860" w:type="dxa"/>
          </w:tcPr>
          <w:p w:rsidR="006E71F5" w:rsidRPr="00A07325" w:rsidRDefault="006E71F5" w:rsidP="000B1606">
            <w:pPr>
              <w:spacing w:before="80" w:after="60"/>
              <w:ind w:right="72"/>
              <w:rPr>
                <w:rFonts w:ascii="Arial" w:hAnsi="Arial" w:cs="Arial"/>
                <w:sz w:val="22"/>
                <w:szCs w:val="22"/>
                <w:lang w:val="es-ES"/>
              </w:rPr>
            </w:pPr>
            <w:r w:rsidRPr="00A07325">
              <w:rPr>
                <w:rFonts w:ascii="Arial" w:hAnsi="Arial" w:cs="Arial"/>
                <w:sz w:val="22"/>
                <w:szCs w:val="22"/>
                <w:lang w:val="es-ES"/>
              </w:rPr>
              <w:t xml:space="preserve">Todos los productos están almacenados en recipientes sellados </w:t>
            </w:r>
          </w:p>
        </w:tc>
        <w:tc>
          <w:tcPr>
            <w:tcW w:w="1620" w:type="dxa"/>
          </w:tcPr>
          <w:p w:rsidR="006E71F5" w:rsidRPr="00991A78" w:rsidRDefault="006E71F5" w:rsidP="000B1606">
            <w:pPr>
              <w:spacing w:before="80" w:after="60"/>
              <w:rPr>
                <w:rFonts w:ascii="Arial" w:hAnsi="Arial" w:cs="Arial"/>
                <w:lang w:val="es-MX"/>
              </w:rPr>
            </w:pPr>
          </w:p>
        </w:tc>
        <w:tc>
          <w:tcPr>
            <w:tcW w:w="1620" w:type="dxa"/>
          </w:tcPr>
          <w:p w:rsidR="006E71F5" w:rsidRPr="00991A78" w:rsidRDefault="006E71F5" w:rsidP="000B1606">
            <w:pPr>
              <w:spacing w:before="80" w:after="60"/>
              <w:rPr>
                <w:rFonts w:ascii="Arial" w:hAnsi="Arial" w:cs="Arial"/>
                <w:lang w:val="es-MX"/>
              </w:rPr>
            </w:pPr>
          </w:p>
        </w:tc>
      </w:tr>
      <w:tr w:rsidR="006E71F5" w:rsidRPr="007C20DD" w:rsidTr="000B1606">
        <w:tc>
          <w:tcPr>
            <w:tcW w:w="1260" w:type="dxa"/>
          </w:tcPr>
          <w:p w:rsidR="006E71F5" w:rsidRPr="00991A78" w:rsidRDefault="006E71F5" w:rsidP="000B1606">
            <w:pPr>
              <w:spacing w:before="80" w:after="60"/>
              <w:rPr>
                <w:rFonts w:ascii="Arial" w:hAnsi="Arial" w:cs="Arial"/>
                <w:lang w:val="es-MX"/>
              </w:rPr>
            </w:pPr>
          </w:p>
        </w:tc>
        <w:tc>
          <w:tcPr>
            <w:tcW w:w="4860" w:type="dxa"/>
          </w:tcPr>
          <w:p w:rsidR="006E71F5" w:rsidRPr="00A07325" w:rsidRDefault="006E71F5" w:rsidP="000B1606">
            <w:pPr>
              <w:spacing w:before="80" w:after="60"/>
              <w:ind w:right="72"/>
              <w:rPr>
                <w:rFonts w:ascii="Arial" w:hAnsi="Arial" w:cs="Arial"/>
                <w:sz w:val="22"/>
                <w:szCs w:val="22"/>
                <w:lang w:val="es-ES"/>
              </w:rPr>
            </w:pPr>
            <w:r w:rsidRPr="00A07325">
              <w:rPr>
                <w:rFonts w:ascii="Arial" w:hAnsi="Arial" w:cs="Arial"/>
                <w:sz w:val="22"/>
                <w:szCs w:val="22"/>
                <w:lang w:val="es-ES"/>
              </w:rPr>
              <w:t xml:space="preserve">Los recipientes de los mariscos se mantienen escurridos y son colocados nuevamente en hielo </w:t>
            </w:r>
          </w:p>
        </w:tc>
        <w:tc>
          <w:tcPr>
            <w:tcW w:w="1620" w:type="dxa"/>
          </w:tcPr>
          <w:p w:rsidR="006E71F5" w:rsidRPr="00A07325" w:rsidRDefault="006E71F5" w:rsidP="000B1606">
            <w:pPr>
              <w:spacing w:before="80" w:after="60"/>
              <w:rPr>
                <w:rFonts w:ascii="Arial" w:hAnsi="Arial" w:cs="Arial"/>
                <w:lang w:val="es-ES"/>
              </w:rPr>
            </w:pPr>
          </w:p>
        </w:tc>
        <w:tc>
          <w:tcPr>
            <w:tcW w:w="1620" w:type="dxa"/>
          </w:tcPr>
          <w:p w:rsidR="006E71F5" w:rsidRPr="00A07325" w:rsidRDefault="006E71F5" w:rsidP="000B1606">
            <w:pPr>
              <w:spacing w:before="80" w:after="60"/>
              <w:rPr>
                <w:rFonts w:ascii="Arial" w:hAnsi="Arial" w:cs="Arial"/>
                <w:lang w:val="es-ES"/>
              </w:rPr>
            </w:pPr>
          </w:p>
        </w:tc>
      </w:tr>
      <w:tr w:rsidR="006E71F5" w:rsidRPr="007C20DD" w:rsidTr="000B1606">
        <w:tc>
          <w:tcPr>
            <w:tcW w:w="1260" w:type="dxa"/>
          </w:tcPr>
          <w:p w:rsidR="006E71F5" w:rsidRPr="00A07325" w:rsidRDefault="006E71F5" w:rsidP="000B1606">
            <w:pPr>
              <w:spacing w:before="80" w:after="60"/>
              <w:rPr>
                <w:rFonts w:ascii="Arial" w:hAnsi="Arial" w:cs="Arial"/>
                <w:lang w:val="es-ES"/>
              </w:rPr>
            </w:pPr>
          </w:p>
        </w:tc>
        <w:tc>
          <w:tcPr>
            <w:tcW w:w="4860" w:type="dxa"/>
          </w:tcPr>
          <w:p w:rsidR="006E71F5" w:rsidRPr="00A07325" w:rsidRDefault="006E71F5" w:rsidP="000B1606">
            <w:pPr>
              <w:spacing w:before="80" w:after="60"/>
              <w:ind w:right="72"/>
              <w:rPr>
                <w:rFonts w:ascii="Arial" w:hAnsi="Arial" w:cs="Arial"/>
                <w:sz w:val="22"/>
                <w:szCs w:val="22"/>
                <w:lang w:val="es-ES"/>
              </w:rPr>
            </w:pPr>
            <w:r w:rsidRPr="00A07325">
              <w:rPr>
                <w:rFonts w:ascii="Arial" w:hAnsi="Arial" w:cs="Arial"/>
                <w:sz w:val="22"/>
                <w:szCs w:val="22"/>
                <w:lang w:val="es-ES"/>
              </w:rPr>
              <w:t xml:space="preserve">Ningún producto químico o de limpieza se almacena cerca de los alimentos </w:t>
            </w:r>
          </w:p>
        </w:tc>
        <w:tc>
          <w:tcPr>
            <w:tcW w:w="1620" w:type="dxa"/>
          </w:tcPr>
          <w:p w:rsidR="006E71F5" w:rsidRPr="00A07325" w:rsidRDefault="006E71F5" w:rsidP="000B1606">
            <w:pPr>
              <w:spacing w:before="80" w:after="60"/>
              <w:rPr>
                <w:rFonts w:ascii="Arial" w:hAnsi="Arial" w:cs="Arial"/>
                <w:lang w:val="es-ES"/>
              </w:rPr>
            </w:pPr>
          </w:p>
        </w:tc>
        <w:tc>
          <w:tcPr>
            <w:tcW w:w="1620" w:type="dxa"/>
          </w:tcPr>
          <w:p w:rsidR="006E71F5" w:rsidRPr="00A07325" w:rsidRDefault="006E71F5" w:rsidP="000B1606">
            <w:pPr>
              <w:spacing w:before="80" w:after="60"/>
              <w:rPr>
                <w:rFonts w:ascii="Arial" w:hAnsi="Arial" w:cs="Arial"/>
                <w:lang w:val="es-ES"/>
              </w:rPr>
            </w:pPr>
          </w:p>
        </w:tc>
      </w:tr>
      <w:tr w:rsidR="006E71F5" w:rsidRPr="007C20DD" w:rsidTr="000B1606">
        <w:tc>
          <w:tcPr>
            <w:tcW w:w="1260" w:type="dxa"/>
          </w:tcPr>
          <w:p w:rsidR="006E71F5" w:rsidRPr="00A07325" w:rsidRDefault="006E71F5" w:rsidP="000B1606">
            <w:pPr>
              <w:spacing w:before="80" w:after="60"/>
              <w:rPr>
                <w:rFonts w:ascii="Arial" w:hAnsi="Arial" w:cs="Arial"/>
                <w:lang w:val="es-ES"/>
              </w:rPr>
            </w:pPr>
          </w:p>
        </w:tc>
        <w:tc>
          <w:tcPr>
            <w:tcW w:w="4860" w:type="dxa"/>
          </w:tcPr>
          <w:p w:rsidR="006E71F5" w:rsidRPr="00A07325" w:rsidRDefault="006E71F5" w:rsidP="000B1606">
            <w:pPr>
              <w:spacing w:before="80" w:after="60"/>
              <w:ind w:right="72"/>
              <w:rPr>
                <w:rFonts w:ascii="Arial" w:hAnsi="Arial" w:cs="Arial"/>
                <w:sz w:val="22"/>
                <w:szCs w:val="22"/>
                <w:lang w:val="es-ES"/>
              </w:rPr>
            </w:pPr>
            <w:r w:rsidRPr="00A07325">
              <w:rPr>
                <w:rFonts w:ascii="Arial" w:hAnsi="Arial" w:cs="Arial"/>
                <w:sz w:val="22"/>
                <w:szCs w:val="22"/>
                <w:lang w:val="es-ES"/>
              </w:rPr>
              <w:t xml:space="preserve">Las hojas de conteo de inventarios son organizadas por área de almacenamiento en el mismo orden en que los productos han sido colocados en los estantes </w:t>
            </w:r>
          </w:p>
        </w:tc>
        <w:tc>
          <w:tcPr>
            <w:tcW w:w="1620" w:type="dxa"/>
          </w:tcPr>
          <w:p w:rsidR="006E71F5" w:rsidRPr="00A07325" w:rsidRDefault="006E71F5" w:rsidP="000B1606">
            <w:pPr>
              <w:spacing w:before="80" w:after="60"/>
              <w:rPr>
                <w:rFonts w:ascii="Arial" w:hAnsi="Arial" w:cs="Arial"/>
                <w:lang w:val="es-ES"/>
              </w:rPr>
            </w:pPr>
          </w:p>
        </w:tc>
        <w:tc>
          <w:tcPr>
            <w:tcW w:w="1620" w:type="dxa"/>
          </w:tcPr>
          <w:p w:rsidR="006E71F5" w:rsidRPr="00A07325" w:rsidRDefault="006E71F5" w:rsidP="000B1606">
            <w:pPr>
              <w:spacing w:before="80" w:after="60"/>
              <w:rPr>
                <w:rFonts w:ascii="Arial" w:hAnsi="Arial" w:cs="Arial"/>
                <w:lang w:val="es-ES"/>
              </w:rPr>
            </w:pPr>
          </w:p>
        </w:tc>
      </w:tr>
    </w:tbl>
    <w:p w:rsidR="006E71F5" w:rsidRPr="00A07325" w:rsidRDefault="006E71F5" w:rsidP="006E71F5">
      <w:pPr>
        <w:rPr>
          <w:rFonts w:ascii="Arial" w:hAnsi="Arial" w:cs="Arial"/>
          <w:sz w:val="22"/>
          <w:szCs w:val="22"/>
          <w:lang w:val="es-ES"/>
        </w:rPr>
      </w:pPr>
    </w:p>
    <w:p w:rsidR="006E71F5" w:rsidRPr="00A07325" w:rsidRDefault="006E71F5" w:rsidP="006E71F5">
      <w:pPr>
        <w:rPr>
          <w:rFonts w:ascii="Arial" w:hAnsi="Arial" w:cs="Arial"/>
          <w:sz w:val="22"/>
          <w:szCs w:val="22"/>
          <w:lang w:val="es-ES"/>
        </w:rPr>
      </w:pPr>
    </w:p>
    <w:p w:rsidR="006E71F5" w:rsidRPr="00A07325" w:rsidRDefault="006E71F5" w:rsidP="006E71F5">
      <w:pPr>
        <w:rPr>
          <w:rFonts w:ascii="Arial" w:hAnsi="Arial" w:cs="Arial"/>
          <w:lang w:val="es-ES"/>
        </w:rPr>
      </w:pPr>
    </w:p>
    <w:p w:rsidR="006E71F5" w:rsidRPr="00991A78" w:rsidRDefault="006E71F5" w:rsidP="006E71F5">
      <w:pPr>
        <w:rPr>
          <w:lang w:val="es-ES"/>
        </w:rPr>
      </w:pP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p>
    <w:p w:rsidR="006E71F5" w:rsidRPr="006E71F5" w:rsidRDefault="006E71F5" w:rsidP="006E71F5">
      <w:pPr>
        <w:numPr>
          <w:ilvl w:val="0"/>
          <w:numId w:val="7"/>
        </w:numPr>
        <w:rPr>
          <w:rFonts w:ascii="Arial" w:hAnsi="Arial" w:cs="Arial"/>
          <w:lang w:val="es-MX"/>
        </w:rPr>
      </w:pPr>
      <w:r w:rsidRPr="006E71F5">
        <w:rPr>
          <w:rFonts w:ascii="Arial" w:hAnsi="Arial" w:cs="Arial"/>
          <w:lang w:val="es-ES"/>
        </w:rPr>
        <w:t>PEPS</w:t>
      </w:r>
      <w:r>
        <w:rPr>
          <w:rFonts w:ascii="Arial" w:hAnsi="Arial" w:cs="Arial"/>
          <w:lang w:val="es-ES"/>
        </w:rPr>
        <w:t xml:space="preserve"> </w:t>
      </w:r>
    </w:p>
    <w:p w:rsidR="006E71F5" w:rsidRPr="008C1834" w:rsidRDefault="006E71F5" w:rsidP="006E71F5">
      <w:pPr>
        <w:ind w:left="720"/>
        <w:rPr>
          <w:rFonts w:ascii="Arial" w:hAnsi="Arial" w:cs="Arial"/>
          <w:lang w:val="es-MX"/>
        </w:rPr>
      </w:pPr>
    </w:p>
    <w:p w:rsidR="006E71F5" w:rsidRDefault="006E71F5" w:rsidP="006E71F5">
      <w:pPr>
        <w:ind w:left="720"/>
        <w:rPr>
          <w:rFonts w:ascii="Arial" w:hAnsi="Arial" w:cs="Arial"/>
          <w:lang w:val="es-MX"/>
        </w:rPr>
      </w:pPr>
      <w:r w:rsidRPr="000641C0">
        <w:rPr>
          <w:rFonts w:ascii="Arial" w:hAnsi="Arial" w:cs="Arial"/>
          <w:lang w:val="es-ES"/>
        </w:rPr>
        <w:t xml:space="preserve">¿Qué es? </w:t>
      </w:r>
      <w:r>
        <w:rPr>
          <w:rFonts w:ascii="Arial" w:hAnsi="Arial" w:cs="Arial"/>
          <w:lang w:val="es-ES"/>
        </w:rPr>
        <w:t xml:space="preserve">Primeras entradas, primeras salidas. </w:t>
      </w:r>
      <w:r w:rsidRPr="000641C0">
        <w:rPr>
          <w:rFonts w:ascii="Arial" w:hAnsi="Arial" w:cs="Arial"/>
          <w:lang w:val="es-ES"/>
        </w:rPr>
        <w:t>El primero que entra es el primero que sale.  Las etiquetas en los ali</w:t>
      </w:r>
      <w:r>
        <w:rPr>
          <w:rFonts w:ascii="Arial" w:hAnsi="Arial" w:cs="Arial"/>
          <w:lang w:val="es-ES"/>
        </w:rPr>
        <w:t>mentos y productos perecederos t</w:t>
      </w:r>
      <w:r w:rsidRPr="000641C0">
        <w:rPr>
          <w:rFonts w:ascii="Arial" w:hAnsi="Arial" w:cs="Arial"/>
          <w:lang w:val="es-ES"/>
        </w:rPr>
        <w:t>e ayudar</w:t>
      </w:r>
      <w:r>
        <w:rPr>
          <w:rFonts w:ascii="Arial" w:hAnsi="Arial" w:cs="Arial"/>
          <w:lang w:val="es-ES"/>
        </w:rPr>
        <w:t>á</w:t>
      </w:r>
      <w:r w:rsidRPr="000641C0">
        <w:rPr>
          <w:rFonts w:ascii="Arial" w:hAnsi="Arial" w:cs="Arial"/>
          <w:lang w:val="es-ES"/>
        </w:rPr>
        <w:t>n</w:t>
      </w:r>
      <w:r>
        <w:rPr>
          <w:rFonts w:ascii="Arial" w:hAnsi="Arial" w:cs="Arial"/>
          <w:lang w:val="es-ES"/>
        </w:rPr>
        <w:t xml:space="preserve"> a asegurarte de que e</w:t>
      </w:r>
      <w:r w:rsidRPr="008C1834">
        <w:rPr>
          <w:rFonts w:ascii="Arial" w:hAnsi="Arial" w:cs="Arial"/>
          <w:lang w:val="es-ES"/>
        </w:rPr>
        <w:t>st</w:t>
      </w:r>
      <w:r>
        <w:rPr>
          <w:rFonts w:ascii="Arial" w:hAnsi="Arial" w:cs="Arial"/>
          <w:lang w:val="es-ES"/>
        </w:rPr>
        <w:t>ás</w:t>
      </w:r>
      <w:r w:rsidRPr="008C1834">
        <w:rPr>
          <w:rFonts w:ascii="Arial" w:hAnsi="Arial" w:cs="Arial"/>
          <w:lang w:val="es-ES"/>
        </w:rPr>
        <w:t xml:space="preserve"> rotando los productos y reduciendo el deterioro. </w:t>
      </w:r>
    </w:p>
    <w:p w:rsidR="006E71F5" w:rsidRDefault="006E71F5" w:rsidP="006E71F5">
      <w:pPr>
        <w:rPr>
          <w:rFonts w:ascii="Arial" w:hAnsi="Arial" w:cs="Arial"/>
          <w:lang w:val="es-MX"/>
        </w:rPr>
      </w:pPr>
    </w:p>
    <w:p w:rsidR="006E71F5" w:rsidRPr="008C1834" w:rsidRDefault="006E71F5" w:rsidP="006E71F5">
      <w:pPr>
        <w:rPr>
          <w:rFonts w:ascii="Arial" w:hAnsi="Arial" w:cs="Arial"/>
          <w:lang w:val="es-MX"/>
        </w:rPr>
      </w:pPr>
    </w:p>
    <w:p w:rsidR="006E71F5" w:rsidRPr="006E71F5" w:rsidRDefault="006E71F5" w:rsidP="006E71F5">
      <w:pPr>
        <w:numPr>
          <w:ilvl w:val="0"/>
          <w:numId w:val="7"/>
        </w:numPr>
        <w:rPr>
          <w:rFonts w:ascii="Arial" w:hAnsi="Arial" w:cs="Arial"/>
          <w:lang w:val="es-MX"/>
        </w:rPr>
      </w:pPr>
      <w:r w:rsidRPr="006E71F5">
        <w:rPr>
          <w:rFonts w:ascii="Arial" w:hAnsi="Arial" w:cs="Arial"/>
          <w:lang w:val="es-ES"/>
        </w:rPr>
        <w:t>Desperdicios</w:t>
      </w:r>
    </w:p>
    <w:p w:rsidR="006E71F5" w:rsidRPr="008C1834" w:rsidRDefault="006E71F5" w:rsidP="006E71F5">
      <w:pPr>
        <w:ind w:left="720"/>
        <w:rPr>
          <w:rFonts w:ascii="Arial" w:hAnsi="Arial" w:cs="Arial"/>
          <w:lang w:val="es-MX"/>
        </w:rPr>
      </w:pPr>
    </w:p>
    <w:p w:rsidR="006E71F5" w:rsidRDefault="006E71F5" w:rsidP="006E71F5">
      <w:pPr>
        <w:ind w:left="720"/>
        <w:rPr>
          <w:rFonts w:ascii="Arial" w:hAnsi="Arial" w:cs="Arial"/>
          <w:lang w:val="es-ES"/>
        </w:rPr>
      </w:pPr>
      <w:r w:rsidRPr="000641C0">
        <w:rPr>
          <w:rFonts w:ascii="Arial" w:hAnsi="Arial" w:cs="Arial"/>
          <w:lang w:val="es-ES"/>
        </w:rPr>
        <w:t>Los desperdicios suceden.  Lo</w:t>
      </w:r>
      <w:r>
        <w:rPr>
          <w:rFonts w:ascii="Arial" w:hAnsi="Arial" w:cs="Arial"/>
          <w:lang w:val="es-ES"/>
        </w:rPr>
        <w:t>s alimentos se caen, los plátanos</w:t>
      </w:r>
      <w:r w:rsidRPr="000641C0">
        <w:rPr>
          <w:rFonts w:ascii="Arial" w:hAnsi="Arial" w:cs="Arial"/>
          <w:lang w:val="es-ES"/>
        </w:rPr>
        <w:t xml:space="preserve"> se maduran demasiado, le quita</w:t>
      </w:r>
      <w:r>
        <w:rPr>
          <w:rFonts w:ascii="Arial" w:hAnsi="Arial" w:cs="Arial"/>
          <w:lang w:val="es-ES"/>
        </w:rPr>
        <w:t>s</w:t>
      </w:r>
      <w:r w:rsidRPr="000641C0">
        <w:rPr>
          <w:rFonts w:ascii="Arial" w:hAnsi="Arial" w:cs="Arial"/>
          <w:lang w:val="es-ES"/>
        </w:rPr>
        <w:t xml:space="preserve"> gramos de grasa a ciertas carnes.</w:t>
      </w:r>
    </w:p>
    <w:p w:rsidR="006E71F5" w:rsidRDefault="006E71F5" w:rsidP="006E71F5">
      <w:pPr>
        <w:ind w:left="720"/>
        <w:rPr>
          <w:rFonts w:ascii="Arial" w:hAnsi="Arial" w:cs="Arial"/>
          <w:lang w:val="es-ES"/>
        </w:rPr>
      </w:pPr>
      <w:r w:rsidRPr="000641C0">
        <w:rPr>
          <w:rFonts w:ascii="Arial" w:hAnsi="Arial" w:cs="Arial"/>
          <w:lang w:val="es-ES"/>
        </w:rPr>
        <w:t xml:space="preserve"> Todo esto debería de ser registrado en una base diaria. </w:t>
      </w:r>
    </w:p>
    <w:p w:rsidR="006E71F5" w:rsidRDefault="006E71F5" w:rsidP="006E71F5">
      <w:pPr>
        <w:ind w:left="720"/>
        <w:rPr>
          <w:rFonts w:ascii="Arial" w:hAnsi="Arial" w:cs="Arial"/>
          <w:lang w:val="es-ES"/>
        </w:rPr>
      </w:pPr>
      <w:r w:rsidRPr="000641C0">
        <w:rPr>
          <w:rFonts w:ascii="Arial" w:hAnsi="Arial" w:cs="Arial"/>
          <w:lang w:val="es-ES"/>
        </w:rPr>
        <w:t xml:space="preserve"> Esto no solo se limita a los productos de alimentos, pero también se desperdician </w:t>
      </w:r>
      <w:r>
        <w:rPr>
          <w:rFonts w:ascii="Arial" w:hAnsi="Arial" w:cs="Arial"/>
          <w:lang w:val="es-ES"/>
        </w:rPr>
        <w:t>artículos</w:t>
      </w:r>
      <w:r w:rsidRPr="000641C0">
        <w:rPr>
          <w:rFonts w:ascii="Arial" w:hAnsi="Arial" w:cs="Arial"/>
          <w:lang w:val="es-ES"/>
        </w:rPr>
        <w:t xml:space="preserve"> en el bar; los vasos se quiebran y se pie</w:t>
      </w:r>
      <w:r>
        <w:rPr>
          <w:rFonts w:ascii="Arial" w:hAnsi="Arial" w:cs="Arial"/>
          <w:lang w:val="es-ES"/>
        </w:rPr>
        <w:t>rden los cubiertos; estas son pé</w:t>
      </w:r>
      <w:r w:rsidRPr="000641C0">
        <w:rPr>
          <w:rFonts w:ascii="Arial" w:hAnsi="Arial" w:cs="Arial"/>
          <w:lang w:val="es-ES"/>
        </w:rPr>
        <w:t xml:space="preserve">rdidas que deben de revisarse también. </w:t>
      </w:r>
    </w:p>
    <w:p w:rsidR="006E71F5" w:rsidRDefault="006E71F5" w:rsidP="006E71F5">
      <w:pPr>
        <w:ind w:left="720"/>
        <w:rPr>
          <w:rFonts w:ascii="Arial" w:hAnsi="Arial" w:cs="Arial"/>
          <w:lang w:val="es-ES"/>
        </w:rPr>
      </w:pPr>
      <w:r w:rsidRPr="000641C0">
        <w:rPr>
          <w:rFonts w:ascii="Arial" w:hAnsi="Arial" w:cs="Arial"/>
          <w:lang w:val="es-ES"/>
        </w:rPr>
        <w:t xml:space="preserve"> Es fácil capacitar a</w:t>
      </w:r>
      <w:r>
        <w:rPr>
          <w:rFonts w:ascii="Arial" w:hAnsi="Arial" w:cs="Arial"/>
          <w:lang w:val="es-ES"/>
        </w:rPr>
        <w:t xml:space="preserve"> t</w:t>
      </w:r>
      <w:r w:rsidRPr="000641C0">
        <w:rPr>
          <w:rFonts w:ascii="Arial" w:hAnsi="Arial" w:cs="Arial"/>
          <w:lang w:val="es-ES"/>
        </w:rPr>
        <w:t>u personal para evitar este tipo de pérdidas</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Pr>
          <w:rFonts w:ascii="Arial" w:hAnsi="Arial" w:cs="Arial"/>
          <w:lang w:val="es-ES"/>
        </w:rPr>
        <w:t>Analiza y utiliza la herramienta 6. Lo tienes en el anexo 5 “Hoja de revisión de desperdicios.</w:t>
      </w:r>
    </w:p>
    <w:p w:rsidR="006E71F5" w:rsidRPr="000641C0" w:rsidRDefault="006E71F5" w:rsidP="006E71F5">
      <w:pPr>
        <w:ind w:left="720"/>
        <w:rPr>
          <w:rFonts w:ascii="Arial" w:hAnsi="Arial" w:cs="Arial"/>
          <w:lang w:val="es-MX"/>
        </w:rPr>
      </w:pPr>
      <w:r w:rsidRPr="000641C0">
        <w:rPr>
          <w:rFonts w:ascii="Arial" w:hAnsi="Arial" w:cs="Arial"/>
          <w:lang w:val="es-ES"/>
        </w:rPr>
        <w:t>.</w:t>
      </w:r>
    </w:p>
    <w:p w:rsidR="006E71F5" w:rsidRPr="006E71F5" w:rsidRDefault="006E71F5" w:rsidP="006E71F5">
      <w:pPr>
        <w:numPr>
          <w:ilvl w:val="0"/>
          <w:numId w:val="7"/>
        </w:numPr>
        <w:rPr>
          <w:rFonts w:ascii="Arial" w:hAnsi="Arial" w:cs="Arial"/>
          <w:lang w:val="es-MX"/>
        </w:rPr>
      </w:pPr>
      <w:r w:rsidRPr="006E71F5">
        <w:rPr>
          <w:rFonts w:ascii="Arial" w:hAnsi="Arial" w:cs="Arial"/>
          <w:lang w:val="es-ES"/>
        </w:rPr>
        <w:t xml:space="preserve">Ventas:  </w:t>
      </w:r>
    </w:p>
    <w:p w:rsidR="006E71F5" w:rsidRDefault="006E71F5" w:rsidP="006E71F5">
      <w:pPr>
        <w:ind w:left="720"/>
        <w:rPr>
          <w:rFonts w:ascii="Arial" w:hAnsi="Arial" w:cs="Arial"/>
          <w:lang w:val="es-MX"/>
        </w:rPr>
      </w:pPr>
    </w:p>
    <w:p w:rsidR="006E71F5" w:rsidRDefault="006E71F5" w:rsidP="006E71F5">
      <w:pPr>
        <w:ind w:left="720"/>
        <w:rPr>
          <w:rFonts w:ascii="Arial" w:hAnsi="Arial" w:cs="Arial"/>
          <w:lang w:val="es-ES"/>
        </w:rPr>
      </w:pPr>
      <w:r>
        <w:rPr>
          <w:rFonts w:ascii="Arial" w:hAnsi="Arial" w:cs="Arial"/>
          <w:lang w:val="es-MX"/>
        </w:rPr>
        <w:t>El</w:t>
      </w:r>
      <w:r w:rsidRPr="000641C0">
        <w:rPr>
          <w:rFonts w:ascii="Arial" w:hAnsi="Arial" w:cs="Arial"/>
          <w:lang w:val="es-ES"/>
        </w:rPr>
        <w:t xml:space="preserve"> personal de servicio debería de estar utilizando hojas de órdenes.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sidRPr="000641C0">
        <w:rPr>
          <w:rFonts w:ascii="Arial" w:hAnsi="Arial" w:cs="Arial"/>
          <w:lang w:val="es-ES"/>
        </w:rPr>
        <w:t xml:space="preserve">El mejor método es tener por lo menos dos copias de cada orden.  Una de las copias es para la cocina, y la segunda es para la factura y el cajero. No se debe de preparar ningún </w:t>
      </w:r>
      <w:r>
        <w:rPr>
          <w:rFonts w:ascii="Arial" w:hAnsi="Arial" w:cs="Arial"/>
          <w:lang w:val="es-ES"/>
        </w:rPr>
        <w:t>artículo</w:t>
      </w:r>
      <w:r w:rsidRPr="000641C0">
        <w:rPr>
          <w:rFonts w:ascii="Arial" w:hAnsi="Arial" w:cs="Arial"/>
          <w:lang w:val="es-ES"/>
        </w:rPr>
        <w:t xml:space="preserve"> de bebidas a no ser que se presente una Orden del Capitán.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sidRPr="000641C0">
        <w:rPr>
          <w:rFonts w:ascii="Arial" w:hAnsi="Arial" w:cs="Arial"/>
          <w:lang w:val="es-ES"/>
        </w:rPr>
        <w:t xml:space="preserve">Dejar que los empleados preparen alimentos o bebidas, es una receta para el hurto de los empleados.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sidRPr="000641C0">
        <w:rPr>
          <w:rFonts w:ascii="Arial" w:hAnsi="Arial" w:cs="Arial"/>
          <w:lang w:val="es-ES"/>
        </w:rPr>
        <w:t>Sus</w:t>
      </w:r>
      <w:r>
        <w:rPr>
          <w:rFonts w:ascii="Arial" w:hAnsi="Arial" w:cs="Arial"/>
          <w:lang w:val="es-ES"/>
        </w:rPr>
        <w:t xml:space="preserve"> notas de pedidos son como tú</w:t>
      </w:r>
      <w:r w:rsidRPr="000641C0">
        <w:rPr>
          <w:rFonts w:ascii="Arial" w:hAnsi="Arial" w:cs="Arial"/>
          <w:lang w:val="es-ES"/>
        </w:rPr>
        <w:t xml:space="preserve"> calcula</w:t>
      </w:r>
      <w:r>
        <w:rPr>
          <w:rFonts w:ascii="Arial" w:hAnsi="Arial" w:cs="Arial"/>
          <w:lang w:val="es-ES"/>
        </w:rPr>
        <w:t xml:space="preserve">s los artículos vendidos en tu establecimiento </w:t>
      </w:r>
    </w:p>
    <w:p w:rsidR="006E71F5" w:rsidRDefault="006E71F5" w:rsidP="006E71F5">
      <w:pPr>
        <w:ind w:left="720"/>
        <w:rPr>
          <w:rFonts w:ascii="Arial" w:hAnsi="Arial" w:cs="Arial"/>
          <w:lang w:val="es-ES"/>
        </w:rPr>
      </w:pPr>
      <w:r>
        <w:rPr>
          <w:rFonts w:ascii="Arial" w:hAnsi="Arial" w:cs="Arial"/>
          <w:lang w:val="es-ES"/>
        </w:rPr>
        <w:t xml:space="preserve"> </w:t>
      </w:r>
    </w:p>
    <w:p w:rsidR="006E71F5" w:rsidRDefault="006E71F5" w:rsidP="006E71F5">
      <w:pPr>
        <w:ind w:left="720"/>
        <w:rPr>
          <w:rFonts w:ascii="Arial" w:hAnsi="Arial" w:cs="Arial"/>
          <w:lang w:val="es-ES"/>
        </w:rPr>
      </w:pPr>
      <w:r>
        <w:rPr>
          <w:rFonts w:ascii="Arial" w:hAnsi="Arial" w:cs="Arial"/>
          <w:lang w:val="es-ES"/>
        </w:rPr>
        <w:t>Utiliza</w:t>
      </w:r>
      <w:r w:rsidRPr="000641C0">
        <w:rPr>
          <w:rFonts w:ascii="Arial" w:hAnsi="Arial" w:cs="Arial"/>
          <w:lang w:val="es-ES"/>
        </w:rPr>
        <w:t xml:space="preserve"> una orden del capitán que sea fácil de trabajar para la segunda, tercera, cuarta persona que la está</w:t>
      </w:r>
      <w:r>
        <w:rPr>
          <w:rFonts w:ascii="Arial" w:hAnsi="Arial" w:cs="Arial"/>
          <w:lang w:val="es-ES"/>
        </w:rPr>
        <w:t xml:space="preserve"> leyendo y que crea</w:t>
      </w:r>
      <w:r w:rsidRPr="000641C0">
        <w:rPr>
          <w:rFonts w:ascii="Arial" w:hAnsi="Arial" w:cs="Arial"/>
          <w:lang w:val="es-ES"/>
        </w:rPr>
        <w:t xml:space="preserve"> la información de la forma. </w:t>
      </w:r>
    </w:p>
    <w:p w:rsidR="006E71F5" w:rsidRDefault="006E71F5" w:rsidP="006E71F5">
      <w:pPr>
        <w:ind w:left="720"/>
        <w:rPr>
          <w:rFonts w:ascii="Arial" w:hAnsi="Arial" w:cs="Arial"/>
          <w:lang w:val="es-ES"/>
        </w:rPr>
      </w:pPr>
    </w:p>
    <w:p w:rsidR="006E71F5" w:rsidRPr="000641C0" w:rsidRDefault="006E71F5" w:rsidP="006E71F5">
      <w:pPr>
        <w:ind w:left="720"/>
        <w:rPr>
          <w:rFonts w:ascii="Arial" w:hAnsi="Arial" w:cs="Arial"/>
          <w:lang w:val="es-MX"/>
        </w:rPr>
      </w:pPr>
    </w:p>
    <w:p w:rsidR="006E71F5" w:rsidRPr="006E71F5" w:rsidRDefault="006E71F5" w:rsidP="006E71F5">
      <w:pPr>
        <w:numPr>
          <w:ilvl w:val="0"/>
          <w:numId w:val="7"/>
        </w:numPr>
        <w:rPr>
          <w:rFonts w:ascii="Arial" w:hAnsi="Arial" w:cs="Arial"/>
          <w:lang w:val="es-MX"/>
        </w:rPr>
      </w:pPr>
      <w:r w:rsidRPr="006E71F5">
        <w:rPr>
          <w:rFonts w:ascii="Arial" w:hAnsi="Arial" w:cs="Arial"/>
          <w:lang w:val="es-ES"/>
        </w:rPr>
        <w:t>Auditorías</w:t>
      </w:r>
      <w:r w:rsidRPr="006E71F5">
        <w:rPr>
          <w:rFonts w:ascii="Arial" w:hAnsi="Arial" w:cs="Arial"/>
          <w:b/>
          <w:bCs/>
          <w:lang w:val="es-ES"/>
        </w:rPr>
        <w:t xml:space="preserve"> </w:t>
      </w:r>
    </w:p>
    <w:p w:rsidR="006E71F5" w:rsidRPr="00EA1A13" w:rsidRDefault="006E71F5" w:rsidP="006E71F5">
      <w:pPr>
        <w:ind w:left="720"/>
        <w:rPr>
          <w:rFonts w:ascii="Arial" w:hAnsi="Arial" w:cs="Arial"/>
          <w:lang w:val="es-MX"/>
        </w:rPr>
      </w:pPr>
    </w:p>
    <w:p w:rsidR="006E71F5" w:rsidRDefault="006E71F5" w:rsidP="006E71F5">
      <w:pPr>
        <w:ind w:left="720"/>
        <w:rPr>
          <w:rFonts w:ascii="Arial" w:hAnsi="Arial" w:cs="Arial"/>
          <w:lang w:val="es-ES"/>
        </w:rPr>
      </w:pPr>
      <w:r w:rsidRPr="000641C0">
        <w:rPr>
          <w:rFonts w:ascii="Arial" w:hAnsi="Arial" w:cs="Arial"/>
          <w:lang w:val="es-ES"/>
        </w:rPr>
        <w:t>Ut</w:t>
      </w:r>
      <w:r>
        <w:rPr>
          <w:rFonts w:ascii="Arial" w:hAnsi="Arial" w:cs="Arial"/>
          <w:lang w:val="es-ES"/>
        </w:rPr>
        <w:t>ilizando el anexo 1</w:t>
      </w:r>
      <w:r w:rsidRPr="000641C0">
        <w:rPr>
          <w:rFonts w:ascii="Arial" w:hAnsi="Arial" w:cs="Arial"/>
          <w:lang w:val="es-ES"/>
        </w:rPr>
        <w:t>, podrá</w:t>
      </w:r>
      <w:r>
        <w:rPr>
          <w:rFonts w:ascii="Arial" w:hAnsi="Arial" w:cs="Arial"/>
          <w:lang w:val="es-ES"/>
        </w:rPr>
        <w:t>s auditar si la</w:t>
      </w:r>
      <w:r w:rsidRPr="000641C0">
        <w:rPr>
          <w:rFonts w:ascii="Arial" w:hAnsi="Arial" w:cs="Arial"/>
          <w:lang w:val="es-ES"/>
        </w:rPr>
        <w:t xml:space="preserve">s ventas están correctas con Ordenes del Capitán.  </w:t>
      </w:r>
    </w:p>
    <w:p w:rsidR="006E71F5" w:rsidRDefault="006E71F5" w:rsidP="006E71F5">
      <w:pPr>
        <w:ind w:left="720"/>
        <w:rPr>
          <w:rFonts w:ascii="Arial" w:hAnsi="Arial" w:cs="Arial"/>
          <w:lang w:val="es-ES"/>
        </w:rPr>
      </w:pPr>
      <w:r w:rsidRPr="000641C0">
        <w:rPr>
          <w:rFonts w:ascii="Arial" w:hAnsi="Arial" w:cs="Arial"/>
          <w:lang w:val="es-ES"/>
        </w:rPr>
        <w:lastRenderedPageBreak/>
        <w:t xml:space="preserve">Esto se vuelve más difícil con los </w:t>
      </w:r>
      <w:r>
        <w:rPr>
          <w:rFonts w:ascii="Arial" w:hAnsi="Arial" w:cs="Arial"/>
          <w:lang w:val="es-ES"/>
        </w:rPr>
        <w:t>artículos</w:t>
      </w:r>
      <w:r w:rsidRPr="000641C0">
        <w:rPr>
          <w:rFonts w:ascii="Arial" w:hAnsi="Arial" w:cs="Arial"/>
          <w:lang w:val="es-ES"/>
        </w:rPr>
        <w:t xml:space="preserve"> </w:t>
      </w:r>
      <w:r>
        <w:rPr>
          <w:rFonts w:ascii="Arial" w:hAnsi="Arial" w:cs="Arial"/>
          <w:lang w:val="es-ES"/>
        </w:rPr>
        <w:t xml:space="preserve">de alimentos, pero cuando </w:t>
      </w:r>
      <w:r w:rsidRPr="000641C0">
        <w:rPr>
          <w:rFonts w:ascii="Arial" w:hAnsi="Arial" w:cs="Arial"/>
          <w:lang w:val="es-ES"/>
        </w:rPr>
        <w:t>est</w:t>
      </w:r>
      <w:r>
        <w:rPr>
          <w:rFonts w:ascii="Arial" w:hAnsi="Arial" w:cs="Arial"/>
          <w:lang w:val="es-ES"/>
        </w:rPr>
        <w:t xml:space="preserve">ás </w:t>
      </w:r>
      <w:r w:rsidRPr="000641C0">
        <w:rPr>
          <w:rFonts w:ascii="Arial" w:hAnsi="Arial" w:cs="Arial"/>
          <w:lang w:val="es-ES"/>
        </w:rPr>
        <w:t xml:space="preserve"> identificando una necesidad</w:t>
      </w:r>
      <w:r>
        <w:rPr>
          <w:rFonts w:ascii="Arial" w:hAnsi="Arial" w:cs="Arial"/>
          <w:lang w:val="es-ES"/>
        </w:rPr>
        <w:t xml:space="preserve"> de compra y las recetas son seguidas,</w:t>
      </w:r>
      <w:r w:rsidRPr="000641C0">
        <w:rPr>
          <w:rFonts w:ascii="Arial" w:hAnsi="Arial" w:cs="Arial"/>
          <w:lang w:val="es-ES"/>
        </w:rPr>
        <w:t xml:space="preserve"> podrá</w:t>
      </w:r>
      <w:r>
        <w:rPr>
          <w:rFonts w:ascii="Arial" w:hAnsi="Arial" w:cs="Arial"/>
          <w:lang w:val="es-ES"/>
        </w:rPr>
        <w:t>s</w:t>
      </w:r>
      <w:r w:rsidRPr="000641C0">
        <w:rPr>
          <w:rFonts w:ascii="Arial" w:hAnsi="Arial" w:cs="Arial"/>
          <w:lang w:val="es-ES"/>
        </w:rPr>
        <w:t xml:space="preserve"> calcular qu</w:t>
      </w:r>
      <w:r>
        <w:rPr>
          <w:rFonts w:ascii="Arial" w:hAnsi="Arial" w:cs="Arial"/>
          <w:lang w:val="es-ES"/>
        </w:rPr>
        <w:t>é</w:t>
      </w:r>
      <w:r w:rsidRPr="000641C0">
        <w:rPr>
          <w:rFonts w:ascii="Arial" w:hAnsi="Arial" w:cs="Arial"/>
          <w:lang w:val="es-ES"/>
        </w:rPr>
        <w:t xml:space="preserve"> tanto realmente necesita</w:t>
      </w:r>
      <w:r>
        <w:rPr>
          <w:rFonts w:ascii="Arial" w:hAnsi="Arial" w:cs="Arial"/>
          <w:lang w:val="es-ES"/>
        </w:rPr>
        <w:t xml:space="preserve">s </w:t>
      </w:r>
      <w:r w:rsidRPr="000641C0">
        <w:rPr>
          <w:rFonts w:ascii="Arial" w:hAnsi="Arial" w:cs="Arial"/>
          <w:lang w:val="es-ES"/>
        </w:rPr>
        <w:t xml:space="preserve">un </w:t>
      </w:r>
      <w:r>
        <w:rPr>
          <w:rFonts w:ascii="Arial" w:hAnsi="Arial" w:cs="Arial"/>
          <w:lang w:val="es-ES"/>
        </w:rPr>
        <w:t>artículo</w:t>
      </w:r>
      <w:r w:rsidRPr="000641C0">
        <w:rPr>
          <w:rFonts w:ascii="Arial" w:hAnsi="Arial" w:cs="Arial"/>
          <w:lang w:val="es-ES"/>
        </w:rPr>
        <w:t xml:space="preserve">, comparado con lo que se está requiriendo. </w:t>
      </w:r>
    </w:p>
    <w:p w:rsidR="006E71F5" w:rsidRDefault="006E71F5" w:rsidP="006E71F5">
      <w:pPr>
        <w:ind w:left="720"/>
        <w:rPr>
          <w:rFonts w:ascii="Arial" w:hAnsi="Arial" w:cs="Arial"/>
          <w:lang w:val="es-ES"/>
        </w:rPr>
      </w:pPr>
    </w:p>
    <w:p w:rsidR="006E71F5" w:rsidRPr="000641C0" w:rsidRDefault="006E71F5" w:rsidP="006E71F5">
      <w:pPr>
        <w:ind w:left="720"/>
        <w:rPr>
          <w:rFonts w:ascii="Arial" w:hAnsi="Arial" w:cs="Arial"/>
          <w:lang w:val="es-MX"/>
        </w:rPr>
      </w:pPr>
    </w:p>
    <w:p w:rsidR="006E71F5" w:rsidRPr="006E71F5" w:rsidRDefault="006E71F5" w:rsidP="006E71F5">
      <w:pPr>
        <w:numPr>
          <w:ilvl w:val="0"/>
          <w:numId w:val="7"/>
        </w:numPr>
        <w:rPr>
          <w:rFonts w:ascii="Arial" w:hAnsi="Arial" w:cs="Arial"/>
          <w:lang w:val="es-MX"/>
        </w:rPr>
      </w:pPr>
      <w:r w:rsidRPr="006E71F5">
        <w:rPr>
          <w:rFonts w:ascii="Arial" w:hAnsi="Arial" w:cs="Arial"/>
          <w:lang w:val="es-ES"/>
        </w:rPr>
        <w:t xml:space="preserve">Ventas versus Ocupación: </w:t>
      </w:r>
    </w:p>
    <w:p w:rsidR="006E71F5" w:rsidRDefault="006E71F5" w:rsidP="006E71F5">
      <w:pPr>
        <w:ind w:left="720"/>
        <w:rPr>
          <w:rFonts w:ascii="Arial" w:hAnsi="Arial" w:cs="Arial"/>
          <w:lang w:val="es-MX"/>
        </w:rPr>
      </w:pPr>
    </w:p>
    <w:p w:rsidR="006E71F5" w:rsidRDefault="006E71F5" w:rsidP="006E71F5">
      <w:pPr>
        <w:ind w:left="720"/>
        <w:rPr>
          <w:rFonts w:ascii="Arial" w:hAnsi="Arial" w:cs="Arial"/>
          <w:lang w:val="es-ES"/>
        </w:rPr>
      </w:pPr>
      <w:r w:rsidRPr="000641C0">
        <w:rPr>
          <w:rFonts w:ascii="Arial" w:hAnsi="Arial" w:cs="Arial"/>
          <w:lang w:val="es-ES"/>
        </w:rPr>
        <w:t>Esto no se relaciona con cu</w:t>
      </w:r>
      <w:r>
        <w:rPr>
          <w:rFonts w:ascii="Arial" w:hAnsi="Arial" w:cs="Arial"/>
          <w:lang w:val="es-ES"/>
        </w:rPr>
        <w:t>á</w:t>
      </w:r>
      <w:r w:rsidRPr="000641C0">
        <w:rPr>
          <w:rFonts w:ascii="Arial" w:hAnsi="Arial" w:cs="Arial"/>
          <w:lang w:val="es-ES"/>
        </w:rPr>
        <w:t>ntos huéspedes tiene</w:t>
      </w:r>
      <w:r>
        <w:rPr>
          <w:rFonts w:ascii="Arial" w:hAnsi="Arial" w:cs="Arial"/>
          <w:lang w:val="es-ES"/>
        </w:rPr>
        <w:t>s en t</w:t>
      </w:r>
      <w:r w:rsidRPr="000641C0">
        <w:rPr>
          <w:rFonts w:ascii="Arial" w:hAnsi="Arial" w:cs="Arial"/>
          <w:lang w:val="es-ES"/>
        </w:rPr>
        <w:t xml:space="preserve">u hotel. </w:t>
      </w:r>
    </w:p>
    <w:p w:rsidR="006E71F5" w:rsidRDefault="006E71F5" w:rsidP="006E71F5">
      <w:pPr>
        <w:ind w:left="720"/>
        <w:rPr>
          <w:rFonts w:ascii="Arial" w:hAnsi="Arial" w:cs="Arial"/>
          <w:lang w:val="es-ES"/>
        </w:rPr>
      </w:pPr>
    </w:p>
    <w:p w:rsidR="006E71F5" w:rsidRDefault="006E71F5" w:rsidP="006E71F5">
      <w:pPr>
        <w:ind w:left="720"/>
        <w:rPr>
          <w:rFonts w:ascii="Arial" w:hAnsi="Arial" w:cs="Arial"/>
          <w:lang w:val="es-ES"/>
        </w:rPr>
      </w:pPr>
      <w:r>
        <w:rPr>
          <w:rFonts w:ascii="Arial" w:hAnsi="Arial" w:cs="Arial"/>
          <w:lang w:val="es-ES"/>
        </w:rPr>
        <w:t>Pod</w:t>
      </w:r>
      <w:r w:rsidRPr="000641C0">
        <w:rPr>
          <w:rFonts w:ascii="Arial" w:hAnsi="Arial" w:cs="Arial"/>
          <w:lang w:val="es-ES"/>
        </w:rPr>
        <w:t>rá</w:t>
      </w:r>
      <w:r>
        <w:rPr>
          <w:rFonts w:ascii="Arial" w:hAnsi="Arial" w:cs="Arial"/>
          <w:lang w:val="es-ES"/>
        </w:rPr>
        <w:t>s</w:t>
      </w:r>
      <w:r w:rsidRPr="000641C0">
        <w:rPr>
          <w:rFonts w:ascii="Arial" w:hAnsi="Arial" w:cs="Arial"/>
          <w:lang w:val="es-ES"/>
        </w:rPr>
        <w:t xml:space="preserve"> </w:t>
      </w:r>
      <w:r>
        <w:rPr>
          <w:rFonts w:ascii="Arial" w:hAnsi="Arial" w:cs="Arial"/>
          <w:lang w:val="es-ES"/>
        </w:rPr>
        <w:t>tener</w:t>
      </w:r>
      <w:r w:rsidRPr="000641C0">
        <w:rPr>
          <w:rFonts w:ascii="Arial" w:hAnsi="Arial" w:cs="Arial"/>
          <w:lang w:val="es-ES"/>
        </w:rPr>
        <w:t xml:space="preserve"> huéspedes que no utilizar</w:t>
      </w:r>
      <w:r>
        <w:rPr>
          <w:rFonts w:ascii="Arial" w:hAnsi="Arial" w:cs="Arial"/>
          <w:lang w:val="es-ES"/>
        </w:rPr>
        <w:t>á</w:t>
      </w:r>
      <w:r w:rsidRPr="000641C0">
        <w:rPr>
          <w:rFonts w:ascii="Arial" w:hAnsi="Arial" w:cs="Arial"/>
          <w:lang w:val="es-ES"/>
        </w:rPr>
        <w:t>n el restaurante.  En la Orden del Capitán, el mesero deberá de anotar cu</w:t>
      </w:r>
      <w:r>
        <w:rPr>
          <w:rFonts w:ascii="Arial" w:hAnsi="Arial" w:cs="Arial"/>
          <w:lang w:val="es-ES"/>
        </w:rPr>
        <w:t>á</w:t>
      </w:r>
      <w:r w:rsidRPr="000641C0">
        <w:rPr>
          <w:rFonts w:ascii="Arial" w:hAnsi="Arial" w:cs="Arial"/>
          <w:lang w:val="es-ES"/>
        </w:rPr>
        <w:t>ntas personas están siendo servidas. ¿Por qué hacer esto? El cálculo promedio de las facturas ayudan a ver la generación de ingresos y puede promover una lluvia de ideas en c</w:t>
      </w:r>
      <w:r>
        <w:rPr>
          <w:rFonts w:ascii="Arial" w:hAnsi="Arial" w:cs="Arial"/>
          <w:lang w:val="es-ES"/>
        </w:rPr>
        <w:t>ó</w:t>
      </w:r>
      <w:r w:rsidRPr="000641C0">
        <w:rPr>
          <w:rFonts w:ascii="Arial" w:hAnsi="Arial" w:cs="Arial"/>
          <w:lang w:val="es-ES"/>
        </w:rPr>
        <w:t xml:space="preserve">mo incrementar las ventas – la falta de ventas es pérdida de ingresos. </w:t>
      </w:r>
    </w:p>
    <w:p w:rsidR="006E71F5" w:rsidRDefault="006E71F5" w:rsidP="006E71F5">
      <w:pPr>
        <w:ind w:left="720"/>
        <w:rPr>
          <w:rFonts w:ascii="Arial" w:hAnsi="Arial" w:cs="Arial"/>
          <w:lang w:val="es-ES"/>
        </w:rPr>
      </w:pPr>
    </w:p>
    <w:p w:rsidR="007C20DD" w:rsidRDefault="007C20DD" w:rsidP="007C20DD">
      <w:pPr>
        <w:rPr>
          <w:rFonts w:ascii="Arial" w:hAnsi="Arial" w:cs="Arial"/>
          <w:lang w:val="es-MX"/>
        </w:rPr>
      </w:pPr>
      <w:r>
        <w:rPr>
          <w:rFonts w:ascii="Arial" w:hAnsi="Arial" w:cs="Arial"/>
          <w:lang w:val="es-MX"/>
        </w:rPr>
        <w:t>Estas herramientas en Excel</w:t>
      </w:r>
      <w:r>
        <w:rPr>
          <w:rFonts w:ascii="Arial" w:hAnsi="Arial" w:cs="Arial"/>
          <w:lang w:val="es-MX"/>
        </w:rPr>
        <w:t xml:space="preserve"> que puedes acceder desde la pantalla del curso,</w:t>
      </w:r>
      <w:r>
        <w:rPr>
          <w:rFonts w:ascii="Arial" w:hAnsi="Arial" w:cs="Arial"/>
          <w:lang w:val="es-MX"/>
        </w:rPr>
        <w:t xml:space="preserve"> te serán de gran utilidad: </w:t>
      </w:r>
    </w:p>
    <w:p w:rsidR="007C20DD" w:rsidRDefault="007C20DD" w:rsidP="007C20DD">
      <w:pPr>
        <w:rPr>
          <w:rFonts w:ascii="Arial" w:hAnsi="Arial" w:cs="Arial"/>
          <w:lang w:val="es-MX"/>
        </w:rPr>
      </w:pPr>
    </w:p>
    <w:p w:rsidR="007C20DD" w:rsidRPr="007C20DD" w:rsidRDefault="007C20DD" w:rsidP="007C20DD">
      <w:pPr>
        <w:pStyle w:val="ListParagraph"/>
        <w:numPr>
          <w:ilvl w:val="0"/>
          <w:numId w:val="9"/>
        </w:numPr>
        <w:rPr>
          <w:rFonts w:ascii="Arial" w:eastAsiaTheme="minorHAnsi" w:hAnsi="Arial" w:cs="Arial"/>
          <w:bCs/>
          <w:color w:val="000000"/>
          <w:u w:val="single"/>
          <w:lang w:val="es-MX"/>
        </w:rPr>
      </w:pPr>
      <w:r w:rsidRPr="007C20DD">
        <w:rPr>
          <w:rFonts w:ascii="Arial" w:eastAsiaTheme="minorHAnsi" w:hAnsi="Arial" w:cs="Arial"/>
          <w:bCs/>
          <w:color w:val="000000"/>
          <w:u w:val="single"/>
          <w:lang w:val="es-MX"/>
        </w:rPr>
        <w:t>Herramienta  Número 7ª</w:t>
      </w:r>
    </w:p>
    <w:p w:rsidR="007C20DD" w:rsidRPr="007C20DD" w:rsidRDefault="007C20DD" w:rsidP="007C20DD">
      <w:pPr>
        <w:pStyle w:val="ListParagraph"/>
        <w:numPr>
          <w:ilvl w:val="0"/>
          <w:numId w:val="9"/>
        </w:numPr>
        <w:rPr>
          <w:rFonts w:ascii="Arial" w:eastAsiaTheme="minorHAnsi" w:hAnsi="Arial" w:cs="Arial"/>
          <w:bCs/>
          <w:color w:val="000000"/>
          <w:u w:val="single"/>
          <w:lang w:val="es-MX"/>
        </w:rPr>
      </w:pPr>
      <w:r w:rsidRPr="007C20DD">
        <w:rPr>
          <w:rFonts w:ascii="Arial" w:eastAsiaTheme="minorHAnsi" w:hAnsi="Arial" w:cs="Arial"/>
          <w:bCs/>
          <w:color w:val="000000"/>
          <w:u w:val="single"/>
          <w:lang w:val="es-MX"/>
        </w:rPr>
        <w:t>Conteo de clientes</w:t>
      </w:r>
    </w:p>
    <w:p w:rsidR="007C20DD" w:rsidRDefault="007C20DD" w:rsidP="006E71F5">
      <w:pPr>
        <w:rPr>
          <w:rFonts w:ascii="Arial" w:hAnsi="Arial" w:cs="Arial"/>
          <w:lang w:val="es-ES"/>
        </w:rPr>
      </w:pPr>
    </w:p>
    <w:p w:rsidR="007C20DD" w:rsidRDefault="007C20DD" w:rsidP="007C20DD">
      <w:pPr>
        <w:tabs>
          <w:tab w:val="left" w:pos="3449"/>
        </w:tabs>
        <w:rPr>
          <w:rFonts w:ascii="Arial" w:hAnsi="Arial" w:cs="Arial"/>
          <w:lang w:val="es-ES"/>
        </w:rPr>
      </w:pPr>
      <w:r>
        <w:rPr>
          <w:rFonts w:ascii="Arial" w:hAnsi="Arial" w:cs="Arial"/>
          <w:lang w:val="es-ES"/>
        </w:rPr>
        <w:t>Ventas F &amp; B</w:t>
      </w:r>
      <w:r>
        <w:rPr>
          <w:rFonts w:ascii="Arial" w:hAnsi="Arial" w:cs="Arial"/>
          <w:lang w:val="es-ES"/>
        </w:rPr>
        <w:tab/>
      </w:r>
    </w:p>
    <w:p w:rsidR="007C20DD" w:rsidRDefault="007C20DD" w:rsidP="007C20DD">
      <w:pPr>
        <w:tabs>
          <w:tab w:val="left" w:pos="3449"/>
        </w:tabs>
        <w:rPr>
          <w:rFonts w:ascii="Arial" w:hAnsi="Arial" w:cs="Arial"/>
          <w:lang w:val="es-ES"/>
        </w:rPr>
      </w:pPr>
    </w:p>
    <w:p w:rsidR="007C20DD" w:rsidRDefault="007C20DD" w:rsidP="007C20DD">
      <w:pPr>
        <w:tabs>
          <w:tab w:val="left" w:pos="3449"/>
        </w:tabs>
        <w:rPr>
          <w:rFonts w:ascii="Arial" w:hAnsi="Arial" w:cs="Arial"/>
          <w:lang w:val="es-ES"/>
        </w:rPr>
      </w:pPr>
      <w:r>
        <w:rPr>
          <w:rFonts w:ascii="Arial" w:hAnsi="Arial" w:cs="Arial"/>
          <w:lang w:val="es-ES"/>
        </w:rPr>
        <w:t xml:space="preserve">Este número es el total de todas las órdenes del capitán y el total de ingresos para ese día. Incluye el total de todas las ventas, servicio a la habitación, restaurantes internos y otros extras relacionados con las ventas de alimentos y bebidas. </w:t>
      </w:r>
    </w:p>
    <w:p w:rsidR="007C20DD" w:rsidRDefault="007C20DD" w:rsidP="007C20DD">
      <w:pPr>
        <w:tabs>
          <w:tab w:val="left" w:pos="3449"/>
        </w:tabs>
        <w:rPr>
          <w:rFonts w:ascii="Arial" w:hAnsi="Arial" w:cs="Arial"/>
          <w:lang w:val="es-ES"/>
        </w:rPr>
      </w:pPr>
    </w:p>
    <w:p w:rsidR="007C20DD" w:rsidRDefault="007C20DD" w:rsidP="007C20DD">
      <w:pPr>
        <w:tabs>
          <w:tab w:val="left" w:pos="3449"/>
        </w:tabs>
        <w:rPr>
          <w:rFonts w:ascii="Arial" w:hAnsi="Arial" w:cs="Arial"/>
          <w:lang w:val="es-ES"/>
        </w:rPr>
      </w:pPr>
      <w:r>
        <w:rPr>
          <w:rFonts w:ascii="Arial" w:hAnsi="Arial" w:cs="Arial"/>
          <w:lang w:val="es-ES"/>
        </w:rPr>
        <w:t>Número de huéspedes.</w:t>
      </w:r>
    </w:p>
    <w:p w:rsidR="007C20DD" w:rsidRDefault="007C20DD" w:rsidP="007C20DD">
      <w:pPr>
        <w:tabs>
          <w:tab w:val="left" w:pos="3449"/>
        </w:tabs>
        <w:rPr>
          <w:rFonts w:ascii="Arial" w:hAnsi="Arial" w:cs="Arial"/>
          <w:lang w:val="es-ES"/>
        </w:rPr>
      </w:pPr>
    </w:p>
    <w:p w:rsidR="007C20DD" w:rsidRDefault="007C20DD" w:rsidP="007C20DD">
      <w:pPr>
        <w:tabs>
          <w:tab w:val="left" w:pos="3449"/>
        </w:tabs>
        <w:rPr>
          <w:rFonts w:ascii="Arial" w:hAnsi="Arial" w:cs="Arial"/>
          <w:lang w:val="es-ES"/>
        </w:rPr>
      </w:pPr>
      <w:r>
        <w:rPr>
          <w:rFonts w:ascii="Arial" w:hAnsi="Arial" w:cs="Arial"/>
          <w:lang w:val="es-ES"/>
        </w:rPr>
        <w:t>Este número se obtiene de las órdenes del capitán. Ha</w:t>
      </w:r>
      <w:r w:rsidR="00090716">
        <w:rPr>
          <w:rFonts w:ascii="Arial" w:hAnsi="Arial" w:cs="Arial"/>
          <w:lang w:val="es-ES"/>
        </w:rPr>
        <w:t>z</w:t>
      </w:r>
      <w:r>
        <w:rPr>
          <w:rFonts w:ascii="Arial" w:hAnsi="Arial" w:cs="Arial"/>
          <w:lang w:val="es-ES"/>
        </w:rPr>
        <w:t xml:space="preserve"> que tu personal escriba el número de huéspedes por mesa. Asegúrate de no duplicar el número de cada factura ya que puede duplicar el número de los huéspedes. </w:t>
      </w:r>
    </w:p>
    <w:p w:rsidR="007C20DD" w:rsidRDefault="007C20DD" w:rsidP="007C20DD">
      <w:pPr>
        <w:ind w:left="360"/>
        <w:rPr>
          <w:rFonts w:ascii="Arial" w:hAnsi="Arial" w:cs="Arial"/>
          <w:lang w:val="es-ES"/>
        </w:rPr>
      </w:pPr>
    </w:p>
    <w:p w:rsidR="007C20DD" w:rsidRPr="00512EFD" w:rsidRDefault="007C20DD" w:rsidP="007C20DD">
      <w:pPr>
        <w:ind w:left="360"/>
        <w:rPr>
          <w:rFonts w:ascii="Arial" w:hAnsi="Arial" w:cs="Arial"/>
          <w:lang w:val="es-MX"/>
        </w:rPr>
      </w:pPr>
    </w:p>
    <w:tbl>
      <w:tblPr>
        <w:tblW w:w="6212" w:type="dxa"/>
        <w:tblInd w:w="55" w:type="dxa"/>
        <w:tblCellMar>
          <w:left w:w="70" w:type="dxa"/>
          <w:right w:w="70" w:type="dxa"/>
        </w:tblCellMar>
        <w:tblLook w:val="04A0" w:firstRow="1" w:lastRow="0" w:firstColumn="1" w:lastColumn="0" w:noHBand="0" w:noVBand="1"/>
      </w:tblPr>
      <w:tblGrid>
        <w:gridCol w:w="696"/>
        <w:gridCol w:w="1221"/>
        <w:gridCol w:w="1653"/>
        <w:gridCol w:w="2087"/>
        <w:gridCol w:w="600"/>
      </w:tblGrid>
      <w:tr w:rsidR="007C20DD" w:rsidRPr="00525920" w:rsidTr="000B1606">
        <w:trPr>
          <w:trHeight w:val="315"/>
        </w:trPr>
        <w:tc>
          <w:tcPr>
            <w:tcW w:w="3525" w:type="dxa"/>
            <w:gridSpan w:val="3"/>
            <w:tcBorders>
              <w:top w:val="nil"/>
              <w:left w:val="nil"/>
              <w:bottom w:val="nil"/>
              <w:right w:val="nil"/>
            </w:tcBorders>
            <w:shd w:val="clear" w:color="auto" w:fill="auto"/>
            <w:noWrap/>
            <w:vAlign w:val="bottom"/>
            <w:hideMark/>
          </w:tcPr>
          <w:p w:rsidR="007C20DD" w:rsidRPr="00525920" w:rsidRDefault="007C20DD" w:rsidP="007C20DD">
            <w:pPr>
              <w:rPr>
                <w:rFonts w:ascii="Arial" w:hAnsi="Arial" w:cs="Arial"/>
                <w:b/>
                <w:bCs/>
                <w:lang w:val="es-MX" w:eastAsia="es-MX"/>
              </w:rPr>
            </w:pPr>
            <w:r>
              <w:rPr>
                <w:rFonts w:ascii="Arial" w:hAnsi="Arial" w:cs="Arial"/>
                <w:b/>
                <w:bCs/>
                <w:lang w:val="es-MX" w:eastAsia="es-MX"/>
              </w:rPr>
              <w:t xml:space="preserve">Herramienta  </w:t>
            </w:r>
            <w:r>
              <w:rPr>
                <w:rFonts w:ascii="Arial" w:hAnsi="Arial" w:cs="Arial"/>
                <w:b/>
                <w:bCs/>
                <w:lang w:val="es-MX" w:eastAsia="es-MX"/>
              </w:rPr>
              <w:t>7</w:t>
            </w:r>
          </w:p>
        </w:tc>
        <w:tc>
          <w:tcPr>
            <w:tcW w:w="2087"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315"/>
        </w:trPr>
        <w:tc>
          <w:tcPr>
            <w:tcW w:w="651" w:type="dxa"/>
            <w:tcBorders>
              <w:top w:val="nil"/>
              <w:left w:val="nil"/>
              <w:bottom w:val="nil"/>
              <w:right w:val="nil"/>
            </w:tcBorders>
            <w:shd w:val="clear" w:color="auto" w:fill="auto"/>
            <w:noWrap/>
            <w:vAlign w:val="bottom"/>
            <w:hideMark/>
          </w:tcPr>
          <w:p w:rsidR="007C20DD" w:rsidRPr="00525920" w:rsidRDefault="007C20DD" w:rsidP="000B1606">
            <w:pPr>
              <w:rPr>
                <w:rFonts w:ascii="Arial" w:hAnsi="Arial" w:cs="Arial"/>
                <w:b/>
                <w:bCs/>
                <w:lang w:val="es-MX" w:eastAsia="es-MX"/>
              </w:rPr>
            </w:pPr>
          </w:p>
        </w:tc>
        <w:tc>
          <w:tcPr>
            <w:tcW w:w="1221"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1653"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2087"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0E3037" w:rsidTr="000B1606">
        <w:trPr>
          <w:trHeight w:val="315"/>
        </w:trPr>
        <w:tc>
          <w:tcPr>
            <w:tcW w:w="352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C20DD" w:rsidRPr="00525920" w:rsidRDefault="007C20DD" w:rsidP="000B1606">
            <w:pPr>
              <w:rPr>
                <w:rFonts w:ascii="Arial" w:hAnsi="Arial" w:cs="Arial"/>
                <w:b/>
                <w:bCs/>
                <w:lang w:val="es-MX" w:eastAsia="es-MX"/>
              </w:rPr>
            </w:pPr>
            <w:r w:rsidRPr="00525920">
              <w:rPr>
                <w:rFonts w:ascii="Arial" w:hAnsi="Arial" w:cs="Arial"/>
                <w:b/>
                <w:bCs/>
                <w:lang w:val="es-MX" w:eastAsia="es-MX"/>
              </w:rPr>
              <w:t>F&amp;B Ventas versus Ocupación</w:t>
            </w:r>
          </w:p>
        </w:tc>
        <w:tc>
          <w:tcPr>
            <w:tcW w:w="2087"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70"/>
        </w:trPr>
        <w:tc>
          <w:tcPr>
            <w:tcW w:w="1872" w:type="dxa"/>
            <w:gridSpan w:val="2"/>
            <w:tcBorders>
              <w:top w:val="nil"/>
              <w:left w:val="nil"/>
              <w:bottom w:val="nil"/>
              <w:right w:val="nil"/>
            </w:tcBorders>
            <w:shd w:val="clear" w:color="auto" w:fill="auto"/>
            <w:noWrap/>
            <w:vAlign w:val="bottom"/>
            <w:hideMark/>
          </w:tcPr>
          <w:p w:rsidR="007C20DD" w:rsidRPr="00525920" w:rsidRDefault="007C20DD" w:rsidP="000B1606">
            <w:pPr>
              <w:rPr>
                <w:rFonts w:ascii="Arial" w:hAnsi="Arial" w:cs="Arial"/>
                <w:sz w:val="20"/>
                <w:szCs w:val="20"/>
                <w:lang w:val="es-MX" w:eastAsia="es-MX"/>
              </w:rPr>
            </w:pPr>
            <w:r w:rsidRPr="00525920">
              <w:rPr>
                <w:rFonts w:ascii="Arial" w:hAnsi="Arial" w:cs="Arial"/>
                <w:sz w:val="20"/>
                <w:szCs w:val="20"/>
                <w:lang w:val="es-MX" w:eastAsia="es-MX"/>
              </w:rPr>
              <w:t>Mes de:</w:t>
            </w:r>
          </w:p>
        </w:tc>
        <w:tc>
          <w:tcPr>
            <w:tcW w:w="1653"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2087"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55"/>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Fecha</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F&amp;B Ventas</w:t>
            </w:r>
          </w:p>
        </w:tc>
        <w:tc>
          <w:tcPr>
            <w:tcW w:w="1653" w:type="dxa"/>
            <w:tcBorders>
              <w:top w:val="single" w:sz="4" w:space="0" w:color="auto"/>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 de Huéspedes</w:t>
            </w: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Promedio por Huésped</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55"/>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221"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653"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2087"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55"/>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2</w:t>
            </w:r>
          </w:p>
        </w:tc>
        <w:tc>
          <w:tcPr>
            <w:tcW w:w="1221"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653"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2087"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55"/>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3</w:t>
            </w:r>
          </w:p>
        </w:tc>
        <w:tc>
          <w:tcPr>
            <w:tcW w:w="1221"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653"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2087"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70"/>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4</w:t>
            </w:r>
          </w:p>
        </w:tc>
        <w:tc>
          <w:tcPr>
            <w:tcW w:w="1221"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653"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2087"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r w:rsidR="007C20DD" w:rsidRPr="00525920" w:rsidTr="000B1606">
        <w:trPr>
          <w:trHeight w:val="255"/>
        </w:trPr>
        <w:tc>
          <w:tcPr>
            <w:tcW w:w="651" w:type="dxa"/>
            <w:tcBorders>
              <w:top w:val="nil"/>
              <w:left w:val="single" w:sz="4" w:space="0" w:color="auto"/>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5</w:t>
            </w:r>
          </w:p>
        </w:tc>
        <w:tc>
          <w:tcPr>
            <w:tcW w:w="1221"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1653"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2087" w:type="dxa"/>
            <w:tcBorders>
              <w:top w:val="nil"/>
              <w:left w:val="nil"/>
              <w:bottom w:val="single" w:sz="4" w:space="0" w:color="auto"/>
              <w:right w:val="single" w:sz="4" w:space="0" w:color="auto"/>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r w:rsidRPr="00525920">
              <w:rPr>
                <w:rFonts w:ascii="Arial" w:hAnsi="Arial" w:cs="Arial"/>
                <w:sz w:val="20"/>
                <w:szCs w:val="20"/>
                <w:lang w:val="es-MX" w:eastAsia="es-MX"/>
              </w:rPr>
              <w:t>1</w:t>
            </w:r>
          </w:p>
        </w:tc>
        <w:tc>
          <w:tcPr>
            <w:tcW w:w="600" w:type="dxa"/>
            <w:tcBorders>
              <w:top w:val="nil"/>
              <w:left w:val="nil"/>
              <w:bottom w:val="nil"/>
              <w:right w:val="nil"/>
            </w:tcBorders>
            <w:shd w:val="clear" w:color="auto" w:fill="auto"/>
            <w:noWrap/>
            <w:vAlign w:val="bottom"/>
            <w:hideMark/>
          </w:tcPr>
          <w:p w:rsidR="007C20DD" w:rsidRPr="00525920" w:rsidRDefault="007C20DD" w:rsidP="000B1606">
            <w:pPr>
              <w:jc w:val="center"/>
              <w:rPr>
                <w:rFonts w:ascii="Arial" w:hAnsi="Arial" w:cs="Arial"/>
                <w:sz w:val="20"/>
                <w:szCs w:val="20"/>
                <w:lang w:val="es-MX" w:eastAsia="es-MX"/>
              </w:rPr>
            </w:pPr>
          </w:p>
        </w:tc>
      </w:tr>
    </w:tbl>
    <w:p w:rsidR="007C20DD" w:rsidRPr="00CA35C7" w:rsidRDefault="00CA35C7" w:rsidP="007C20DD">
      <w:pPr>
        <w:spacing w:after="200" w:line="276" w:lineRule="auto"/>
        <w:rPr>
          <w:rFonts w:ascii="Arial" w:hAnsi="Arial" w:cs="Arial"/>
          <w:b/>
          <w:lang w:val="es-MX"/>
        </w:rPr>
      </w:pPr>
      <w:r w:rsidRPr="00CA35C7">
        <w:rPr>
          <w:rFonts w:ascii="Arial" w:hAnsi="Arial" w:cs="Arial"/>
          <w:b/>
          <w:lang w:val="es-MX"/>
        </w:rPr>
        <w:lastRenderedPageBreak/>
        <w:t>Herramienta del Conteo de clientes</w:t>
      </w:r>
    </w:p>
    <w:tbl>
      <w:tblPr>
        <w:tblpPr w:leftFromText="141" w:rightFromText="141" w:vertAnchor="text" w:horzAnchor="margin" w:tblpXSpec="center" w:tblpY="-63"/>
        <w:tblW w:w="10021" w:type="dxa"/>
        <w:tblCellMar>
          <w:left w:w="70" w:type="dxa"/>
          <w:right w:w="70" w:type="dxa"/>
        </w:tblCellMar>
        <w:tblLook w:val="04A0" w:firstRow="1" w:lastRow="0" w:firstColumn="1" w:lastColumn="0" w:noHBand="0" w:noVBand="1"/>
      </w:tblPr>
      <w:tblGrid>
        <w:gridCol w:w="1143"/>
        <w:gridCol w:w="544"/>
        <w:gridCol w:w="544"/>
        <w:gridCol w:w="544"/>
        <w:gridCol w:w="544"/>
        <w:gridCol w:w="544"/>
        <w:gridCol w:w="544"/>
        <w:gridCol w:w="544"/>
        <w:gridCol w:w="544"/>
        <w:gridCol w:w="544"/>
        <w:gridCol w:w="544"/>
        <w:gridCol w:w="728"/>
        <w:gridCol w:w="544"/>
        <w:gridCol w:w="544"/>
        <w:gridCol w:w="544"/>
        <w:gridCol w:w="544"/>
        <w:gridCol w:w="544"/>
      </w:tblGrid>
      <w:tr w:rsidR="00CA727F" w:rsidRPr="00512EFD" w:rsidTr="005C1FB8">
        <w:trPr>
          <w:trHeight w:val="321"/>
        </w:trPr>
        <w:tc>
          <w:tcPr>
            <w:tcW w:w="1143" w:type="dxa"/>
            <w:tcBorders>
              <w:top w:val="single" w:sz="4" w:space="0" w:color="auto"/>
              <w:left w:val="single" w:sz="4" w:space="0" w:color="auto"/>
              <w:bottom w:val="single" w:sz="4" w:space="0" w:color="auto"/>
              <w:right w:val="single" w:sz="4" w:space="0" w:color="auto"/>
            </w:tcBorders>
            <w:shd w:val="clear" w:color="000000" w:fill="FFFF99"/>
            <w:vAlign w:val="bottom"/>
            <w:hideMark/>
          </w:tcPr>
          <w:p w:rsidR="00CA727F" w:rsidRPr="00512EFD" w:rsidRDefault="00CA727F" w:rsidP="00CA727F">
            <w:pPr>
              <w:jc w:val="center"/>
              <w:rPr>
                <w:rFonts w:ascii="Arial" w:hAnsi="Arial" w:cs="Arial"/>
                <w:b/>
                <w:bCs/>
                <w:sz w:val="20"/>
                <w:szCs w:val="20"/>
                <w:lang w:val="es-MX" w:eastAsia="es-MX"/>
              </w:rPr>
            </w:pPr>
            <w:r w:rsidRPr="00512EFD">
              <w:rPr>
                <w:rFonts w:ascii="Arial" w:hAnsi="Arial" w:cs="Arial"/>
                <w:b/>
                <w:bCs/>
                <w:sz w:val="20"/>
                <w:szCs w:val="20"/>
                <w:lang w:val="es-MX" w:eastAsia="es-MX"/>
              </w:rPr>
              <w:t>Semana de Inicio</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718"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A</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center"/>
              <w:rPr>
                <w:rFonts w:ascii="Arial" w:hAnsi="Arial" w:cs="Arial"/>
                <w:sz w:val="20"/>
                <w:szCs w:val="20"/>
                <w:lang w:val="es-MX" w:eastAsia="es-MX"/>
              </w:rPr>
            </w:pPr>
            <w:r w:rsidRPr="00512EFD">
              <w:rPr>
                <w:rFonts w:ascii="Arial" w:hAnsi="Arial" w:cs="Arial"/>
                <w:sz w:val="20"/>
                <w:szCs w:val="20"/>
                <w:lang w:val="es-MX" w:eastAsia="es-MX"/>
              </w:rPr>
              <w:t>C</w:t>
            </w:r>
          </w:p>
        </w:tc>
      </w:tr>
      <w:tr w:rsidR="00CA727F" w:rsidRPr="00512EFD" w:rsidTr="005C1FB8">
        <w:trPr>
          <w:trHeight w:val="94"/>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718"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512EFD" w:rsidTr="005C1FB8">
        <w:trPr>
          <w:trHeight w:val="321"/>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03/06/2006</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56</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28</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67</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63</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88</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71</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121</w:t>
            </w:r>
          </w:p>
        </w:tc>
        <w:tc>
          <w:tcPr>
            <w:tcW w:w="718"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112</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26</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40</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350</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516</w:t>
            </w:r>
          </w:p>
        </w:tc>
      </w:tr>
      <w:tr w:rsidR="00CA727F" w:rsidRPr="00512EFD" w:rsidTr="005C1FB8">
        <w:trPr>
          <w:trHeight w:val="321"/>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03/13/2006</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48</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49</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78</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41</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74</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64</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113</w:t>
            </w:r>
          </w:p>
        </w:tc>
        <w:tc>
          <w:tcPr>
            <w:tcW w:w="718"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44</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109</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28</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510</w:t>
            </w:r>
          </w:p>
        </w:tc>
      </w:tr>
      <w:tr w:rsidR="00CA727F" w:rsidRPr="00512EFD" w:rsidTr="005C1FB8">
        <w:trPr>
          <w:trHeight w:val="321"/>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03/20/2006</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52</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38</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52</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49</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59</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59</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79</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67</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134</w:t>
            </w:r>
          </w:p>
        </w:tc>
        <w:tc>
          <w:tcPr>
            <w:tcW w:w="718"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29</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128</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37</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51</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348</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541</w:t>
            </w:r>
          </w:p>
        </w:tc>
      </w:tr>
      <w:tr w:rsidR="00CA727F" w:rsidRPr="00512EFD" w:rsidTr="005C1FB8">
        <w:trPr>
          <w:trHeight w:val="94"/>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718"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512EFD" w:rsidTr="005C1FB8">
        <w:trPr>
          <w:trHeight w:val="966"/>
        </w:trPr>
        <w:tc>
          <w:tcPr>
            <w:tcW w:w="1143" w:type="dxa"/>
            <w:tcBorders>
              <w:top w:val="single" w:sz="4" w:space="0" w:color="auto"/>
              <w:left w:val="single" w:sz="4" w:space="0" w:color="auto"/>
              <w:bottom w:val="single" w:sz="4" w:space="0" w:color="auto"/>
              <w:right w:val="single" w:sz="4" w:space="0" w:color="auto"/>
            </w:tcBorders>
            <w:shd w:val="clear" w:color="000000" w:fill="FFFF99"/>
            <w:vAlign w:val="bottom"/>
            <w:hideMark/>
          </w:tcPr>
          <w:p w:rsidR="00CA727F" w:rsidRPr="00512EFD" w:rsidRDefault="00CA727F" w:rsidP="00CA727F">
            <w:pPr>
              <w:rPr>
                <w:rFonts w:ascii="Arial" w:hAnsi="Arial" w:cs="Arial"/>
                <w:b/>
                <w:bCs/>
                <w:sz w:val="20"/>
                <w:szCs w:val="20"/>
                <w:lang w:val="es-MX" w:eastAsia="es-MX"/>
              </w:rPr>
            </w:pPr>
            <w:r w:rsidRPr="00512EFD">
              <w:rPr>
                <w:rFonts w:ascii="Arial" w:hAnsi="Arial" w:cs="Arial"/>
                <w:b/>
                <w:bCs/>
                <w:sz w:val="20"/>
                <w:szCs w:val="20"/>
                <w:lang w:val="es-MX" w:eastAsia="es-MX"/>
              </w:rPr>
              <w:t>Promedio de Tres Semanas</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51</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42</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59</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52</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44</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68</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54</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80</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67</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123</w:t>
            </w:r>
          </w:p>
        </w:tc>
        <w:tc>
          <w:tcPr>
            <w:tcW w:w="718"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35</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116</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30</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41</w:t>
            </w:r>
          </w:p>
        </w:tc>
        <w:tc>
          <w:tcPr>
            <w:tcW w:w="544" w:type="dxa"/>
            <w:tcBorders>
              <w:top w:val="single" w:sz="4" w:space="0" w:color="auto"/>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341</w:t>
            </w:r>
          </w:p>
        </w:tc>
        <w:tc>
          <w:tcPr>
            <w:tcW w:w="544" w:type="dxa"/>
            <w:tcBorders>
              <w:top w:val="single" w:sz="4" w:space="0" w:color="auto"/>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b/>
                <w:bCs/>
                <w:sz w:val="20"/>
                <w:szCs w:val="20"/>
                <w:lang w:val="es-MX" w:eastAsia="es-MX"/>
              </w:rPr>
            </w:pPr>
            <w:r w:rsidRPr="00512EFD">
              <w:rPr>
                <w:rFonts w:ascii="Arial" w:hAnsi="Arial" w:cs="Arial"/>
                <w:b/>
                <w:bCs/>
                <w:sz w:val="20"/>
                <w:szCs w:val="20"/>
                <w:lang w:val="es-MX" w:eastAsia="es-MX"/>
              </w:rPr>
              <w:t>522</w:t>
            </w:r>
          </w:p>
        </w:tc>
      </w:tr>
      <w:tr w:rsidR="00CA727F" w:rsidRPr="00512EFD" w:rsidTr="005C1FB8">
        <w:trPr>
          <w:trHeight w:val="94"/>
        </w:trPr>
        <w:tc>
          <w:tcPr>
            <w:tcW w:w="1143" w:type="dxa"/>
            <w:tcBorders>
              <w:top w:val="nil"/>
              <w:left w:val="single" w:sz="4" w:space="0" w:color="auto"/>
              <w:right w:val="single" w:sz="4" w:space="0" w:color="auto"/>
            </w:tcBorders>
            <w:shd w:val="clear" w:color="000000" w:fill="FFFF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718"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CCFFFF"/>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c>
          <w:tcPr>
            <w:tcW w:w="544" w:type="dxa"/>
            <w:tcBorders>
              <w:top w:val="nil"/>
              <w:left w:val="nil"/>
              <w:right w:val="single" w:sz="4" w:space="0" w:color="auto"/>
            </w:tcBorders>
            <w:shd w:val="clear" w:color="000000" w:fill="FFCC99"/>
            <w:noWrap/>
            <w:vAlign w:val="bottom"/>
            <w:hideMark/>
          </w:tcPr>
          <w:p w:rsidR="00CA727F" w:rsidRPr="00512EFD" w:rsidRDefault="00CA727F" w:rsidP="00CA727F">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512EFD" w:rsidTr="005C1FB8">
        <w:trPr>
          <w:trHeight w:val="340"/>
        </w:trPr>
        <w:tc>
          <w:tcPr>
            <w:tcW w:w="1143" w:type="dxa"/>
            <w:tcBorders>
              <w:top w:val="nil"/>
              <w:left w:val="single" w:sz="4" w:space="0" w:color="auto"/>
              <w:bottom w:val="nil"/>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27/03/2006</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61</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45</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42</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70</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53</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61</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47</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77</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62</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119</w:t>
            </w:r>
          </w:p>
        </w:tc>
        <w:tc>
          <w:tcPr>
            <w:tcW w:w="718" w:type="dxa"/>
            <w:tcBorders>
              <w:top w:val="nil"/>
              <w:left w:val="nil"/>
              <w:bottom w:val="nil"/>
              <w:right w:val="nil"/>
            </w:tcBorders>
            <w:shd w:val="clear" w:color="auto" w:fill="auto"/>
            <w:noWrap/>
            <w:vAlign w:val="bottom"/>
            <w:hideMark/>
          </w:tcPr>
          <w:p w:rsidR="00CA727F" w:rsidRPr="00512EFD" w:rsidRDefault="00CA727F" w:rsidP="00CA727F">
            <w:pPr>
              <w:rPr>
                <w:rFonts w:ascii="Arial" w:hAnsi="Arial" w:cs="Arial"/>
                <w:sz w:val="20"/>
                <w:szCs w:val="20"/>
                <w:lang w:val="es-MX" w:eastAsia="es-MX"/>
              </w:rPr>
            </w:pPr>
            <w:r>
              <w:rPr>
                <w:rFonts w:ascii="Arial" w:hAnsi="Arial" w:cs="Arial"/>
                <w:noProof/>
                <w:sz w:val="20"/>
                <w:szCs w:val="20"/>
                <w:lang w:val="es-MX" w:eastAsia="es-MX"/>
              </w:rPr>
              <mc:AlternateContent>
                <mc:Choice Requires="wps">
                  <w:drawing>
                    <wp:anchor distT="0" distB="0" distL="114300" distR="114300" simplePos="0" relativeHeight="251661312" behindDoc="0" locked="0" layoutInCell="1" allowOverlap="1" wp14:anchorId="32101189" wp14:editId="2D7D743C">
                      <wp:simplePos x="0" y="0"/>
                      <wp:positionH relativeFrom="column">
                        <wp:posOffset>76200</wp:posOffset>
                      </wp:positionH>
                      <wp:positionV relativeFrom="paragraph">
                        <wp:posOffset>9525</wp:posOffset>
                      </wp:positionV>
                      <wp:extent cx="533400" cy="485775"/>
                      <wp:effectExtent l="19050" t="38100" r="19050" b="66675"/>
                      <wp:wrapNone/>
                      <wp:docPr id="1025" name="Flecha izquierda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47675"/>
                              </a:xfrm>
                              <a:prstGeom prst="leftArrow">
                                <a:avLst>
                                  <a:gd name="adj1" fmla="val 50000"/>
                                  <a:gd name="adj2" fmla="val 27660"/>
                                </a:avLst>
                              </a:prstGeom>
                              <a:solidFill>
                                <a:srgbClr xmlns:a14="http://schemas.microsoft.com/office/drawing/2010/main" val="FF0000" mc:Ignorable="a14" a14:legacySpreadsheetColorIndex="10"/>
                              </a:solidFill>
                              <a:ln w="9525">
                                <a:solidFill>
                                  <a:srgbClr xmlns:a14="http://schemas.microsoft.com/office/drawing/2010/main" val="000000" mc:Ignorable="a14" a14:legacySpreadsheetColorIndex="64"/>
                                </a:solidFill>
                                <a:miter lim="800000"/>
                                <a:headEnd/>
                                <a:tailEnd/>
                              </a:ln>
                            </wps:spPr>
                            <wps:txbx>
                              <w:txbxContent>
                                <w:p w:rsidR="00CA727F" w:rsidRDefault="00CA727F" w:rsidP="00CA727F">
                                  <w:pPr>
                                    <w:pStyle w:val="NormalWeb"/>
                                    <w:spacing w:before="0" w:beforeAutospacing="0" w:after="0" w:afterAutospacing="0"/>
                                  </w:pPr>
                                  <w:r>
                                    <w:rPr>
                                      <w:rFonts w:ascii="Arial" w:hAnsi="Arial" w:cs="Arial"/>
                                      <w:b/>
                                      <w:bCs/>
                                      <w:color w:val="FFFFFF"/>
                                      <w:lang w:val="es-ES"/>
                                    </w:rPr>
                                    <w:t>Baja</w:t>
                                  </w:r>
                                </w:p>
                              </w:txbxContent>
                            </wps:txbx>
                            <wps:bodyPr vertOverflow="clip" wrap="square" lIns="36576" tIns="27432" rIns="0" bIns="0" anchor="t" upright="1"/>
                          </wps:wsp>
                        </a:graphicData>
                      </a:graphic>
                      <wp14:sizeRelH relativeFrom="page">
                        <wp14:pctWidth>0</wp14:pctWidth>
                      </wp14:sizeRelH>
                      <wp14:sizeRelV relativeFrom="page">
                        <wp14:pctHeight>0</wp14:pctHeight>
                      </wp14:sizeRelV>
                    </wp:anchor>
                  </w:drawing>
                </mc:Choice>
                <mc:Fallback>
                  <w:pict>
                    <v:shapetype w14:anchorId="321011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1025" o:spid="_x0000_s1026" type="#_x0000_t66" style="position:absolute;margin-left:6pt;margin-top:.75pt;width:42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" fillcolor="red">
                      <v:textbox inset="2.88pt,2.16pt,0,0">
                        <w:txbxContent>
                          <w:p w:rsidR="00CA727F" w:rsidRDefault="00CA727F" w:rsidP="00CA727F">
                            <w:pPr>
                              <w:pStyle w:val="NormalWeb"/>
                              <w:spacing w:before="0" w:beforeAutospacing="0" w:after="0" w:afterAutospacing="0"/>
                            </w:pPr>
                            <w:r>
                              <w:rPr>
                                <w:rFonts w:ascii="Arial" w:hAnsi="Arial" w:cs="Arial"/>
                                <w:b/>
                                <w:bCs/>
                                <w:color w:val="FFFFFF"/>
                                <w:lang w:val="es-ES"/>
                              </w:rPr>
                              <w:t>Baja</w:t>
                            </w:r>
                          </w:p>
                        </w:txbxContent>
                      </v:textbox>
                    </v:shape>
                  </w:pict>
                </mc:Fallback>
              </mc:AlternateContent>
            </w:r>
          </w:p>
          <w:tbl>
            <w:tblPr>
              <w:tblW w:w="573" w:type="dxa"/>
              <w:tblCellSpacing w:w="0" w:type="dxa"/>
              <w:tblCellMar>
                <w:left w:w="0" w:type="dxa"/>
                <w:right w:w="0" w:type="dxa"/>
              </w:tblCellMar>
              <w:tblLook w:val="04A0" w:firstRow="1" w:lastRow="0" w:firstColumn="1" w:lastColumn="0" w:noHBand="0" w:noVBand="1"/>
            </w:tblPr>
            <w:tblGrid>
              <w:gridCol w:w="583"/>
            </w:tblGrid>
            <w:tr w:rsidR="00CA727F" w:rsidRPr="00512EFD" w:rsidTr="005C1FB8">
              <w:trPr>
                <w:trHeight w:val="340"/>
                <w:tblCellSpacing w:w="0" w:type="dxa"/>
              </w:trPr>
              <w:tc>
                <w:tcPr>
                  <w:tcW w:w="573" w:type="dxa"/>
                  <w:tcBorders>
                    <w:top w:val="nil"/>
                    <w:left w:val="nil"/>
                    <w:bottom w:val="nil"/>
                    <w:right w:val="single" w:sz="4" w:space="0" w:color="auto"/>
                  </w:tcBorders>
                  <w:shd w:val="clear" w:color="000000" w:fill="CCFFFF"/>
                  <w:noWrap/>
                  <w:vAlign w:val="bottom"/>
                  <w:hideMark/>
                </w:tcPr>
                <w:p w:rsidR="00CA727F" w:rsidRPr="00512EFD" w:rsidRDefault="00CA727F" w:rsidP="00CA727F">
                  <w:pPr>
                    <w:framePr w:hSpace="141" w:wrap="around" w:vAnchor="text" w:hAnchor="margin" w:xAlign="center" w:y="-63"/>
                    <w:jc w:val="right"/>
                    <w:rPr>
                      <w:rFonts w:ascii="Arial" w:hAnsi="Arial" w:cs="Arial"/>
                      <w:sz w:val="20"/>
                      <w:szCs w:val="20"/>
                      <w:lang w:val="es-MX" w:eastAsia="es-MX"/>
                    </w:rPr>
                  </w:pPr>
                  <w:r w:rsidRPr="00512EFD">
                    <w:rPr>
                      <w:rFonts w:ascii="Arial" w:hAnsi="Arial" w:cs="Arial"/>
                      <w:sz w:val="20"/>
                      <w:szCs w:val="20"/>
                      <w:lang w:val="es-MX" w:eastAsia="es-MX"/>
                    </w:rPr>
                    <w:t>41</w:t>
                  </w:r>
                </w:p>
              </w:tc>
            </w:tr>
          </w:tbl>
          <w:p w:rsidR="00CA727F" w:rsidRPr="00512EFD" w:rsidRDefault="00CA727F" w:rsidP="00CA727F">
            <w:pPr>
              <w:rPr>
                <w:rFonts w:ascii="Arial" w:hAnsi="Arial" w:cs="Arial"/>
                <w:sz w:val="20"/>
                <w:szCs w:val="20"/>
                <w:lang w:val="es-MX" w:eastAsia="es-MX"/>
              </w:rPr>
            </w:pP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125</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19</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38</w:t>
            </w:r>
          </w:p>
        </w:tc>
        <w:tc>
          <w:tcPr>
            <w:tcW w:w="544" w:type="dxa"/>
            <w:tcBorders>
              <w:top w:val="nil"/>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325</w:t>
            </w:r>
          </w:p>
        </w:tc>
        <w:tc>
          <w:tcPr>
            <w:tcW w:w="544" w:type="dxa"/>
            <w:tcBorders>
              <w:top w:val="nil"/>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535</w:t>
            </w:r>
          </w:p>
        </w:tc>
      </w:tr>
      <w:tr w:rsidR="00CA727F" w:rsidRPr="00512EFD" w:rsidTr="005C1FB8">
        <w:trPr>
          <w:trHeight w:val="359"/>
        </w:trPr>
        <w:tc>
          <w:tcPr>
            <w:tcW w:w="1143" w:type="dxa"/>
            <w:tcBorders>
              <w:top w:val="nil"/>
              <w:left w:val="single" w:sz="4" w:space="0" w:color="auto"/>
              <w:bottom w:val="single" w:sz="4" w:space="0" w:color="auto"/>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04/03/2006</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48</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61</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63</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39</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82</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47</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82</w:t>
            </w:r>
          </w:p>
        </w:tc>
        <w:tc>
          <w:tcPr>
            <w:tcW w:w="544" w:type="dxa"/>
            <w:tcBorders>
              <w:top w:val="nil"/>
              <w:left w:val="nil"/>
              <w:bottom w:val="single" w:sz="4" w:space="0" w:color="auto"/>
              <w:right w:val="nil"/>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70</w:t>
            </w:r>
          </w:p>
        </w:tc>
        <w:tc>
          <w:tcPr>
            <w:tcW w:w="544" w:type="dxa"/>
            <w:tcBorders>
              <w:top w:val="single" w:sz="12" w:space="0" w:color="FF0000"/>
              <w:left w:val="single" w:sz="12" w:space="0" w:color="FF0000"/>
              <w:bottom w:val="single" w:sz="4" w:space="0" w:color="auto"/>
              <w:right w:val="single" w:sz="12" w:space="0" w:color="FF0000"/>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92</w:t>
            </w:r>
          </w:p>
        </w:tc>
        <w:tc>
          <w:tcPr>
            <w:tcW w:w="718"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38</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107</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39</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33</w:t>
            </w:r>
          </w:p>
        </w:tc>
        <w:tc>
          <w:tcPr>
            <w:tcW w:w="544" w:type="dxa"/>
            <w:tcBorders>
              <w:top w:val="nil"/>
              <w:left w:val="nil"/>
              <w:bottom w:val="single" w:sz="4" w:space="0" w:color="auto"/>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360</w:t>
            </w:r>
          </w:p>
        </w:tc>
        <w:tc>
          <w:tcPr>
            <w:tcW w:w="544" w:type="dxa"/>
            <w:tcBorders>
              <w:top w:val="nil"/>
              <w:left w:val="nil"/>
              <w:bottom w:val="single" w:sz="4" w:space="0" w:color="auto"/>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496</w:t>
            </w:r>
          </w:p>
        </w:tc>
      </w:tr>
      <w:tr w:rsidR="00CA727F" w:rsidRPr="00512EFD" w:rsidTr="005C1FB8">
        <w:trPr>
          <w:trHeight w:val="340"/>
        </w:trPr>
        <w:tc>
          <w:tcPr>
            <w:tcW w:w="1143" w:type="dxa"/>
            <w:tcBorders>
              <w:top w:val="single" w:sz="4" w:space="0" w:color="auto"/>
              <w:left w:val="single" w:sz="4" w:space="0" w:color="auto"/>
              <w:bottom w:val="nil"/>
              <w:right w:val="single" w:sz="4" w:space="0" w:color="auto"/>
            </w:tcBorders>
            <w:shd w:val="clear" w:color="000000" w:fill="FFFF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10/04/2006</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52</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37</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69</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55</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41</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73</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56</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91</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59</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143</w:t>
            </w:r>
          </w:p>
        </w:tc>
        <w:tc>
          <w:tcPr>
            <w:tcW w:w="718"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27</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132</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22</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29</w:t>
            </w:r>
          </w:p>
        </w:tc>
        <w:tc>
          <w:tcPr>
            <w:tcW w:w="544" w:type="dxa"/>
            <w:tcBorders>
              <w:top w:val="single" w:sz="4" w:space="0" w:color="auto"/>
              <w:left w:val="nil"/>
              <w:bottom w:val="nil"/>
              <w:right w:val="single" w:sz="4" w:space="0" w:color="auto"/>
            </w:tcBorders>
            <w:shd w:val="clear" w:color="000000" w:fill="CCFFFF"/>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326</w:t>
            </w:r>
          </w:p>
        </w:tc>
        <w:tc>
          <w:tcPr>
            <w:tcW w:w="544" w:type="dxa"/>
            <w:tcBorders>
              <w:top w:val="single" w:sz="4" w:space="0" w:color="auto"/>
              <w:left w:val="nil"/>
              <w:bottom w:val="nil"/>
              <w:right w:val="single" w:sz="4" w:space="0" w:color="auto"/>
            </w:tcBorders>
            <w:shd w:val="clear" w:color="000000" w:fill="FFCC99"/>
            <w:noWrap/>
            <w:vAlign w:val="bottom"/>
            <w:hideMark/>
          </w:tcPr>
          <w:p w:rsidR="00CA727F" w:rsidRPr="00512EFD" w:rsidRDefault="00CA727F" w:rsidP="00CA727F">
            <w:pPr>
              <w:jc w:val="right"/>
              <w:rPr>
                <w:rFonts w:ascii="Arial" w:hAnsi="Arial" w:cs="Arial"/>
                <w:sz w:val="20"/>
                <w:szCs w:val="20"/>
                <w:lang w:val="es-MX" w:eastAsia="es-MX"/>
              </w:rPr>
            </w:pPr>
            <w:r w:rsidRPr="00512EFD">
              <w:rPr>
                <w:rFonts w:ascii="Arial" w:hAnsi="Arial" w:cs="Arial"/>
                <w:sz w:val="20"/>
                <w:szCs w:val="20"/>
                <w:lang w:val="es-MX" w:eastAsia="es-MX"/>
              </w:rPr>
              <w:t>560</w:t>
            </w:r>
          </w:p>
        </w:tc>
      </w:tr>
    </w:tbl>
    <w:p w:rsidR="00CA727F" w:rsidRDefault="00CA727F" w:rsidP="00CA727F">
      <w:pPr>
        <w:ind w:left="360"/>
        <w:rPr>
          <w:rFonts w:ascii="Arial" w:hAnsi="Arial" w:cs="Arial"/>
          <w:lang w:val="es-ES"/>
        </w:rPr>
      </w:pPr>
    </w:p>
    <w:p w:rsidR="00CA727F" w:rsidRDefault="00CA727F" w:rsidP="00CA727F">
      <w:pPr>
        <w:ind w:left="360"/>
        <w:rPr>
          <w:rFonts w:ascii="Arial" w:hAnsi="Arial" w:cs="Arial"/>
          <w:lang w:val="es-ES"/>
        </w:rPr>
      </w:pPr>
    </w:p>
    <w:tbl>
      <w:tblPr>
        <w:tblW w:w="22416" w:type="dxa"/>
        <w:tblInd w:w="70" w:type="dxa"/>
        <w:tblCellMar>
          <w:left w:w="70" w:type="dxa"/>
          <w:right w:w="70" w:type="dxa"/>
        </w:tblCellMar>
        <w:tblLook w:val="04A0" w:firstRow="1" w:lastRow="0" w:firstColumn="1" w:lastColumn="0" w:noHBand="0" w:noVBand="1"/>
      </w:tblPr>
      <w:tblGrid>
        <w:gridCol w:w="2896"/>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gridCol w:w="976"/>
      </w:tblGrid>
      <w:tr w:rsidR="00CA727F" w:rsidRPr="00525920" w:rsidTr="000B1606">
        <w:trPr>
          <w:trHeight w:val="405"/>
        </w:trPr>
        <w:tc>
          <w:tcPr>
            <w:tcW w:w="2896" w:type="dxa"/>
            <w:tcBorders>
              <w:top w:val="nil"/>
              <w:left w:val="nil"/>
              <w:bottom w:val="nil"/>
              <w:right w:val="nil"/>
            </w:tcBorders>
            <w:shd w:val="clear" w:color="000000" w:fill="FFFFFF"/>
            <w:noWrap/>
            <w:vAlign w:val="bottom"/>
            <w:hideMark/>
          </w:tcPr>
          <w:p w:rsidR="00CA727F" w:rsidRPr="005C1FB8" w:rsidRDefault="00CA727F" w:rsidP="000B1606">
            <w:pPr>
              <w:rPr>
                <w:rFonts w:ascii="Arial" w:hAnsi="Arial" w:cs="Arial"/>
                <w:b/>
                <w:bCs/>
                <w:lang w:val="es-MX" w:eastAsia="es-MX"/>
              </w:rPr>
            </w:pPr>
            <w:r w:rsidRPr="005C1FB8">
              <w:rPr>
                <w:rFonts w:ascii="Arial" w:hAnsi="Arial" w:cs="Arial"/>
                <w:b/>
                <w:bCs/>
                <w:lang w:val="es-MX" w:eastAsia="es-MX"/>
              </w:rPr>
              <w:t>Visión General</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Cs/>
                <w:lang w:val="es-MX" w:eastAsia="es-MX"/>
              </w:rPr>
            </w:pPr>
            <w:r w:rsidRPr="00525920">
              <w:rPr>
                <w:rFonts w:ascii="Verdana" w:hAnsi="Verdana" w:cs="Arial"/>
                <w:bCs/>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Cs/>
                <w:lang w:val="es-MX" w:eastAsia="es-MX"/>
              </w:rPr>
            </w:pPr>
            <w:r w:rsidRPr="00525920">
              <w:rPr>
                <w:rFonts w:ascii="Verdana" w:hAnsi="Verdana" w:cs="Arial"/>
                <w:bCs/>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Cs/>
                <w:lang w:val="es-MX" w:eastAsia="es-MX"/>
              </w:rPr>
            </w:pPr>
            <w:r w:rsidRPr="00525920">
              <w:rPr>
                <w:rFonts w:ascii="Verdana" w:hAnsi="Verdana" w:cs="Arial"/>
                <w:bCs/>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Cs/>
                <w:lang w:val="es-MX" w:eastAsia="es-MX"/>
              </w:rPr>
            </w:pPr>
            <w:r w:rsidRPr="00525920">
              <w:rPr>
                <w:rFonts w:ascii="Verdana" w:hAnsi="Verdana" w:cs="Arial"/>
                <w:bCs/>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Cs/>
                <w:lang w:val="es-MX" w:eastAsia="es-MX"/>
              </w:rPr>
            </w:pPr>
            <w:r w:rsidRPr="00525920">
              <w:rPr>
                <w:rFonts w:ascii="Verdana" w:hAnsi="Verdana" w:cs="Arial"/>
                <w:bCs/>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
                <w:bCs/>
                <w:sz w:val="48"/>
                <w:szCs w:val="48"/>
                <w:lang w:val="es-MX" w:eastAsia="es-MX"/>
              </w:rPr>
            </w:pPr>
            <w:r w:rsidRPr="00525920">
              <w:rPr>
                <w:rFonts w:ascii="Verdana" w:hAnsi="Verdana" w:cs="Arial"/>
                <w:b/>
                <w:bCs/>
                <w:sz w:val="48"/>
                <w:szCs w:val="48"/>
                <w:lang w:val="es-MX" w:eastAsia="es-MX"/>
              </w:rPr>
              <w:t> </w:t>
            </w:r>
          </w:p>
        </w:tc>
        <w:tc>
          <w:tcPr>
            <w:tcW w:w="976" w:type="dxa"/>
            <w:tcBorders>
              <w:top w:val="nil"/>
              <w:left w:val="nil"/>
              <w:bottom w:val="nil"/>
              <w:right w:val="nil"/>
            </w:tcBorders>
            <w:shd w:val="clear" w:color="000000" w:fill="FFFFFF"/>
            <w:noWrap/>
            <w:vAlign w:val="center"/>
            <w:hideMark/>
          </w:tcPr>
          <w:p w:rsidR="00CA727F" w:rsidRPr="00525920" w:rsidRDefault="00CA727F" w:rsidP="000B1606">
            <w:pPr>
              <w:rPr>
                <w:rFonts w:ascii="Verdana" w:hAnsi="Verdana" w:cs="Arial"/>
                <w:b/>
                <w:bCs/>
                <w:sz w:val="48"/>
                <w:szCs w:val="48"/>
                <w:lang w:val="es-MX" w:eastAsia="es-MX"/>
              </w:rPr>
            </w:pPr>
            <w:r w:rsidRPr="00525920">
              <w:rPr>
                <w:rFonts w:ascii="Verdana" w:hAnsi="Verdana" w:cs="Arial"/>
                <w:b/>
                <w:bCs/>
                <w:sz w:val="48"/>
                <w:szCs w:val="48"/>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auto" w:fill="auto"/>
            <w:noWrap/>
            <w:vAlign w:val="bottom"/>
            <w:hideMark/>
          </w:tcPr>
          <w:p w:rsidR="00CA727F" w:rsidRPr="00525920" w:rsidRDefault="00CA727F" w:rsidP="000B1606">
            <w:p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0E3037" w:rsidTr="000B1606">
        <w:trPr>
          <w:trHeight w:val="300"/>
        </w:trPr>
        <w:tc>
          <w:tcPr>
            <w:tcW w:w="13632" w:type="dxa"/>
            <w:gridSpan w:val="12"/>
            <w:vMerge w:val="restart"/>
            <w:tcBorders>
              <w:top w:val="nil"/>
              <w:left w:val="nil"/>
              <w:bottom w:val="nil"/>
              <w:right w:val="nil"/>
            </w:tcBorders>
            <w:shd w:val="clear" w:color="000000" w:fill="FFFFFF"/>
            <w:hideMark/>
          </w:tcPr>
          <w:p w:rsidR="005C1FB8" w:rsidRDefault="005C1FB8" w:rsidP="000B1606">
            <w:pPr>
              <w:rPr>
                <w:rFonts w:ascii="Arial" w:hAnsi="Arial" w:cs="Arial"/>
                <w:bCs/>
                <w:lang w:val="es-MX" w:eastAsia="es-MX"/>
              </w:rPr>
            </w:pPr>
          </w:p>
          <w:p w:rsidR="00CA727F" w:rsidRPr="00525920" w:rsidRDefault="00CA727F" w:rsidP="000B1606">
            <w:pPr>
              <w:rPr>
                <w:rFonts w:ascii="Arial" w:hAnsi="Arial" w:cs="Arial"/>
                <w:bCs/>
                <w:lang w:val="es-MX" w:eastAsia="es-MX"/>
              </w:rPr>
            </w:pPr>
            <w:r>
              <w:rPr>
                <w:rFonts w:ascii="Arial" w:hAnsi="Arial" w:cs="Arial"/>
                <w:bCs/>
                <w:lang w:val="es-MX" w:eastAsia="es-MX"/>
              </w:rPr>
              <w:t>Utiliza</w:t>
            </w:r>
            <w:r w:rsidRPr="00525920">
              <w:rPr>
                <w:rFonts w:ascii="Arial" w:hAnsi="Arial" w:cs="Arial"/>
                <w:bCs/>
                <w:lang w:val="es-MX" w:eastAsia="es-MX"/>
              </w:rPr>
              <w:t xml:space="preserve"> la plantilla para el Rastreo del Número de Clientes, para poder predecir las ventas, </w:t>
            </w:r>
          </w:p>
          <w:p w:rsidR="00CA727F" w:rsidRPr="00525920" w:rsidRDefault="005C1FB8" w:rsidP="005C1FB8">
            <w:pPr>
              <w:rPr>
                <w:rFonts w:ascii="Arial" w:hAnsi="Arial" w:cs="Arial"/>
                <w:bCs/>
                <w:lang w:val="es-MX" w:eastAsia="es-MX"/>
              </w:rPr>
            </w:pPr>
            <w:r w:rsidRPr="00525920">
              <w:rPr>
                <w:rFonts w:ascii="Arial" w:hAnsi="Arial" w:cs="Arial"/>
                <w:bCs/>
                <w:lang w:val="es-MX" w:eastAsia="es-MX"/>
              </w:rPr>
              <w:t>P</w:t>
            </w:r>
            <w:r w:rsidR="00CA727F" w:rsidRPr="00525920">
              <w:rPr>
                <w:rFonts w:ascii="Arial" w:hAnsi="Arial" w:cs="Arial"/>
                <w:bCs/>
                <w:lang w:val="es-MX" w:eastAsia="es-MX"/>
              </w:rPr>
              <w:t>rograma</w:t>
            </w:r>
            <w:r>
              <w:rPr>
                <w:rFonts w:ascii="Arial" w:hAnsi="Arial" w:cs="Arial"/>
                <w:bCs/>
                <w:lang w:val="es-MX" w:eastAsia="es-MX"/>
              </w:rPr>
              <w:t xml:space="preserve">r </w:t>
            </w:r>
            <w:r w:rsidR="00CA727F" w:rsidRPr="00525920">
              <w:rPr>
                <w:rFonts w:ascii="Arial" w:hAnsi="Arial" w:cs="Arial"/>
                <w:bCs/>
                <w:lang w:val="es-MX" w:eastAsia="es-MX"/>
              </w:rPr>
              <w:t xml:space="preserve">el trabajo y establecer los niveles de preparación.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0E3037" w:rsidTr="000B1606">
        <w:trPr>
          <w:trHeight w:val="300"/>
        </w:trPr>
        <w:tc>
          <w:tcPr>
            <w:tcW w:w="13632" w:type="dxa"/>
            <w:gridSpan w:val="12"/>
            <w:vMerge/>
            <w:tcBorders>
              <w:top w:val="nil"/>
              <w:left w:val="nil"/>
              <w:bottom w:val="nil"/>
              <w:right w:val="nil"/>
            </w:tcBorders>
            <w:vAlign w:val="center"/>
            <w:hideMark/>
          </w:tcPr>
          <w:p w:rsidR="00CA727F" w:rsidRPr="00525920" w:rsidRDefault="00CA727F" w:rsidP="000B1606">
            <w:pPr>
              <w:rPr>
                <w:rFonts w:ascii="Arial" w:hAnsi="Arial" w:cs="Arial"/>
                <w:bCs/>
                <w:lang w:val="es-MX" w:eastAsia="es-MX"/>
              </w:rPr>
            </w:pP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0E3037" w:rsidTr="000B1606">
        <w:trPr>
          <w:trHeight w:val="300"/>
        </w:trPr>
        <w:tc>
          <w:tcPr>
            <w:tcW w:w="13632" w:type="dxa"/>
            <w:gridSpan w:val="12"/>
            <w:vMerge/>
            <w:tcBorders>
              <w:top w:val="nil"/>
              <w:left w:val="nil"/>
              <w:bottom w:val="nil"/>
              <w:right w:val="nil"/>
            </w:tcBorders>
            <w:vAlign w:val="center"/>
            <w:hideMark/>
          </w:tcPr>
          <w:p w:rsidR="00CA727F" w:rsidRPr="00525920" w:rsidRDefault="00CA727F" w:rsidP="000B1606">
            <w:pPr>
              <w:rPr>
                <w:rFonts w:ascii="Arial" w:hAnsi="Arial" w:cs="Arial"/>
                <w:bCs/>
                <w:lang w:val="es-MX" w:eastAsia="es-MX"/>
              </w:rPr>
            </w:pP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525920" w:rsidTr="000B1606">
        <w:trPr>
          <w:trHeight w:val="405"/>
        </w:trPr>
        <w:tc>
          <w:tcPr>
            <w:tcW w:w="4848" w:type="dxa"/>
            <w:gridSpan w:val="3"/>
            <w:tcBorders>
              <w:top w:val="nil"/>
              <w:left w:val="nil"/>
              <w:bottom w:val="nil"/>
              <w:right w:val="nil"/>
            </w:tcBorders>
            <w:shd w:val="clear" w:color="000000" w:fill="FFFFFF"/>
            <w:noWrap/>
            <w:vAlign w:val="bottom"/>
            <w:hideMark/>
          </w:tcPr>
          <w:p w:rsidR="005C1FB8" w:rsidRDefault="005C1FB8" w:rsidP="000B1606">
            <w:pPr>
              <w:rPr>
                <w:rFonts w:ascii="Arial" w:hAnsi="Arial" w:cs="Arial"/>
                <w:b/>
                <w:bCs/>
                <w:lang w:val="es-MX" w:eastAsia="es-MX"/>
              </w:rPr>
            </w:pPr>
          </w:p>
          <w:p w:rsidR="00CA727F" w:rsidRDefault="00CA727F" w:rsidP="000B1606">
            <w:pPr>
              <w:rPr>
                <w:rFonts w:ascii="Arial" w:hAnsi="Arial" w:cs="Arial"/>
                <w:b/>
                <w:bCs/>
                <w:lang w:val="es-MX" w:eastAsia="es-MX"/>
              </w:rPr>
            </w:pPr>
            <w:r w:rsidRPr="005C1FB8">
              <w:rPr>
                <w:rFonts w:ascii="Arial" w:hAnsi="Arial" w:cs="Arial"/>
                <w:b/>
                <w:bCs/>
                <w:lang w:val="es-MX" w:eastAsia="es-MX"/>
              </w:rPr>
              <w:t>Instrucciones y Consejos:</w:t>
            </w:r>
            <w:r w:rsidR="005C1FB8">
              <w:rPr>
                <w:rFonts w:ascii="Arial" w:hAnsi="Arial" w:cs="Arial"/>
                <w:b/>
                <w:bCs/>
                <w:lang w:val="es-MX" w:eastAsia="es-MX"/>
              </w:rPr>
              <w:t xml:space="preserve">  </w:t>
            </w:r>
          </w:p>
          <w:p w:rsidR="005C1FB8" w:rsidRPr="005C1FB8" w:rsidRDefault="005C1FB8" w:rsidP="000B1606">
            <w:pPr>
              <w:rPr>
                <w:rFonts w:ascii="Arial" w:hAnsi="Arial" w:cs="Arial"/>
                <w:b/>
                <w:bCs/>
                <w:lang w:val="es-MX" w:eastAsia="es-MX"/>
              </w:rPr>
            </w:pP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lang w:val="es-MX" w:eastAsia="es-MX"/>
              </w:rPr>
            </w:pPr>
            <w:r w:rsidRPr="00525920">
              <w:rPr>
                <w:rFonts w:ascii="Arial" w:hAnsi="Arial" w:cs="Arial"/>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lang w:val="es-MX" w:eastAsia="es-MX"/>
              </w:rPr>
            </w:pPr>
            <w:r w:rsidRPr="00525920">
              <w:rPr>
                <w:rFonts w:ascii="Arial" w:hAnsi="Arial" w:cs="Arial"/>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lang w:val="es-MX" w:eastAsia="es-MX"/>
              </w:rPr>
            </w:pPr>
            <w:r w:rsidRPr="00525920">
              <w:rPr>
                <w:rFonts w:ascii="Arial" w:hAnsi="Arial" w:cs="Arial"/>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525920" w:rsidTr="000B1606">
        <w:trPr>
          <w:trHeight w:val="360"/>
        </w:trPr>
        <w:tc>
          <w:tcPr>
            <w:tcW w:w="21440" w:type="dxa"/>
            <w:gridSpan w:val="20"/>
            <w:tcBorders>
              <w:top w:val="nil"/>
              <w:left w:val="nil"/>
              <w:bottom w:val="nil"/>
              <w:right w:val="nil"/>
            </w:tcBorders>
            <w:shd w:val="clear" w:color="000000" w:fill="FFFFFF"/>
            <w:noWrap/>
            <w:vAlign w:val="bottom"/>
            <w:hideMark/>
          </w:tcPr>
          <w:p w:rsidR="00CA727F" w:rsidRDefault="00CA727F" w:rsidP="000B1606">
            <w:pPr>
              <w:rPr>
                <w:rFonts w:ascii="Arial" w:hAnsi="Arial" w:cs="Arial"/>
                <w:bCs/>
                <w:lang w:val="es-MX" w:eastAsia="es-MX"/>
              </w:rPr>
            </w:pPr>
            <w:r w:rsidRPr="00525920">
              <w:rPr>
                <w:rFonts w:ascii="Arial" w:hAnsi="Arial" w:cs="Arial"/>
                <w:bCs/>
                <w:lang w:val="es-MX" w:eastAsia="es-MX"/>
              </w:rPr>
              <w:t xml:space="preserve">1. Antes de que </w:t>
            </w:r>
            <w:r>
              <w:rPr>
                <w:rFonts w:ascii="Arial" w:hAnsi="Arial" w:cs="Arial"/>
                <w:bCs/>
                <w:lang w:val="es-MX" w:eastAsia="es-MX"/>
              </w:rPr>
              <w:t xml:space="preserve">comenzar tu trabajo, guarda esta hoja de cálculo y </w:t>
            </w:r>
            <w:r w:rsidR="005C1FB8">
              <w:rPr>
                <w:rFonts w:ascii="Arial" w:hAnsi="Arial" w:cs="Arial"/>
                <w:bCs/>
                <w:lang w:val="es-MX" w:eastAsia="es-MX"/>
              </w:rPr>
              <w:t>elabora una copia.</w:t>
            </w:r>
          </w:p>
          <w:p w:rsidR="00CA727F" w:rsidRPr="00525920" w:rsidRDefault="00CA727F" w:rsidP="005C1FB8">
            <w:pPr>
              <w:rPr>
                <w:rFonts w:ascii="Arial" w:hAnsi="Arial" w:cs="Arial"/>
                <w:bCs/>
                <w:lang w:val="es-MX" w:eastAsia="es-MX"/>
              </w:rPr>
            </w:pPr>
          </w:p>
        </w:tc>
        <w:tc>
          <w:tcPr>
            <w:tcW w:w="976" w:type="dxa"/>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sz w:val="20"/>
                <w:szCs w:val="20"/>
                <w:lang w:val="es-MX" w:eastAsia="es-MX"/>
              </w:rPr>
            </w:pPr>
            <w:r w:rsidRPr="00525920">
              <w:rPr>
                <w:rFonts w:ascii="Arial" w:hAnsi="Arial" w:cs="Arial"/>
                <w:sz w:val="20"/>
                <w:szCs w:val="20"/>
                <w:lang w:val="es-MX" w:eastAsia="es-MX"/>
              </w:rPr>
              <w:t> </w:t>
            </w:r>
          </w:p>
        </w:tc>
      </w:tr>
      <w:tr w:rsidR="00CA727F" w:rsidRPr="000E3037" w:rsidTr="000B1606">
        <w:trPr>
          <w:trHeight w:val="360"/>
        </w:trPr>
        <w:tc>
          <w:tcPr>
            <w:tcW w:w="21440" w:type="dxa"/>
            <w:gridSpan w:val="20"/>
            <w:tcBorders>
              <w:top w:val="nil"/>
              <w:left w:val="nil"/>
              <w:bottom w:val="nil"/>
              <w:right w:val="nil"/>
            </w:tcBorders>
            <w:shd w:val="clear" w:color="000000" w:fill="FFFFFF"/>
            <w:noWrap/>
            <w:vAlign w:val="bottom"/>
            <w:hideMark/>
          </w:tcPr>
          <w:p w:rsidR="00CA727F" w:rsidRDefault="00CA727F" w:rsidP="000B1606">
            <w:pPr>
              <w:rPr>
                <w:rFonts w:ascii="Arial" w:hAnsi="Arial" w:cs="Arial"/>
                <w:bCs/>
                <w:lang w:val="es-MX" w:eastAsia="es-MX"/>
              </w:rPr>
            </w:pPr>
            <w:r w:rsidRPr="00525920">
              <w:rPr>
                <w:rFonts w:ascii="Arial" w:hAnsi="Arial" w:cs="Arial"/>
                <w:bCs/>
                <w:lang w:val="es-MX" w:eastAsia="es-MX"/>
              </w:rPr>
              <w:t xml:space="preserve">2. </w:t>
            </w:r>
            <w:r>
              <w:rPr>
                <w:rFonts w:ascii="Arial" w:hAnsi="Arial" w:cs="Arial"/>
                <w:bCs/>
                <w:lang w:val="es-MX" w:eastAsia="es-MX"/>
              </w:rPr>
              <w:t>Persona</w:t>
            </w:r>
            <w:r w:rsidR="005C1FB8">
              <w:rPr>
                <w:rFonts w:ascii="Arial" w:hAnsi="Arial" w:cs="Arial"/>
                <w:bCs/>
                <w:lang w:val="es-MX" w:eastAsia="es-MX"/>
              </w:rPr>
              <w:t>liza la hoja incluyendo tu logotipo.</w:t>
            </w:r>
          </w:p>
          <w:p w:rsidR="00CA727F" w:rsidRPr="00525920" w:rsidRDefault="00CA727F" w:rsidP="000B1606">
            <w:pPr>
              <w:rPr>
                <w:rFonts w:ascii="Arial" w:hAnsi="Arial" w:cs="Arial"/>
                <w:bCs/>
                <w:lang w:val="es-MX" w:eastAsia="es-MX"/>
              </w:rPr>
            </w:pPr>
            <w:r w:rsidRPr="00525920">
              <w:rPr>
                <w:rFonts w:ascii="Arial" w:hAnsi="Arial" w:cs="Arial"/>
                <w:bCs/>
                <w:lang w:val="es-MX" w:eastAsia="es-MX"/>
              </w:rPr>
              <w:t xml:space="preserve">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0E3037" w:rsidTr="000B1606">
        <w:trPr>
          <w:trHeight w:val="360"/>
        </w:trPr>
        <w:tc>
          <w:tcPr>
            <w:tcW w:w="8752" w:type="dxa"/>
            <w:gridSpan w:val="7"/>
            <w:tcBorders>
              <w:top w:val="nil"/>
              <w:left w:val="nil"/>
              <w:bottom w:val="nil"/>
              <w:right w:val="nil"/>
            </w:tcBorders>
            <w:shd w:val="clear" w:color="000000" w:fill="FFFFFF"/>
            <w:noWrap/>
            <w:vAlign w:val="bottom"/>
            <w:hideMark/>
          </w:tcPr>
          <w:p w:rsidR="00CA727F" w:rsidRPr="00525920" w:rsidRDefault="00CA727F" w:rsidP="000B1606">
            <w:pPr>
              <w:rPr>
                <w:rFonts w:ascii="Arial" w:hAnsi="Arial" w:cs="Arial"/>
                <w:bCs/>
                <w:lang w:val="es-MX" w:eastAsia="es-MX"/>
              </w:rPr>
            </w:pPr>
            <w:r w:rsidRPr="00525920">
              <w:rPr>
                <w:rFonts w:ascii="Arial" w:hAnsi="Arial" w:cs="Arial"/>
                <w:bCs/>
                <w:lang w:val="es-MX" w:eastAsia="es-MX"/>
              </w:rPr>
              <w:t xml:space="preserve">3. Las hojas de cálculo de este archivo están protegidas.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0E3037" w:rsidTr="000B1606">
        <w:trPr>
          <w:trHeight w:val="360"/>
        </w:trPr>
        <w:tc>
          <w:tcPr>
            <w:tcW w:w="11680" w:type="dxa"/>
            <w:gridSpan w:val="10"/>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Solo se pueden cambiar aquellas celdas que permiten el ingreso de datos.</w:t>
            </w: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0E3037" w:rsidTr="000B1606">
        <w:trPr>
          <w:trHeight w:val="360"/>
        </w:trPr>
        <w:tc>
          <w:tcPr>
            <w:tcW w:w="10704" w:type="dxa"/>
            <w:gridSpan w:val="9"/>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Para personalizar la hoja de cálculo, primero tienes que habilitarla.</w:t>
            </w: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512EFD" w:rsidTr="000B1606">
        <w:trPr>
          <w:trHeight w:val="360"/>
        </w:trPr>
        <w:tc>
          <w:tcPr>
            <w:tcW w:w="16560" w:type="dxa"/>
            <w:gridSpan w:val="15"/>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Para habilitarla tienes que ir a la Barra de Menú y seleccionar Herramientas</w:t>
            </w:r>
            <w:r w:rsidR="005C1FB8">
              <w:rPr>
                <w:rFonts w:ascii="Arial" w:hAnsi="Arial" w:cs="Arial"/>
                <w:bCs/>
                <w:lang w:val="es-MX" w:eastAsia="es-MX"/>
              </w:rPr>
              <w:t>.</w:t>
            </w:r>
          </w:p>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Protección…Hoja Desprotegida</w:t>
            </w:r>
            <w:r w:rsidR="005C1FB8">
              <w:rPr>
                <w:rFonts w:ascii="Arial" w:hAnsi="Arial" w:cs="Arial"/>
                <w:bCs/>
                <w:lang w:val="es-MX" w:eastAsia="es-MX"/>
              </w:rPr>
              <w:t>.</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0E3037" w:rsidTr="000B1606">
        <w:trPr>
          <w:trHeight w:val="360"/>
        </w:trPr>
        <w:tc>
          <w:tcPr>
            <w:tcW w:w="7776" w:type="dxa"/>
            <w:gridSpan w:val="6"/>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Ingrese la contraseña. . . "ro.com" en minúscula.</w:t>
            </w: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ind w:left="360"/>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ind w:left="284"/>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0E3037" w:rsidTr="000B1606">
        <w:trPr>
          <w:trHeight w:val="360"/>
        </w:trPr>
        <w:tc>
          <w:tcPr>
            <w:tcW w:w="12656" w:type="dxa"/>
            <w:gridSpan w:val="11"/>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 xml:space="preserve">Una vez que la hoja de cálculo esta desprotegida, usted puede realizar los cambios. </w:t>
            </w: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2"/>
                <w:szCs w:val="22"/>
                <w:lang w:val="es-MX" w:eastAsia="es-MX"/>
              </w:rPr>
            </w:pP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2"/>
                <w:szCs w:val="22"/>
                <w:lang w:val="es-MX" w:eastAsia="es-MX"/>
              </w:rPr>
            </w:pPr>
            <w:r w:rsidRPr="00512EFD">
              <w:rPr>
                <w:rFonts w:ascii="Arial" w:hAnsi="Arial" w:cs="Arial"/>
                <w:sz w:val="22"/>
                <w:szCs w:val="22"/>
                <w:lang w:val="es-MX" w:eastAsia="es-MX"/>
              </w:rPr>
              <w:t> </w:t>
            </w:r>
          </w:p>
        </w:tc>
      </w:tr>
      <w:tr w:rsidR="00CA727F" w:rsidRPr="000E3037" w:rsidTr="000B1606">
        <w:trPr>
          <w:trHeight w:val="360"/>
        </w:trPr>
        <w:tc>
          <w:tcPr>
            <w:tcW w:w="22416" w:type="dxa"/>
            <w:gridSpan w:val="21"/>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Después de que hayas efectuado los cambios, puedes volver a proteger</w:t>
            </w:r>
            <w:r w:rsidR="005C1FB8">
              <w:rPr>
                <w:rFonts w:ascii="Arial" w:hAnsi="Arial" w:cs="Arial"/>
                <w:bCs/>
                <w:lang w:val="es-MX" w:eastAsia="es-MX"/>
              </w:rPr>
              <w:t>.</w:t>
            </w:r>
            <w:r w:rsidRPr="005C1FB8">
              <w:rPr>
                <w:rFonts w:ascii="Arial" w:hAnsi="Arial" w:cs="Arial"/>
                <w:bCs/>
                <w:lang w:val="es-MX" w:eastAsia="es-MX"/>
              </w:rPr>
              <w:t xml:space="preserve"> </w:t>
            </w:r>
          </w:p>
          <w:p w:rsidR="00CA727F" w:rsidRPr="009222D7" w:rsidRDefault="00CA727F" w:rsidP="009222D7">
            <w:pPr>
              <w:ind w:left="644"/>
              <w:rPr>
                <w:rFonts w:ascii="Arial" w:hAnsi="Arial" w:cs="Arial"/>
                <w:bCs/>
                <w:lang w:val="es-MX" w:eastAsia="es-MX"/>
              </w:rPr>
            </w:pPr>
            <w:proofErr w:type="gramStart"/>
            <w:r w:rsidRPr="009222D7">
              <w:rPr>
                <w:rFonts w:ascii="Arial" w:hAnsi="Arial" w:cs="Arial"/>
                <w:bCs/>
                <w:lang w:val="es-MX" w:eastAsia="es-MX"/>
              </w:rPr>
              <w:t>la</w:t>
            </w:r>
            <w:proofErr w:type="gramEnd"/>
            <w:r w:rsidRPr="009222D7">
              <w:rPr>
                <w:rFonts w:ascii="Arial" w:hAnsi="Arial" w:cs="Arial"/>
                <w:bCs/>
                <w:lang w:val="es-MX" w:eastAsia="es-MX"/>
              </w:rPr>
              <w:t xml:space="preserve"> hoja de cálculo utilizando la contraseña que consideres apropiada. </w:t>
            </w:r>
          </w:p>
        </w:tc>
      </w:tr>
      <w:tr w:rsidR="00CA727F" w:rsidRPr="00512EFD" w:rsidTr="000B1606">
        <w:trPr>
          <w:trHeight w:val="360"/>
        </w:trPr>
        <w:tc>
          <w:tcPr>
            <w:tcW w:w="14608" w:type="dxa"/>
            <w:gridSpan w:val="13"/>
            <w:tcBorders>
              <w:top w:val="nil"/>
              <w:left w:val="nil"/>
              <w:bottom w:val="nil"/>
              <w:right w:val="nil"/>
            </w:tcBorders>
            <w:shd w:val="clear" w:color="000000" w:fill="FFFFFF"/>
            <w:noWrap/>
            <w:vAlign w:val="bottom"/>
            <w:hideMark/>
          </w:tcPr>
          <w:p w:rsidR="00CA727F" w:rsidRPr="009222D7" w:rsidRDefault="00CA727F" w:rsidP="009222D7">
            <w:pPr>
              <w:pStyle w:val="ListParagraph"/>
              <w:numPr>
                <w:ilvl w:val="0"/>
                <w:numId w:val="10"/>
              </w:numPr>
              <w:rPr>
                <w:rFonts w:ascii="Arial" w:hAnsi="Arial" w:cs="Arial"/>
                <w:bCs/>
                <w:lang w:val="es-MX" w:eastAsia="es-MX"/>
              </w:rPr>
            </w:pPr>
            <w:r w:rsidRPr="009222D7">
              <w:rPr>
                <w:rFonts w:ascii="Arial" w:hAnsi="Arial" w:cs="Arial"/>
                <w:bCs/>
                <w:lang w:val="es-MX" w:eastAsia="es-MX"/>
              </w:rPr>
              <w:t xml:space="preserve">Ten precaución.  Este libro de trabajo fue diseñado para ser personalizado </w:t>
            </w:r>
          </w:p>
          <w:p w:rsidR="00CA727F" w:rsidRPr="005C1FB8" w:rsidRDefault="00CA727F" w:rsidP="009222D7">
            <w:pPr>
              <w:pStyle w:val="ListParagraph"/>
              <w:ind w:left="644"/>
              <w:rPr>
                <w:rFonts w:ascii="Arial" w:hAnsi="Arial" w:cs="Arial"/>
                <w:bCs/>
                <w:lang w:val="es-MX" w:eastAsia="es-MX"/>
              </w:rPr>
            </w:pPr>
            <w:proofErr w:type="gramStart"/>
            <w:r w:rsidRPr="005C1FB8">
              <w:rPr>
                <w:rFonts w:ascii="Arial" w:hAnsi="Arial" w:cs="Arial"/>
                <w:bCs/>
                <w:lang w:val="es-MX" w:eastAsia="es-MX"/>
              </w:rPr>
              <w:t>sin</w:t>
            </w:r>
            <w:proofErr w:type="gramEnd"/>
            <w:r w:rsidRPr="005C1FB8">
              <w:rPr>
                <w:rFonts w:ascii="Arial" w:hAnsi="Arial" w:cs="Arial"/>
                <w:bCs/>
                <w:lang w:val="es-MX" w:eastAsia="es-MX"/>
              </w:rPr>
              <w:t xml:space="preserve"> desprotegerlo. </w:t>
            </w: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sz w:val="20"/>
                <w:szCs w:val="20"/>
                <w:lang w:val="es-MX" w:eastAsia="es-MX"/>
              </w:rPr>
            </w:pP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0E3037" w:rsidTr="000B1606">
        <w:trPr>
          <w:trHeight w:val="360"/>
        </w:trPr>
        <w:tc>
          <w:tcPr>
            <w:tcW w:w="19488" w:type="dxa"/>
            <w:gridSpan w:val="18"/>
            <w:tcBorders>
              <w:top w:val="nil"/>
              <w:left w:val="nil"/>
              <w:bottom w:val="nil"/>
              <w:right w:val="nil"/>
            </w:tcBorders>
            <w:shd w:val="clear" w:color="000000" w:fill="FFFFFF"/>
            <w:noWrap/>
            <w:vAlign w:val="bottom"/>
            <w:hideMark/>
          </w:tcPr>
          <w:p w:rsidR="00CA727F" w:rsidRPr="005C1FB8" w:rsidRDefault="00CA727F" w:rsidP="005C1FB8">
            <w:pPr>
              <w:pStyle w:val="ListParagraph"/>
              <w:numPr>
                <w:ilvl w:val="0"/>
                <w:numId w:val="10"/>
              </w:numPr>
              <w:rPr>
                <w:rFonts w:ascii="Arial" w:hAnsi="Arial" w:cs="Arial"/>
                <w:bCs/>
                <w:lang w:val="es-MX" w:eastAsia="es-MX"/>
              </w:rPr>
            </w:pPr>
            <w:r w:rsidRPr="005C1FB8">
              <w:rPr>
                <w:rFonts w:ascii="Arial" w:hAnsi="Arial" w:cs="Arial"/>
                <w:bCs/>
                <w:lang w:val="es-MX" w:eastAsia="es-MX"/>
              </w:rPr>
              <w:t xml:space="preserve">Los cambios realizados a las hojas de trabajo desprotegidas puede causar </w:t>
            </w:r>
          </w:p>
          <w:p w:rsidR="00CA727F" w:rsidRPr="005C1FB8" w:rsidRDefault="00CA727F" w:rsidP="009222D7">
            <w:pPr>
              <w:pStyle w:val="ListParagraph"/>
              <w:ind w:left="644"/>
              <w:rPr>
                <w:rFonts w:ascii="Arial" w:hAnsi="Arial" w:cs="Arial"/>
                <w:bCs/>
                <w:lang w:val="es-MX" w:eastAsia="es-MX"/>
              </w:rPr>
            </w:pPr>
            <w:proofErr w:type="gramStart"/>
            <w:r w:rsidRPr="005C1FB8">
              <w:rPr>
                <w:rFonts w:ascii="Arial" w:hAnsi="Arial" w:cs="Arial"/>
                <w:bCs/>
                <w:lang w:val="es-MX" w:eastAsia="es-MX"/>
              </w:rPr>
              <w:t>que</w:t>
            </w:r>
            <w:proofErr w:type="gramEnd"/>
            <w:r w:rsidRPr="005C1FB8">
              <w:rPr>
                <w:rFonts w:ascii="Arial" w:hAnsi="Arial" w:cs="Arial"/>
                <w:bCs/>
                <w:lang w:val="es-MX" w:eastAsia="es-MX"/>
              </w:rPr>
              <w:t xml:space="preserve"> las formulas no sean calculadas de la forma apropiada.</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0E3037" w:rsidTr="000B1606">
        <w:trPr>
          <w:trHeight w:val="1110"/>
        </w:trPr>
        <w:tc>
          <w:tcPr>
            <w:tcW w:w="7776" w:type="dxa"/>
            <w:gridSpan w:val="6"/>
            <w:tcBorders>
              <w:top w:val="nil"/>
              <w:left w:val="nil"/>
              <w:bottom w:val="nil"/>
              <w:right w:val="nil"/>
            </w:tcBorders>
            <w:shd w:val="clear" w:color="000000" w:fill="FFFFFF"/>
            <w:vAlign w:val="bottom"/>
            <w:hideMark/>
          </w:tcPr>
          <w:p w:rsidR="00CA727F" w:rsidRPr="00525920" w:rsidRDefault="00CA727F" w:rsidP="000B1606">
            <w:pPr>
              <w:rPr>
                <w:rFonts w:ascii="Arial" w:hAnsi="Arial" w:cs="Arial"/>
                <w:bCs/>
                <w:lang w:val="es-MX" w:eastAsia="es-MX"/>
              </w:rPr>
            </w:pPr>
            <w:r>
              <w:rPr>
                <w:rFonts w:ascii="Arial" w:hAnsi="Arial" w:cs="Arial"/>
                <w:bCs/>
                <w:lang w:val="es-MX" w:eastAsia="es-MX"/>
              </w:rPr>
              <w:lastRenderedPageBreak/>
              <w:t>#1 - Ingresa</w:t>
            </w:r>
            <w:r w:rsidRPr="00525920">
              <w:rPr>
                <w:rFonts w:ascii="Arial" w:hAnsi="Arial" w:cs="Arial"/>
                <w:bCs/>
                <w:lang w:val="es-MX" w:eastAsia="es-MX"/>
              </w:rPr>
              <w:t xml:space="preserve"> el nombre de su restaurante tal y como se indica en cada hoja de cálculo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r>
      <w:tr w:rsidR="00CA727F" w:rsidRPr="00512EFD" w:rsidTr="000B1606">
        <w:trPr>
          <w:trHeight w:val="1290"/>
        </w:trPr>
        <w:tc>
          <w:tcPr>
            <w:tcW w:w="7776" w:type="dxa"/>
            <w:gridSpan w:val="6"/>
            <w:tcBorders>
              <w:top w:val="nil"/>
              <w:left w:val="nil"/>
              <w:bottom w:val="nil"/>
              <w:right w:val="nil"/>
            </w:tcBorders>
            <w:shd w:val="clear" w:color="000000" w:fill="FFFFFF"/>
            <w:vAlign w:val="bottom"/>
            <w:hideMark/>
          </w:tcPr>
          <w:p w:rsidR="00CA727F" w:rsidRPr="00525920" w:rsidRDefault="00CA727F" w:rsidP="000B1606">
            <w:pPr>
              <w:rPr>
                <w:rFonts w:ascii="Arial" w:hAnsi="Arial" w:cs="Arial"/>
                <w:bCs/>
                <w:lang w:val="es-MX" w:eastAsia="es-MX"/>
              </w:rPr>
            </w:pPr>
            <w:r w:rsidRPr="00525920">
              <w:rPr>
                <w:rFonts w:ascii="Arial" w:hAnsi="Arial" w:cs="Arial"/>
                <w:bCs/>
                <w:lang w:val="es-MX" w:eastAsia="es-MX"/>
              </w:rPr>
              <w:t xml:space="preserve">#2 - Ingrese la fecha que representa el primer Lunes </w:t>
            </w:r>
            <w:bookmarkStart w:id="0" w:name="_GoBack"/>
            <w:r w:rsidRPr="00525920">
              <w:rPr>
                <w:rFonts w:ascii="Arial" w:hAnsi="Arial" w:cs="Arial"/>
                <w:bCs/>
                <w:lang w:val="es-MX" w:eastAsia="es-MX"/>
              </w:rPr>
              <w:t xml:space="preserve">del </w:t>
            </w:r>
            <w:bookmarkEnd w:id="0"/>
            <w:r w:rsidRPr="00525920">
              <w:rPr>
                <w:rFonts w:ascii="Arial" w:hAnsi="Arial" w:cs="Arial"/>
                <w:bCs/>
                <w:lang w:val="es-MX" w:eastAsia="es-MX"/>
              </w:rPr>
              <w:t xml:space="preserve">período del informe.  Las siguientes semanas se llenaran de forma automática.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c>
          <w:tcPr>
            <w:tcW w:w="976" w:type="dxa"/>
            <w:tcBorders>
              <w:top w:val="nil"/>
              <w:left w:val="nil"/>
              <w:bottom w:val="nil"/>
              <w:right w:val="nil"/>
            </w:tcBorders>
            <w:shd w:val="clear" w:color="000000" w:fill="FFFFFF"/>
            <w:noWrap/>
            <w:vAlign w:val="bottom"/>
            <w:hideMark/>
          </w:tcPr>
          <w:p w:rsidR="00CA727F" w:rsidRPr="00512EFD" w:rsidRDefault="00CA727F" w:rsidP="000B1606">
            <w:pPr>
              <w:rPr>
                <w:rFonts w:ascii="Arial" w:hAnsi="Arial" w:cs="Arial"/>
                <w:sz w:val="20"/>
                <w:szCs w:val="20"/>
                <w:lang w:val="es-MX" w:eastAsia="es-MX"/>
              </w:rPr>
            </w:pPr>
            <w:r w:rsidRPr="00512EFD">
              <w:rPr>
                <w:rFonts w:ascii="Arial" w:hAnsi="Arial" w:cs="Arial"/>
                <w:sz w:val="20"/>
                <w:szCs w:val="20"/>
                <w:lang w:val="es-MX" w:eastAsia="es-MX"/>
              </w:rPr>
              <w:t> </w:t>
            </w:r>
          </w:p>
        </w:tc>
      </w:tr>
    </w:tbl>
    <w:p w:rsidR="00F97C9F" w:rsidRPr="001B3A78" w:rsidRDefault="00F97C9F" w:rsidP="00F97C9F">
      <w:pPr>
        <w:spacing w:after="200" w:line="276" w:lineRule="auto"/>
        <w:ind w:left="851"/>
        <w:rPr>
          <w:rFonts w:ascii="Arial" w:hAnsi="Arial" w:cs="Arial"/>
          <w:lang w:val="es-MX"/>
        </w:rPr>
      </w:pPr>
    </w:p>
    <w:p w:rsidR="007C20DD" w:rsidRDefault="007C20DD" w:rsidP="006E71F5">
      <w:pPr>
        <w:rPr>
          <w:rFonts w:ascii="Arial" w:hAnsi="Arial" w:cs="Arial"/>
          <w:lang w:val="es-ES"/>
        </w:rPr>
      </w:pPr>
    </w:p>
    <w:p w:rsidR="005D195C" w:rsidRPr="006E71F5" w:rsidRDefault="005D195C">
      <w:pPr>
        <w:rPr>
          <w:lang w:val="es-ES"/>
        </w:rPr>
      </w:pPr>
    </w:p>
    <w:sectPr w:rsidR="005D195C" w:rsidRPr="006E71F5" w:rsidSect="006E71F5">
      <w:pgSz w:w="12240" w:h="15840"/>
      <w:pgMar w:top="1417" w:right="900"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I-Helve">
    <w:altName w:val="Cambria"/>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35pt;height:9.35pt" o:bullet="t">
        <v:imagedata r:id="rId1" o:title="art10"/>
      </v:shape>
    </w:pict>
  </w:numPicBullet>
  <w:abstractNum w:abstractNumId="0">
    <w:nsid w:val="021C2AB1"/>
    <w:multiLevelType w:val="hybridMultilevel"/>
    <w:tmpl w:val="0F0C84A6"/>
    <w:lvl w:ilvl="0" w:tplc="32404492">
      <w:start w:val="1"/>
      <w:numFmt w:val="bullet"/>
      <w:lvlText w:val="•"/>
      <w:lvlJc w:val="left"/>
      <w:pPr>
        <w:tabs>
          <w:tab w:val="num" w:pos="720"/>
        </w:tabs>
        <w:ind w:left="720" w:hanging="360"/>
      </w:pPr>
      <w:rPr>
        <w:rFonts w:ascii="Arial" w:hAnsi="Arial" w:hint="default"/>
      </w:rPr>
    </w:lvl>
    <w:lvl w:ilvl="1" w:tplc="1BAAA082" w:tentative="1">
      <w:start w:val="1"/>
      <w:numFmt w:val="bullet"/>
      <w:lvlText w:val="•"/>
      <w:lvlJc w:val="left"/>
      <w:pPr>
        <w:tabs>
          <w:tab w:val="num" w:pos="1440"/>
        </w:tabs>
        <w:ind w:left="1440" w:hanging="360"/>
      </w:pPr>
      <w:rPr>
        <w:rFonts w:ascii="Arial" w:hAnsi="Arial" w:hint="default"/>
      </w:rPr>
    </w:lvl>
    <w:lvl w:ilvl="2" w:tplc="46189CA8" w:tentative="1">
      <w:start w:val="1"/>
      <w:numFmt w:val="bullet"/>
      <w:lvlText w:val="•"/>
      <w:lvlJc w:val="left"/>
      <w:pPr>
        <w:tabs>
          <w:tab w:val="num" w:pos="2160"/>
        </w:tabs>
        <w:ind w:left="2160" w:hanging="360"/>
      </w:pPr>
      <w:rPr>
        <w:rFonts w:ascii="Arial" w:hAnsi="Arial" w:hint="default"/>
      </w:rPr>
    </w:lvl>
    <w:lvl w:ilvl="3" w:tplc="5A62E538" w:tentative="1">
      <w:start w:val="1"/>
      <w:numFmt w:val="bullet"/>
      <w:lvlText w:val="•"/>
      <w:lvlJc w:val="left"/>
      <w:pPr>
        <w:tabs>
          <w:tab w:val="num" w:pos="2880"/>
        </w:tabs>
        <w:ind w:left="2880" w:hanging="360"/>
      </w:pPr>
      <w:rPr>
        <w:rFonts w:ascii="Arial" w:hAnsi="Arial" w:hint="default"/>
      </w:rPr>
    </w:lvl>
    <w:lvl w:ilvl="4" w:tplc="1E761B20" w:tentative="1">
      <w:start w:val="1"/>
      <w:numFmt w:val="bullet"/>
      <w:lvlText w:val="•"/>
      <w:lvlJc w:val="left"/>
      <w:pPr>
        <w:tabs>
          <w:tab w:val="num" w:pos="3600"/>
        </w:tabs>
        <w:ind w:left="3600" w:hanging="360"/>
      </w:pPr>
      <w:rPr>
        <w:rFonts w:ascii="Arial" w:hAnsi="Arial" w:hint="default"/>
      </w:rPr>
    </w:lvl>
    <w:lvl w:ilvl="5" w:tplc="DAFC723C" w:tentative="1">
      <w:start w:val="1"/>
      <w:numFmt w:val="bullet"/>
      <w:lvlText w:val="•"/>
      <w:lvlJc w:val="left"/>
      <w:pPr>
        <w:tabs>
          <w:tab w:val="num" w:pos="4320"/>
        </w:tabs>
        <w:ind w:left="4320" w:hanging="360"/>
      </w:pPr>
      <w:rPr>
        <w:rFonts w:ascii="Arial" w:hAnsi="Arial" w:hint="default"/>
      </w:rPr>
    </w:lvl>
    <w:lvl w:ilvl="6" w:tplc="D12628B8" w:tentative="1">
      <w:start w:val="1"/>
      <w:numFmt w:val="bullet"/>
      <w:lvlText w:val="•"/>
      <w:lvlJc w:val="left"/>
      <w:pPr>
        <w:tabs>
          <w:tab w:val="num" w:pos="5040"/>
        </w:tabs>
        <w:ind w:left="5040" w:hanging="360"/>
      </w:pPr>
      <w:rPr>
        <w:rFonts w:ascii="Arial" w:hAnsi="Arial" w:hint="default"/>
      </w:rPr>
    </w:lvl>
    <w:lvl w:ilvl="7" w:tplc="8680638E" w:tentative="1">
      <w:start w:val="1"/>
      <w:numFmt w:val="bullet"/>
      <w:lvlText w:val="•"/>
      <w:lvlJc w:val="left"/>
      <w:pPr>
        <w:tabs>
          <w:tab w:val="num" w:pos="5760"/>
        </w:tabs>
        <w:ind w:left="5760" w:hanging="360"/>
      </w:pPr>
      <w:rPr>
        <w:rFonts w:ascii="Arial" w:hAnsi="Arial" w:hint="default"/>
      </w:rPr>
    </w:lvl>
    <w:lvl w:ilvl="8" w:tplc="DBC6DCD6" w:tentative="1">
      <w:start w:val="1"/>
      <w:numFmt w:val="bullet"/>
      <w:lvlText w:val="•"/>
      <w:lvlJc w:val="left"/>
      <w:pPr>
        <w:tabs>
          <w:tab w:val="num" w:pos="6480"/>
        </w:tabs>
        <w:ind w:left="6480" w:hanging="360"/>
      </w:pPr>
      <w:rPr>
        <w:rFonts w:ascii="Arial" w:hAnsi="Arial" w:hint="default"/>
      </w:rPr>
    </w:lvl>
  </w:abstractNum>
  <w:abstractNum w:abstractNumId="1">
    <w:nsid w:val="033941C7"/>
    <w:multiLevelType w:val="hybridMultilevel"/>
    <w:tmpl w:val="4726DEEA"/>
    <w:lvl w:ilvl="0" w:tplc="441AF5D8">
      <w:start w:val="1"/>
      <w:numFmt w:val="bullet"/>
      <w:lvlText w:val="•"/>
      <w:lvlJc w:val="left"/>
      <w:pPr>
        <w:tabs>
          <w:tab w:val="num" w:pos="720"/>
        </w:tabs>
        <w:ind w:left="720" w:hanging="360"/>
      </w:pPr>
      <w:rPr>
        <w:rFonts w:ascii="Times New Roman" w:hAnsi="Times New Roman" w:hint="default"/>
      </w:rPr>
    </w:lvl>
    <w:lvl w:ilvl="1" w:tplc="F8D0F0AA">
      <w:start w:val="1630"/>
      <w:numFmt w:val="bullet"/>
      <w:lvlText w:val="−"/>
      <w:lvlJc w:val="left"/>
      <w:pPr>
        <w:tabs>
          <w:tab w:val="num" w:pos="1440"/>
        </w:tabs>
        <w:ind w:left="1440" w:hanging="360"/>
      </w:pPr>
      <w:rPr>
        <w:rFonts w:ascii="Arial" w:hAnsi="Arial" w:hint="default"/>
      </w:rPr>
    </w:lvl>
    <w:lvl w:ilvl="2" w:tplc="3F2AA638" w:tentative="1">
      <w:start w:val="1"/>
      <w:numFmt w:val="bullet"/>
      <w:lvlText w:val="•"/>
      <w:lvlJc w:val="left"/>
      <w:pPr>
        <w:tabs>
          <w:tab w:val="num" w:pos="2160"/>
        </w:tabs>
        <w:ind w:left="2160" w:hanging="360"/>
      </w:pPr>
      <w:rPr>
        <w:rFonts w:ascii="Times New Roman" w:hAnsi="Times New Roman" w:hint="default"/>
      </w:rPr>
    </w:lvl>
    <w:lvl w:ilvl="3" w:tplc="3274ED00" w:tentative="1">
      <w:start w:val="1"/>
      <w:numFmt w:val="bullet"/>
      <w:lvlText w:val="•"/>
      <w:lvlJc w:val="left"/>
      <w:pPr>
        <w:tabs>
          <w:tab w:val="num" w:pos="2880"/>
        </w:tabs>
        <w:ind w:left="2880" w:hanging="360"/>
      </w:pPr>
      <w:rPr>
        <w:rFonts w:ascii="Times New Roman" w:hAnsi="Times New Roman" w:hint="default"/>
      </w:rPr>
    </w:lvl>
    <w:lvl w:ilvl="4" w:tplc="CF64A6FC" w:tentative="1">
      <w:start w:val="1"/>
      <w:numFmt w:val="bullet"/>
      <w:lvlText w:val="•"/>
      <w:lvlJc w:val="left"/>
      <w:pPr>
        <w:tabs>
          <w:tab w:val="num" w:pos="3600"/>
        </w:tabs>
        <w:ind w:left="3600" w:hanging="360"/>
      </w:pPr>
      <w:rPr>
        <w:rFonts w:ascii="Times New Roman" w:hAnsi="Times New Roman" w:hint="default"/>
      </w:rPr>
    </w:lvl>
    <w:lvl w:ilvl="5" w:tplc="7CE4AD3E" w:tentative="1">
      <w:start w:val="1"/>
      <w:numFmt w:val="bullet"/>
      <w:lvlText w:val="•"/>
      <w:lvlJc w:val="left"/>
      <w:pPr>
        <w:tabs>
          <w:tab w:val="num" w:pos="4320"/>
        </w:tabs>
        <w:ind w:left="4320" w:hanging="360"/>
      </w:pPr>
      <w:rPr>
        <w:rFonts w:ascii="Times New Roman" w:hAnsi="Times New Roman" w:hint="default"/>
      </w:rPr>
    </w:lvl>
    <w:lvl w:ilvl="6" w:tplc="C3B8DFD2" w:tentative="1">
      <w:start w:val="1"/>
      <w:numFmt w:val="bullet"/>
      <w:lvlText w:val="•"/>
      <w:lvlJc w:val="left"/>
      <w:pPr>
        <w:tabs>
          <w:tab w:val="num" w:pos="5040"/>
        </w:tabs>
        <w:ind w:left="5040" w:hanging="360"/>
      </w:pPr>
      <w:rPr>
        <w:rFonts w:ascii="Times New Roman" w:hAnsi="Times New Roman" w:hint="default"/>
      </w:rPr>
    </w:lvl>
    <w:lvl w:ilvl="7" w:tplc="3A4A88D4" w:tentative="1">
      <w:start w:val="1"/>
      <w:numFmt w:val="bullet"/>
      <w:lvlText w:val="•"/>
      <w:lvlJc w:val="left"/>
      <w:pPr>
        <w:tabs>
          <w:tab w:val="num" w:pos="5760"/>
        </w:tabs>
        <w:ind w:left="5760" w:hanging="360"/>
      </w:pPr>
      <w:rPr>
        <w:rFonts w:ascii="Times New Roman" w:hAnsi="Times New Roman" w:hint="default"/>
      </w:rPr>
    </w:lvl>
    <w:lvl w:ilvl="8" w:tplc="D0DC1B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67D1254"/>
    <w:multiLevelType w:val="hybridMultilevel"/>
    <w:tmpl w:val="B5507518"/>
    <w:lvl w:ilvl="0" w:tplc="6E08AD9A">
      <w:start w:val="1"/>
      <w:numFmt w:val="bullet"/>
      <w:lvlText w:val=""/>
      <w:lvlPicBulletId w:val="0"/>
      <w:lvlJc w:val="left"/>
      <w:pPr>
        <w:tabs>
          <w:tab w:val="num" w:pos="720"/>
        </w:tabs>
        <w:ind w:left="720" w:hanging="360"/>
      </w:pPr>
      <w:rPr>
        <w:rFonts w:ascii="Symbol" w:hAnsi="Symbol" w:hint="default"/>
      </w:rPr>
    </w:lvl>
    <w:lvl w:ilvl="1" w:tplc="388265C0" w:tentative="1">
      <w:start w:val="1"/>
      <w:numFmt w:val="bullet"/>
      <w:lvlText w:val="•"/>
      <w:lvlJc w:val="left"/>
      <w:pPr>
        <w:tabs>
          <w:tab w:val="num" w:pos="1440"/>
        </w:tabs>
        <w:ind w:left="1440" w:hanging="360"/>
      </w:pPr>
      <w:rPr>
        <w:rFonts w:ascii="Arial" w:hAnsi="Arial" w:hint="default"/>
      </w:rPr>
    </w:lvl>
    <w:lvl w:ilvl="2" w:tplc="1388BA38" w:tentative="1">
      <w:start w:val="1"/>
      <w:numFmt w:val="bullet"/>
      <w:lvlText w:val="•"/>
      <w:lvlJc w:val="left"/>
      <w:pPr>
        <w:tabs>
          <w:tab w:val="num" w:pos="2160"/>
        </w:tabs>
        <w:ind w:left="2160" w:hanging="360"/>
      </w:pPr>
      <w:rPr>
        <w:rFonts w:ascii="Arial" w:hAnsi="Arial" w:hint="default"/>
      </w:rPr>
    </w:lvl>
    <w:lvl w:ilvl="3" w:tplc="83C20EE0" w:tentative="1">
      <w:start w:val="1"/>
      <w:numFmt w:val="bullet"/>
      <w:lvlText w:val="•"/>
      <w:lvlJc w:val="left"/>
      <w:pPr>
        <w:tabs>
          <w:tab w:val="num" w:pos="2880"/>
        </w:tabs>
        <w:ind w:left="2880" w:hanging="360"/>
      </w:pPr>
      <w:rPr>
        <w:rFonts w:ascii="Arial" w:hAnsi="Arial" w:hint="default"/>
      </w:rPr>
    </w:lvl>
    <w:lvl w:ilvl="4" w:tplc="ECD4313C" w:tentative="1">
      <w:start w:val="1"/>
      <w:numFmt w:val="bullet"/>
      <w:lvlText w:val="•"/>
      <w:lvlJc w:val="left"/>
      <w:pPr>
        <w:tabs>
          <w:tab w:val="num" w:pos="3600"/>
        </w:tabs>
        <w:ind w:left="3600" w:hanging="360"/>
      </w:pPr>
      <w:rPr>
        <w:rFonts w:ascii="Arial" w:hAnsi="Arial" w:hint="default"/>
      </w:rPr>
    </w:lvl>
    <w:lvl w:ilvl="5" w:tplc="20585C36" w:tentative="1">
      <w:start w:val="1"/>
      <w:numFmt w:val="bullet"/>
      <w:lvlText w:val="•"/>
      <w:lvlJc w:val="left"/>
      <w:pPr>
        <w:tabs>
          <w:tab w:val="num" w:pos="4320"/>
        </w:tabs>
        <w:ind w:left="4320" w:hanging="360"/>
      </w:pPr>
      <w:rPr>
        <w:rFonts w:ascii="Arial" w:hAnsi="Arial" w:hint="default"/>
      </w:rPr>
    </w:lvl>
    <w:lvl w:ilvl="6" w:tplc="1CFA2050" w:tentative="1">
      <w:start w:val="1"/>
      <w:numFmt w:val="bullet"/>
      <w:lvlText w:val="•"/>
      <w:lvlJc w:val="left"/>
      <w:pPr>
        <w:tabs>
          <w:tab w:val="num" w:pos="5040"/>
        </w:tabs>
        <w:ind w:left="5040" w:hanging="360"/>
      </w:pPr>
      <w:rPr>
        <w:rFonts w:ascii="Arial" w:hAnsi="Arial" w:hint="default"/>
      </w:rPr>
    </w:lvl>
    <w:lvl w:ilvl="7" w:tplc="0BA87AD2" w:tentative="1">
      <w:start w:val="1"/>
      <w:numFmt w:val="bullet"/>
      <w:lvlText w:val="•"/>
      <w:lvlJc w:val="left"/>
      <w:pPr>
        <w:tabs>
          <w:tab w:val="num" w:pos="5760"/>
        </w:tabs>
        <w:ind w:left="5760" w:hanging="360"/>
      </w:pPr>
      <w:rPr>
        <w:rFonts w:ascii="Arial" w:hAnsi="Arial" w:hint="default"/>
      </w:rPr>
    </w:lvl>
    <w:lvl w:ilvl="8" w:tplc="31222E56" w:tentative="1">
      <w:start w:val="1"/>
      <w:numFmt w:val="bullet"/>
      <w:lvlText w:val="•"/>
      <w:lvlJc w:val="left"/>
      <w:pPr>
        <w:tabs>
          <w:tab w:val="num" w:pos="6480"/>
        </w:tabs>
        <w:ind w:left="6480" w:hanging="360"/>
      </w:pPr>
      <w:rPr>
        <w:rFonts w:ascii="Arial" w:hAnsi="Arial" w:hint="default"/>
      </w:rPr>
    </w:lvl>
  </w:abstractNum>
  <w:abstractNum w:abstractNumId="3">
    <w:nsid w:val="43AC6495"/>
    <w:multiLevelType w:val="hybridMultilevel"/>
    <w:tmpl w:val="047A1EBC"/>
    <w:lvl w:ilvl="0" w:tplc="080A0003">
      <w:start w:val="1"/>
      <w:numFmt w:val="bullet"/>
      <w:lvlText w:val="o"/>
      <w:lvlJc w:val="left"/>
      <w:pPr>
        <w:tabs>
          <w:tab w:val="num" w:pos="720"/>
        </w:tabs>
        <w:ind w:left="720" w:hanging="360"/>
      </w:pPr>
      <w:rPr>
        <w:rFonts w:ascii="Courier New" w:hAnsi="Courier New" w:cs="Courier New" w:hint="default"/>
      </w:rPr>
    </w:lvl>
    <w:lvl w:ilvl="1" w:tplc="1BAAA082" w:tentative="1">
      <w:start w:val="1"/>
      <w:numFmt w:val="bullet"/>
      <w:lvlText w:val="•"/>
      <w:lvlJc w:val="left"/>
      <w:pPr>
        <w:tabs>
          <w:tab w:val="num" w:pos="1440"/>
        </w:tabs>
        <w:ind w:left="1440" w:hanging="360"/>
      </w:pPr>
      <w:rPr>
        <w:rFonts w:ascii="Arial" w:hAnsi="Arial" w:hint="default"/>
      </w:rPr>
    </w:lvl>
    <w:lvl w:ilvl="2" w:tplc="46189CA8" w:tentative="1">
      <w:start w:val="1"/>
      <w:numFmt w:val="bullet"/>
      <w:lvlText w:val="•"/>
      <w:lvlJc w:val="left"/>
      <w:pPr>
        <w:tabs>
          <w:tab w:val="num" w:pos="2160"/>
        </w:tabs>
        <w:ind w:left="2160" w:hanging="360"/>
      </w:pPr>
      <w:rPr>
        <w:rFonts w:ascii="Arial" w:hAnsi="Arial" w:hint="default"/>
      </w:rPr>
    </w:lvl>
    <w:lvl w:ilvl="3" w:tplc="5A62E538" w:tentative="1">
      <w:start w:val="1"/>
      <w:numFmt w:val="bullet"/>
      <w:lvlText w:val="•"/>
      <w:lvlJc w:val="left"/>
      <w:pPr>
        <w:tabs>
          <w:tab w:val="num" w:pos="2880"/>
        </w:tabs>
        <w:ind w:left="2880" w:hanging="360"/>
      </w:pPr>
      <w:rPr>
        <w:rFonts w:ascii="Arial" w:hAnsi="Arial" w:hint="default"/>
      </w:rPr>
    </w:lvl>
    <w:lvl w:ilvl="4" w:tplc="1E761B20" w:tentative="1">
      <w:start w:val="1"/>
      <w:numFmt w:val="bullet"/>
      <w:lvlText w:val="•"/>
      <w:lvlJc w:val="left"/>
      <w:pPr>
        <w:tabs>
          <w:tab w:val="num" w:pos="3600"/>
        </w:tabs>
        <w:ind w:left="3600" w:hanging="360"/>
      </w:pPr>
      <w:rPr>
        <w:rFonts w:ascii="Arial" w:hAnsi="Arial" w:hint="default"/>
      </w:rPr>
    </w:lvl>
    <w:lvl w:ilvl="5" w:tplc="DAFC723C" w:tentative="1">
      <w:start w:val="1"/>
      <w:numFmt w:val="bullet"/>
      <w:lvlText w:val="•"/>
      <w:lvlJc w:val="left"/>
      <w:pPr>
        <w:tabs>
          <w:tab w:val="num" w:pos="4320"/>
        </w:tabs>
        <w:ind w:left="4320" w:hanging="360"/>
      </w:pPr>
      <w:rPr>
        <w:rFonts w:ascii="Arial" w:hAnsi="Arial" w:hint="default"/>
      </w:rPr>
    </w:lvl>
    <w:lvl w:ilvl="6" w:tplc="D12628B8" w:tentative="1">
      <w:start w:val="1"/>
      <w:numFmt w:val="bullet"/>
      <w:lvlText w:val="•"/>
      <w:lvlJc w:val="left"/>
      <w:pPr>
        <w:tabs>
          <w:tab w:val="num" w:pos="5040"/>
        </w:tabs>
        <w:ind w:left="5040" w:hanging="360"/>
      </w:pPr>
      <w:rPr>
        <w:rFonts w:ascii="Arial" w:hAnsi="Arial" w:hint="default"/>
      </w:rPr>
    </w:lvl>
    <w:lvl w:ilvl="7" w:tplc="8680638E" w:tentative="1">
      <w:start w:val="1"/>
      <w:numFmt w:val="bullet"/>
      <w:lvlText w:val="•"/>
      <w:lvlJc w:val="left"/>
      <w:pPr>
        <w:tabs>
          <w:tab w:val="num" w:pos="5760"/>
        </w:tabs>
        <w:ind w:left="5760" w:hanging="360"/>
      </w:pPr>
      <w:rPr>
        <w:rFonts w:ascii="Arial" w:hAnsi="Arial" w:hint="default"/>
      </w:rPr>
    </w:lvl>
    <w:lvl w:ilvl="8" w:tplc="DBC6DCD6" w:tentative="1">
      <w:start w:val="1"/>
      <w:numFmt w:val="bullet"/>
      <w:lvlText w:val="•"/>
      <w:lvlJc w:val="left"/>
      <w:pPr>
        <w:tabs>
          <w:tab w:val="num" w:pos="6480"/>
        </w:tabs>
        <w:ind w:left="6480" w:hanging="360"/>
      </w:pPr>
      <w:rPr>
        <w:rFonts w:ascii="Arial" w:hAnsi="Arial" w:hint="default"/>
      </w:rPr>
    </w:lvl>
  </w:abstractNum>
  <w:abstractNum w:abstractNumId="4">
    <w:nsid w:val="4D806104"/>
    <w:multiLevelType w:val="hybridMultilevel"/>
    <w:tmpl w:val="3626CF2A"/>
    <w:lvl w:ilvl="0" w:tplc="D4101F58">
      <w:start w:val="1"/>
      <w:numFmt w:val="decimal"/>
      <w:lvlText w:val="%1."/>
      <w:lvlJc w:val="left"/>
      <w:pPr>
        <w:tabs>
          <w:tab w:val="num" w:pos="363"/>
        </w:tabs>
        <w:ind w:left="36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CC41C10"/>
    <w:multiLevelType w:val="hybridMultilevel"/>
    <w:tmpl w:val="E254300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60AE3DBD"/>
    <w:multiLevelType w:val="hybridMultilevel"/>
    <w:tmpl w:val="61101D70"/>
    <w:lvl w:ilvl="0" w:tplc="AFEA3BC8">
      <w:start w:val="1"/>
      <w:numFmt w:val="bullet"/>
      <w:pStyle w:val="bullet1"/>
      <w:lvlText w:val=""/>
      <w:lvlJc w:val="left"/>
      <w:pPr>
        <w:tabs>
          <w:tab w:val="num" w:pos="360"/>
        </w:tabs>
        <w:ind w:left="36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73A5BA1"/>
    <w:multiLevelType w:val="hybridMultilevel"/>
    <w:tmpl w:val="D652C398"/>
    <w:lvl w:ilvl="0" w:tplc="6E08AD9A">
      <w:start w:val="1"/>
      <w:numFmt w:val="bullet"/>
      <w:lvlText w:val=""/>
      <w:lvlPicBulletId w:val="0"/>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69F10F7F"/>
    <w:multiLevelType w:val="hybridMultilevel"/>
    <w:tmpl w:val="560EE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C15273D"/>
    <w:multiLevelType w:val="hybridMultilevel"/>
    <w:tmpl w:val="F222AA62"/>
    <w:lvl w:ilvl="0" w:tplc="080A0001">
      <w:start w:val="1"/>
      <w:numFmt w:val="bullet"/>
      <w:lvlText w:val=""/>
      <w:lvlJc w:val="left"/>
      <w:pPr>
        <w:ind w:left="644" w:hanging="360"/>
      </w:pPr>
      <w:rPr>
        <w:rFonts w:ascii="Symbol" w:hAnsi="Symbol" w:hint="default"/>
      </w:rPr>
    </w:lvl>
    <w:lvl w:ilvl="1" w:tplc="185038E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F5"/>
    <w:rsid w:val="00090716"/>
    <w:rsid w:val="005C1FB8"/>
    <w:rsid w:val="005D195C"/>
    <w:rsid w:val="006E71F5"/>
    <w:rsid w:val="007C20DD"/>
    <w:rsid w:val="009222D7"/>
    <w:rsid w:val="00C20D5C"/>
    <w:rsid w:val="00CA35C7"/>
    <w:rsid w:val="00CA727F"/>
    <w:rsid w:val="00F97C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C4E0382-967E-419B-938B-009517AE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1F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E71F5"/>
    <w:pPr>
      <w:keepNext/>
      <w:spacing w:before="240" w:after="60"/>
      <w:outlineLvl w:val="0"/>
    </w:pPr>
    <w:rPr>
      <w:rFonts w:ascii="Arial" w:eastAsia="SimSu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F5"/>
    <w:pPr>
      <w:ind w:left="708"/>
    </w:pPr>
  </w:style>
  <w:style w:type="paragraph" w:customStyle="1" w:styleId="bullet1">
    <w:name w:val="bullet1"/>
    <w:basedOn w:val="Normal"/>
    <w:rsid w:val="006E71F5"/>
    <w:pPr>
      <w:numPr>
        <w:numId w:val="1"/>
      </w:numPr>
    </w:pPr>
    <w:rPr>
      <w:rFonts w:ascii="VNI-Helve" w:hAnsi="VNI-Helve"/>
      <w:noProof/>
      <w:sz w:val="22"/>
      <w:szCs w:val="20"/>
      <w:lang w:val="en-GB"/>
    </w:rPr>
  </w:style>
  <w:style w:type="character" w:customStyle="1" w:styleId="Heading1Char">
    <w:name w:val="Heading 1 Char"/>
    <w:basedOn w:val="DefaultParagraphFont"/>
    <w:link w:val="Heading1"/>
    <w:rsid w:val="006E71F5"/>
    <w:rPr>
      <w:rFonts w:ascii="Arial" w:eastAsia="SimSun" w:hAnsi="Arial" w:cs="Arial"/>
      <w:b/>
      <w:bCs/>
      <w:kern w:val="32"/>
      <w:sz w:val="32"/>
      <w:szCs w:val="32"/>
      <w:lang w:val="en-US"/>
    </w:rPr>
  </w:style>
  <w:style w:type="paragraph" w:styleId="Header">
    <w:name w:val="header"/>
    <w:basedOn w:val="Normal"/>
    <w:link w:val="HeaderChar"/>
    <w:rsid w:val="006E71F5"/>
    <w:pPr>
      <w:tabs>
        <w:tab w:val="center" w:pos="4320"/>
        <w:tab w:val="right" w:pos="8640"/>
      </w:tabs>
    </w:pPr>
    <w:rPr>
      <w:rFonts w:eastAsia="SimSun"/>
    </w:rPr>
  </w:style>
  <w:style w:type="character" w:customStyle="1" w:styleId="HeaderChar">
    <w:name w:val="Header Char"/>
    <w:basedOn w:val="DefaultParagraphFont"/>
    <w:link w:val="Header"/>
    <w:rsid w:val="006E71F5"/>
    <w:rPr>
      <w:rFonts w:ascii="Times New Roman" w:eastAsia="SimSun" w:hAnsi="Times New Roman" w:cs="Times New Roman"/>
      <w:sz w:val="24"/>
      <w:szCs w:val="24"/>
      <w:lang w:val="en-US"/>
    </w:rPr>
  </w:style>
  <w:style w:type="paragraph" w:styleId="NormalWeb">
    <w:name w:val="Normal (Web)"/>
    <w:basedOn w:val="Normal"/>
    <w:unhideWhenUsed/>
    <w:rsid w:val="00CA727F"/>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microsoft.com/office/2007/relationships/diagramDrawing" Target="diagrams/drawing1.xml"/><Relationship Id="rId5" Type="http://schemas.openxmlformats.org/officeDocument/2006/relationships/image" Target="media/image2.wmf"/><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2DD986-419F-4923-A82B-A24F9A610614}" type="doc">
      <dgm:prSet loTypeId="urn:microsoft.com/office/officeart/2008/layout/VerticalCurvedList" loCatId="list" qsTypeId="urn:microsoft.com/office/officeart/2005/8/quickstyle/simple1" qsCatId="simple" csTypeId="urn:microsoft.com/office/officeart/2005/8/colors/colorful3" csCatId="colorful" phldr="1"/>
      <dgm:spPr/>
      <dgm:t>
        <a:bodyPr/>
        <a:lstStyle/>
        <a:p>
          <a:endParaRPr lang="es-MX"/>
        </a:p>
      </dgm:t>
    </dgm:pt>
    <dgm:pt modelId="{6A04D1ED-918C-4DDD-A98C-FD49438740CA}">
      <dgm:prSet phldrT="[Texto]"/>
      <dgm:spPr/>
      <dgm:t>
        <a:bodyPr/>
        <a:lstStyle/>
        <a:p>
          <a:r>
            <a:rPr lang="es-MX"/>
            <a:t>Saneamiento / Almacenamiento</a:t>
          </a:r>
        </a:p>
      </dgm:t>
    </dgm:pt>
    <dgm:pt modelId="{63CA286D-A9C3-4813-8F22-0E3401A62172}" type="parTrans" cxnId="{9E3006D8-FC79-4A5D-913F-4AC75A4D8863}">
      <dgm:prSet/>
      <dgm:spPr/>
      <dgm:t>
        <a:bodyPr/>
        <a:lstStyle/>
        <a:p>
          <a:endParaRPr lang="es-MX"/>
        </a:p>
      </dgm:t>
    </dgm:pt>
    <dgm:pt modelId="{0CF4A12A-4011-4B0E-B8E1-36B9FC567ABF}" type="sibTrans" cxnId="{9E3006D8-FC79-4A5D-913F-4AC75A4D8863}">
      <dgm:prSet/>
      <dgm:spPr/>
      <dgm:t>
        <a:bodyPr/>
        <a:lstStyle/>
        <a:p>
          <a:endParaRPr lang="es-MX"/>
        </a:p>
      </dgm:t>
    </dgm:pt>
    <dgm:pt modelId="{7F0B2925-7468-42E4-A74C-FE936AD05B06}">
      <dgm:prSet phldrT="[Texto]"/>
      <dgm:spPr/>
      <dgm:t>
        <a:bodyPr/>
        <a:lstStyle/>
        <a:p>
          <a:r>
            <a:rPr lang="es-MX"/>
            <a:t>PEPS</a:t>
          </a:r>
        </a:p>
      </dgm:t>
    </dgm:pt>
    <dgm:pt modelId="{DDC946CB-EE02-4B2F-9405-8F4749F93C2F}" type="parTrans" cxnId="{69005F5F-2AC0-49B9-80D2-284A1A311EB6}">
      <dgm:prSet/>
      <dgm:spPr/>
      <dgm:t>
        <a:bodyPr/>
        <a:lstStyle/>
        <a:p>
          <a:endParaRPr lang="es-MX"/>
        </a:p>
      </dgm:t>
    </dgm:pt>
    <dgm:pt modelId="{AA9737A0-0403-4404-84C7-05DFFB40E247}" type="sibTrans" cxnId="{69005F5F-2AC0-49B9-80D2-284A1A311EB6}">
      <dgm:prSet/>
      <dgm:spPr/>
      <dgm:t>
        <a:bodyPr/>
        <a:lstStyle/>
        <a:p>
          <a:endParaRPr lang="es-MX"/>
        </a:p>
      </dgm:t>
    </dgm:pt>
    <dgm:pt modelId="{E066EDE9-17CE-4F02-91B6-634D48D826C3}">
      <dgm:prSet phldrT="[Texto]"/>
      <dgm:spPr/>
      <dgm:t>
        <a:bodyPr/>
        <a:lstStyle/>
        <a:p>
          <a:r>
            <a:rPr lang="es-MX"/>
            <a:t>Ventas versus Ocupación</a:t>
          </a:r>
        </a:p>
      </dgm:t>
    </dgm:pt>
    <dgm:pt modelId="{DE8B831F-E431-4462-9933-D79EB3966621}" type="parTrans" cxnId="{DA1986E4-46B0-4E44-ACBF-7D64ED9E81D8}">
      <dgm:prSet/>
      <dgm:spPr/>
      <dgm:t>
        <a:bodyPr/>
        <a:lstStyle/>
        <a:p>
          <a:endParaRPr lang="es-MX"/>
        </a:p>
      </dgm:t>
    </dgm:pt>
    <dgm:pt modelId="{B4B9C588-901C-4167-99A1-6DA4F1DB7161}" type="sibTrans" cxnId="{DA1986E4-46B0-4E44-ACBF-7D64ED9E81D8}">
      <dgm:prSet/>
      <dgm:spPr/>
      <dgm:t>
        <a:bodyPr/>
        <a:lstStyle/>
        <a:p>
          <a:endParaRPr lang="es-MX"/>
        </a:p>
      </dgm:t>
    </dgm:pt>
    <dgm:pt modelId="{8306C99D-D523-4A9C-AF7A-BE94F34BCA01}">
      <dgm:prSet phldrT="[Texto]"/>
      <dgm:spPr/>
      <dgm:t>
        <a:bodyPr/>
        <a:lstStyle/>
        <a:p>
          <a:r>
            <a:rPr lang="es-MX"/>
            <a:t>Desperdicios</a:t>
          </a:r>
        </a:p>
      </dgm:t>
    </dgm:pt>
    <dgm:pt modelId="{EFA19286-5BEE-4CFA-8849-07EF22A6E364}" type="parTrans" cxnId="{045D62FD-DF85-4851-AF67-B069698EC4CC}">
      <dgm:prSet/>
      <dgm:spPr/>
      <dgm:t>
        <a:bodyPr/>
        <a:lstStyle/>
        <a:p>
          <a:endParaRPr lang="es-MX"/>
        </a:p>
      </dgm:t>
    </dgm:pt>
    <dgm:pt modelId="{23BCD2A6-33DA-4BD1-8E94-B39D52DF8889}" type="sibTrans" cxnId="{045D62FD-DF85-4851-AF67-B069698EC4CC}">
      <dgm:prSet/>
      <dgm:spPr/>
      <dgm:t>
        <a:bodyPr/>
        <a:lstStyle/>
        <a:p>
          <a:endParaRPr lang="es-MX"/>
        </a:p>
      </dgm:t>
    </dgm:pt>
    <dgm:pt modelId="{8804974D-FE38-4D6F-B632-8FCE5B6EE8FB}">
      <dgm:prSet phldrT="[Texto]"/>
      <dgm:spPr/>
      <dgm:t>
        <a:bodyPr/>
        <a:lstStyle/>
        <a:p>
          <a:r>
            <a:rPr lang="es-MX"/>
            <a:t>Ventas</a:t>
          </a:r>
        </a:p>
      </dgm:t>
    </dgm:pt>
    <dgm:pt modelId="{D38CB25A-4DEC-48CE-9B33-EEC26ECAD8D9}" type="parTrans" cxnId="{2E12E87D-ED9F-4EA5-AC17-572762DEA11A}">
      <dgm:prSet/>
      <dgm:spPr/>
      <dgm:t>
        <a:bodyPr/>
        <a:lstStyle/>
        <a:p>
          <a:endParaRPr lang="es-MX"/>
        </a:p>
      </dgm:t>
    </dgm:pt>
    <dgm:pt modelId="{640004F3-4564-44B5-9D97-D96B623C41E3}" type="sibTrans" cxnId="{2E12E87D-ED9F-4EA5-AC17-572762DEA11A}">
      <dgm:prSet/>
      <dgm:spPr/>
      <dgm:t>
        <a:bodyPr/>
        <a:lstStyle/>
        <a:p>
          <a:endParaRPr lang="es-MX"/>
        </a:p>
      </dgm:t>
    </dgm:pt>
    <dgm:pt modelId="{C8063421-9AB6-4C94-9F0E-0A07C64483F9}">
      <dgm:prSet phldrT="[Texto]"/>
      <dgm:spPr/>
      <dgm:t>
        <a:bodyPr/>
        <a:lstStyle/>
        <a:p>
          <a:r>
            <a:rPr lang="es-MX"/>
            <a:t>Auditoría</a:t>
          </a:r>
        </a:p>
      </dgm:t>
    </dgm:pt>
    <dgm:pt modelId="{A989C4A9-791E-4AE7-BCF5-9062970D0777}" type="parTrans" cxnId="{8CAA19B1-BFEA-44D7-9A40-650DB0F26C9D}">
      <dgm:prSet/>
      <dgm:spPr/>
      <dgm:t>
        <a:bodyPr/>
        <a:lstStyle/>
        <a:p>
          <a:endParaRPr lang="es-MX"/>
        </a:p>
      </dgm:t>
    </dgm:pt>
    <dgm:pt modelId="{118F471F-117E-4887-BFF0-007E101737ED}" type="sibTrans" cxnId="{8CAA19B1-BFEA-44D7-9A40-650DB0F26C9D}">
      <dgm:prSet/>
      <dgm:spPr/>
      <dgm:t>
        <a:bodyPr/>
        <a:lstStyle/>
        <a:p>
          <a:endParaRPr lang="es-MX"/>
        </a:p>
      </dgm:t>
    </dgm:pt>
    <dgm:pt modelId="{85FCAD62-35CB-4BB9-896B-19386E432846}" type="pres">
      <dgm:prSet presAssocID="{8B2DD986-419F-4923-A82B-A24F9A610614}" presName="Name0" presStyleCnt="0">
        <dgm:presLayoutVars>
          <dgm:chMax val="7"/>
          <dgm:chPref val="7"/>
          <dgm:dir/>
        </dgm:presLayoutVars>
      </dgm:prSet>
      <dgm:spPr/>
      <dgm:t>
        <a:bodyPr/>
        <a:lstStyle/>
        <a:p>
          <a:endParaRPr lang="es-MX"/>
        </a:p>
      </dgm:t>
    </dgm:pt>
    <dgm:pt modelId="{4846EAEB-B46E-475A-9721-93FBA6FA9228}" type="pres">
      <dgm:prSet presAssocID="{8B2DD986-419F-4923-A82B-A24F9A610614}" presName="Name1" presStyleCnt="0"/>
      <dgm:spPr/>
    </dgm:pt>
    <dgm:pt modelId="{2C58CC01-502D-4F2A-B931-941C11FD7AD9}" type="pres">
      <dgm:prSet presAssocID="{8B2DD986-419F-4923-A82B-A24F9A610614}" presName="cycle" presStyleCnt="0"/>
      <dgm:spPr/>
    </dgm:pt>
    <dgm:pt modelId="{324574AB-790F-453C-A399-86787AA32230}" type="pres">
      <dgm:prSet presAssocID="{8B2DD986-419F-4923-A82B-A24F9A610614}" presName="srcNode" presStyleLbl="node1" presStyleIdx="0" presStyleCnt="6"/>
      <dgm:spPr/>
    </dgm:pt>
    <dgm:pt modelId="{87CA499A-F175-49B2-93DC-153DF9821CB0}" type="pres">
      <dgm:prSet presAssocID="{8B2DD986-419F-4923-A82B-A24F9A610614}" presName="conn" presStyleLbl="parChTrans1D2" presStyleIdx="0" presStyleCnt="1"/>
      <dgm:spPr/>
      <dgm:t>
        <a:bodyPr/>
        <a:lstStyle/>
        <a:p>
          <a:endParaRPr lang="es-MX"/>
        </a:p>
      </dgm:t>
    </dgm:pt>
    <dgm:pt modelId="{E6E05D19-3BF9-4B3C-A9A6-C39E8D758ADF}" type="pres">
      <dgm:prSet presAssocID="{8B2DD986-419F-4923-A82B-A24F9A610614}" presName="extraNode" presStyleLbl="node1" presStyleIdx="0" presStyleCnt="6"/>
      <dgm:spPr/>
    </dgm:pt>
    <dgm:pt modelId="{4C54F301-C9D2-4CC5-B423-83D4821030EE}" type="pres">
      <dgm:prSet presAssocID="{8B2DD986-419F-4923-A82B-A24F9A610614}" presName="dstNode" presStyleLbl="node1" presStyleIdx="0" presStyleCnt="6"/>
      <dgm:spPr/>
    </dgm:pt>
    <dgm:pt modelId="{B3C8DD80-FCA4-4A72-AE68-6631D68A5801}" type="pres">
      <dgm:prSet presAssocID="{6A04D1ED-918C-4DDD-A98C-FD49438740CA}" presName="text_1" presStyleLbl="node1" presStyleIdx="0" presStyleCnt="6">
        <dgm:presLayoutVars>
          <dgm:bulletEnabled val="1"/>
        </dgm:presLayoutVars>
      </dgm:prSet>
      <dgm:spPr/>
      <dgm:t>
        <a:bodyPr/>
        <a:lstStyle/>
        <a:p>
          <a:endParaRPr lang="es-MX"/>
        </a:p>
      </dgm:t>
    </dgm:pt>
    <dgm:pt modelId="{2F8E96A3-1088-4F32-B82A-4174159D6D7E}" type="pres">
      <dgm:prSet presAssocID="{6A04D1ED-918C-4DDD-A98C-FD49438740CA}" presName="accent_1" presStyleCnt="0"/>
      <dgm:spPr/>
    </dgm:pt>
    <dgm:pt modelId="{C3A8F7D6-383E-43EE-9C08-5580269C0252}" type="pres">
      <dgm:prSet presAssocID="{6A04D1ED-918C-4DDD-A98C-FD49438740CA}" presName="accentRepeatNode" presStyleLbl="solidFgAcc1" presStyleIdx="0" presStyleCnt="6"/>
      <dgm:spPr/>
    </dgm:pt>
    <dgm:pt modelId="{ECEC4069-3035-4968-9540-768967791D95}" type="pres">
      <dgm:prSet presAssocID="{7F0B2925-7468-42E4-A74C-FE936AD05B06}" presName="text_2" presStyleLbl="node1" presStyleIdx="1" presStyleCnt="6">
        <dgm:presLayoutVars>
          <dgm:bulletEnabled val="1"/>
        </dgm:presLayoutVars>
      </dgm:prSet>
      <dgm:spPr/>
      <dgm:t>
        <a:bodyPr/>
        <a:lstStyle/>
        <a:p>
          <a:endParaRPr lang="es-MX"/>
        </a:p>
      </dgm:t>
    </dgm:pt>
    <dgm:pt modelId="{614EBC2D-4BDA-4C31-8842-D593CB72B4C8}" type="pres">
      <dgm:prSet presAssocID="{7F0B2925-7468-42E4-A74C-FE936AD05B06}" presName="accent_2" presStyleCnt="0"/>
      <dgm:spPr/>
    </dgm:pt>
    <dgm:pt modelId="{32FADAC6-1DFF-4A09-B5AE-8E0447EDD177}" type="pres">
      <dgm:prSet presAssocID="{7F0B2925-7468-42E4-A74C-FE936AD05B06}" presName="accentRepeatNode" presStyleLbl="solidFgAcc1" presStyleIdx="1" presStyleCnt="6"/>
      <dgm:spPr/>
    </dgm:pt>
    <dgm:pt modelId="{36E1CBD5-91BE-457E-9477-C7C319902F5D}" type="pres">
      <dgm:prSet presAssocID="{8306C99D-D523-4A9C-AF7A-BE94F34BCA01}" presName="text_3" presStyleLbl="node1" presStyleIdx="2" presStyleCnt="6">
        <dgm:presLayoutVars>
          <dgm:bulletEnabled val="1"/>
        </dgm:presLayoutVars>
      </dgm:prSet>
      <dgm:spPr/>
      <dgm:t>
        <a:bodyPr/>
        <a:lstStyle/>
        <a:p>
          <a:endParaRPr lang="es-MX"/>
        </a:p>
      </dgm:t>
    </dgm:pt>
    <dgm:pt modelId="{830D08C8-B36A-477B-89C0-A5230F2DA547}" type="pres">
      <dgm:prSet presAssocID="{8306C99D-D523-4A9C-AF7A-BE94F34BCA01}" presName="accent_3" presStyleCnt="0"/>
      <dgm:spPr/>
    </dgm:pt>
    <dgm:pt modelId="{20AF0FE8-2690-45E2-B105-3254621F538A}" type="pres">
      <dgm:prSet presAssocID="{8306C99D-D523-4A9C-AF7A-BE94F34BCA01}" presName="accentRepeatNode" presStyleLbl="solidFgAcc1" presStyleIdx="2" presStyleCnt="6"/>
      <dgm:spPr/>
    </dgm:pt>
    <dgm:pt modelId="{597F608C-08FE-4A8E-BE6C-A9F61A854EAC}" type="pres">
      <dgm:prSet presAssocID="{8804974D-FE38-4D6F-B632-8FCE5B6EE8FB}" presName="text_4" presStyleLbl="node1" presStyleIdx="3" presStyleCnt="6">
        <dgm:presLayoutVars>
          <dgm:bulletEnabled val="1"/>
        </dgm:presLayoutVars>
      </dgm:prSet>
      <dgm:spPr/>
      <dgm:t>
        <a:bodyPr/>
        <a:lstStyle/>
        <a:p>
          <a:endParaRPr lang="es-MX"/>
        </a:p>
      </dgm:t>
    </dgm:pt>
    <dgm:pt modelId="{4624337A-FCB3-4D52-B6BF-4E61F07071D1}" type="pres">
      <dgm:prSet presAssocID="{8804974D-FE38-4D6F-B632-8FCE5B6EE8FB}" presName="accent_4" presStyleCnt="0"/>
      <dgm:spPr/>
    </dgm:pt>
    <dgm:pt modelId="{E9EFD86E-8791-4A18-A4ED-D982D12E5F56}" type="pres">
      <dgm:prSet presAssocID="{8804974D-FE38-4D6F-B632-8FCE5B6EE8FB}" presName="accentRepeatNode" presStyleLbl="solidFgAcc1" presStyleIdx="3" presStyleCnt="6"/>
      <dgm:spPr/>
    </dgm:pt>
    <dgm:pt modelId="{F140EDA8-396D-4988-80D8-A21FA5750848}" type="pres">
      <dgm:prSet presAssocID="{C8063421-9AB6-4C94-9F0E-0A07C64483F9}" presName="text_5" presStyleLbl="node1" presStyleIdx="4" presStyleCnt="6">
        <dgm:presLayoutVars>
          <dgm:bulletEnabled val="1"/>
        </dgm:presLayoutVars>
      </dgm:prSet>
      <dgm:spPr/>
      <dgm:t>
        <a:bodyPr/>
        <a:lstStyle/>
        <a:p>
          <a:endParaRPr lang="es-MX"/>
        </a:p>
      </dgm:t>
    </dgm:pt>
    <dgm:pt modelId="{7C77324A-5164-450F-8E79-5CDB8450CC9A}" type="pres">
      <dgm:prSet presAssocID="{C8063421-9AB6-4C94-9F0E-0A07C64483F9}" presName="accent_5" presStyleCnt="0"/>
      <dgm:spPr/>
    </dgm:pt>
    <dgm:pt modelId="{7D2A6677-22D1-4A1B-8080-8488B552946B}" type="pres">
      <dgm:prSet presAssocID="{C8063421-9AB6-4C94-9F0E-0A07C64483F9}" presName="accentRepeatNode" presStyleLbl="solidFgAcc1" presStyleIdx="4" presStyleCnt="6"/>
      <dgm:spPr/>
    </dgm:pt>
    <dgm:pt modelId="{BBEC1EBA-4F3C-478F-A8FC-2CB0925F11C8}" type="pres">
      <dgm:prSet presAssocID="{E066EDE9-17CE-4F02-91B6-634D48D826C3}" presName="text_6" presStyleLbl="node1" presStyleIdx="5" presStyleCnt="6">
        <dgm:presLayoutVars>
          <dgm:bulletEnabled val="1"/>
        </dgm:presLayoutVars>
      </dgm:prSet>
      <dgm:spPr/>
      <dgm:t>
        <a:bodyPr/>
        <a:lstStyle/>
        <a:p>
          <a:endParaRPr lang="es-MX"/>
        </a:p>
      </dgm:t>
    </dgm:pt>
    <dgm:pt modelId="{DA19F32E-B58D-41A2-9743-E72B69D2C046}" type="pres">
      <dgm:prSet presAssocID="{E066EDE9-17CE-4F02-91B6-634D48D826C3}" presName="accent_6" presStyleCnt="0"/>
      <dgm:spPr/>
    </dgm:pt>
    <dgm:pt modelId="{FB91D013-593A-43DB-997F-0788523BD077}" type="pres">
      <dgm:prSet presAssocID="{E066EDE9-17CE-4F02-91B6-634D48D826C3}" presName="accentRepeatNode" presStyleLbl="solidFgAcc1" presStyleIdx="5" presStyleCnt="6"/>
      <dgm:spPr/>
    </dgm:pt>
  </dgm:ptLst>
  <dgm:cxnLst>
    <dgm:cxn modelId="{595B5A19-E8B1-4C5F-B7FE-A551B49EC89D}" type="presOf" srcId="{7F0B2925-7468-42E4-A74C-FE936AD05B06}" destId="{ECEC4069-3035-4968-9540-768967791D95}" srcOrd="0" destOrd="0" presId="urn:microsoft.com/office/officeart/2008/layout/VerticalCurvedList"/>
    <dgm:cxn modelId="{045D62FD-DF85-4851-AF67-B069698EC4CC}" srcId="{8B2DD986-419F-4923-A82B-A24F9A610614}" destId="{8306C99D-D523-4A9C-AF7A-BE94F34BCA01}" srcOrd="2" destOrd="0" parTransId="{EFA19286-5BEE-4CFA-8849-07EF22A6E364}" sibTransId="{23BCD2A6-33DA-4BD1-8E94-B39D52DF8889}"/>
    <dgm:cxn modelId="{8CAA19B1-BFEA-44D7-9A40-650DB0F26C9D}" srcId="{8B2DD986-419F-4923-A82B-A24F9A610614}" destId="{C8063421-9AB6-4C94-9F0E-0A07C64483F9}" srcOrd="4" destOrd="0" parTransId="{A989C4A9-791E-4AE7-BCF5-9062970D0777}" sibTransId="{118F471F-117E-4887-BFF0-007E101737ED}"/>
    <dgm:cxn modelId="{7AE4A60D-EEDB-43FC-AEAE-58F8BE46050D}" type="presOf" srcId="{8804974D-FE38-4D6F-B632-8FCE5B6EE8FB}" destId="{597F608C-08FE-4A8E-BE6C-A9F61A854EAC}" srcOrd="0" destOrd="0" presId="urn:microsoft.com/office/officeart/2008/layout/VerticalCurvedList"/>
    <dgm:cxn modelId="{DC5692B6-D0F6-466F-94BE-9D2424E1A51F}" type="presOf" srcId="{6A04D1ED-918C-4DDD-A98C-FD49438740CA}" destId="{B3C8DD80-FCA4-4A72-AE68-6631D68A5801}" srcOrd="0" destOrd="0" presId="urn:microsoft.com/office/officeart/2008/layout/VerticalCurvedList"/>
    <dgm:cxn modelId="{EA053EF9-D317-4226-8188-75CC64DB0A9A}" type="presOf" srcId="{C8063421-9AB6-4C94-9F0E-0A07C64483F9}" destId="{F140EDA8-396D-4988-80D8-A21FA5750848}" srcOrd="0" destOrd="0" presId="urn:microsoft.com/office/officeart/2008/layout/VerticalCurvedList"/>
    <dgm:cxn modelId="{69005F5F-2AC0-49B9-80D2-284A1A311EB6}" srcId="{8B2DD986-419F-4923-A82B-A24F9A610614}" destId="{7F0B2925-7468-42E4-A74C-FE936AD05B06}" srcOrd="1" destOrd="0" parTransId="{DDC946CB-EE02-4B2F-9405-8F4749F93C2F}" sibTransId="{AA9737A0-0403-4404-84C7-05DFFB40E247}"/>
    <dgm:cxn modelId="{706F2AEC-39FE-4C3A-A2CD-6C68CC2C16AC}" type="presOf" srcId="{0CF4A12A-4011-4B0E-B8E1-36B9FC567ABF}" destId="{87CA499A-F175-49B2-93DC-153DF9821CB0}" srcOrd="0" destOrd="0" presId="urn:microsoft.com/office/officeart/2008/layout/VerticalCurvedList"/>
    <dgm:cxn modelId="{2E12E87D-ED9F-4EA5-AC17-572762DEA11A}" srcId="{8B2DD986-419F-4923-A82B-A24F9A610614}" destId="{8804974D-FE38-4D6F-B632-8FCE5B6EE8FB}" srcOrd="3" destOrd="0" parTransId="{D38CB25A-4DEC-48CE-9B33-EEC26ECAD8D9}" sibTransId="{640004F3-4564-44B5-9D97-D96B623C41E3}"/>
    <dgm:cxn modelId="{9E3006D8-FC79-4A5D-913F-4AC75A4D8863}" srcId="{8B2DD986-419F-4923-A82B-A24F9A610614}" destId="{6A04D1ED-918C-4DDD-A98C-FD49438740CA}" srcOrd="0" destOrd="0" parTransId="{63CA286D-A9C3-4813-8F22-0E3401A62172}" sibTransId="{0CF4A12A-4011-4B0E-B8E1-36B9FC567ABF}"/>
    <dgm:cxn modelId="{925D4C60-BAB2-40F4-B9D7-B9DDC4FED2BD}" type="presOf" srcId="{8306C99D-D523-4A9C-AF7A-BE94F34BCA01}" destId="{36E1CBD5-91BE-457E-9477-C7C319902F5D}" srcOrd="0" destOrd="0" presId="urn:microsoft.com/office/officeart/2008/layout/VerticalCurvedList"/>
    <dgm:cxn modelId="{0728302B-7145-4F65-9E7C-C0E3A36725CD}" type="presOf" srcId="{E066EDE9-17CE-4F02-91B6-634D48D826C3}" destId="{BBEC1EBA-4F3C-478F-A8FC-2CB0925F11C8}" srcOrd="0" destOrd="0" presId="urn:microsoft.com/office/officeart/2008/layout/VerticalCurvedList"/>
    <dgm:cxn modelId="{DA1986E4-46B0-4E44-ACBF-7D64ED9E81D8}" srcId="{8B2DD986-419F-4923-A82B-A24F9A610614}" destId="{E066EDE9-17CE-4F02-91B6-634D48D826C3}" srcOrd="5" destOrd="0" parTransId="{DE8B831F-E431-4462-9933-D79EB3966621}" sibTransId="{B4B9C588-901C-4167-99A1-6DA4F1DB7161}"/>
    <dgm:cxn modelId="{65AB6774-6467-4378-BA91-B985E9A30297}" type="presOf" srcId="{8B2DD986-419F-4923-A82B-A24F9A610614}" destId="{85FCAD62-35CB-4BB9-896B-19386E432846}" srcOrd="0" destOrd="0" presId="urn:microsoft.com/office/officeart/2008/layout/VerticalCurvedList"/>
    <dgm:cxn modelId="{BF80C815-1AA7-44BE-A752-7B3313D338A9}" type="presParOf" srcId="{85FCAD62-35CB-4BB9-896B-19386E432846}" destId="{4846EAEB-B46E-475A-9721-93FBA6FA9228}" srcOrd="0" destOrd="0" presId="urn:microsoft.com/office/officeart/2008/layout/VerticalCurvedList"/>
    <dgm:cxn modelId="{B28AB4E0-4A5C-433E-8C2D-3D0A0614FD89}" type="presParOf" srcId="{4846EAEB-B46E-475A-9721-93FBA6FA9228}" destId="{2C58CC01-502D-4F2A-B931-941C11FD7AD9}" srcOrd="0" destOrd="0" presId="urn:microsoft.com/office/officeart/2008/layout/VerticalCurvedList"/>
    <dgm:cxn modelId="{86F887FF-9F01-4540-A8F4-B7F16190BDEE}" type="presParOf" srcId="{2C58CC01-502D-4F2A-B931-941C11FD7AD9}" destId="{324574AB-790F-453C-A399-86787AA32230}" srcOrd="0" destOrd="0" presId="urn:microsoft.com/office/officeart/2008/layout/VerticalCurvedList"/>
    <dgm:cxn modelId="{A1F2CF13-0E0B-4372-B8B3-BEA5A50D2688}" type="presParOf" srcId="{2C58CC01-502D-4F2A-B931-941C11FD7AD9}" destId="{87CA499A-F175-49B2-93DC-153DF9821CB0}" srcOrd="1" destOrd="0" presId="urn:microsoft.com/office/officeart/2008/layout/VerticalCurvedList"/>
    <dgm:cxn modelId="{4DC5AB08-0C01-4ECB-AB3F-8A19619BA022}" type="presParOf" srcId="{2C58CC01-502D-4F2A-B931-941C11FD7AD9}" destId="{E6E05D19-3BF9-4B3C-A9A6-C39E8D758ADF}" srcOrd="2" destOrd="0" presId="urn:microsoft.com/office/officeart/2008/layout/VerticalCurvedList"/>
    <dgm:cxn modelId="{28FF1289-5745-415A-9FF4-F2D12D2B0150}" type="presParOf" srcId="{2C58CC01-502D-4F2A-B931-941C11FD7AD9}" destId="{4C54F301-C9D2-4CC5-B423-83D4821030EE}" srcOrd="3" destOrd="0" presId="urn:microsoft.com/office/officeart/2008/layout/VerticalCurvedList"/>
    <dgm:cxn modelId="{118836A1-7D74-4D16-9486-409310B9E521}" type="presParOf" srcId="{4846EAEB-B46E-475A-9721-93FBA6FA9228}" destId="{B3C8DD80-FCA4-4A72-AE68-6631D68A5801}" srcOrd="1" destOrd="0" presId="urn:microsoft.com/office/officeart/2008/layout/VerticalCurvedList"/>
    <dgm:cxn modelId="{B2419E02-07FE-45F1-B831-DD361CE6EC78}" type="presParOf" srcId="{4846EAEB-B46E-475A-9721-93FBA6FA9228}" destId="{2F8E96A3-1088-4F32-B82A-4174159D6D7E}" srcOrd="2" destOrd="0" presId="urn:microsoft.com/office/officeart/2008/layout/VerticalCurvedList"/>
    <dgm:cxn modelId="{BACF37BE-0450-41D2-B992-784984A7F3C3}" type="presParOf" srcId="{2F8E96A3-1088-4F32-B82A-4174159D6D7E}" destId="{C3A8F7D6-383E-43EE-9C08-5580269C0252}" srcOrd="0" destOrd="0" presId="urn:microsoft.com/office/officeart/2008/layout/VerticalCurvedList"/>
    <dgm:cxn modelId="{9606814D-8309-4901-984A-592CFBC2DCC8}" type="presParOf" srcId="{4846EAEB-B46E-475A-9721-93FBA6FA9228}" destId="{ECEC4069-3035-4968-9540-768967791D95}" srcOrd="3" destOrd="0" presId="urn:microsoft.com/office/officeart/2008/layout/VerticalCurvedList"/>
    <dgm:cxn modelId="{0A247A21-5CC0-451F-907C-1927C3449E92}" type="presParOf" srcId="{4846EAEB-B46E-475A-9721-93FBA6FA9228}" destId="{614EBC2D-4BDA-4C31-8842-D593CB72B4C8}" srcOrd="4" destOrd="0" presId="urn:microsoft.com/office/officeart/2008/layout/VerticalCurvedList"/>
    <dgm:cxn modelId="{F5268CC0-FBD3-4C4D-8C58-6036CB638912}" type="presParOf" srcId="{614EBC2D-4BDA-4C31-8842-D593CB72B4C8}" destId="{32FADAC6-1DFF-4A09-B5AE-8E0447EDD177}" srcOrd="0" destOrd="0" presId="urn:microsoft.com/office/officeart/2008/layout/VerticalCurvedList"/>
    <dgm:cxn modelId="{CA9D8CD5-864E-4EDF-A0A5-28E193B1D141}" type="presParOf" srcId="{4846EAEB-B46E-475A-9721-93FBA6FA9228}" destId="{36E1CBD5-91BE-457E-9477-C7C319902F5D}" srcOrd="5" destOrd="0" presId="urn:microsoft.com/office/officeart/2008/layout/VerticalCurvedList"/>
    <dgm:cxn modelId="{03F02305-1ED8-4674-A34E-3B09E53F01DE}" type="presParOf" srcId="{4846EAEB-B46E-475A-9721-93FBA6FA9228}" destId="{830D08C8-B36A-477B-89C0-A5230F2DA547}" srcOrd="6" destOrd="0" presId="urn:microsoft.com/office/officeart/2008/layout/VerticalCurvedList"/>
    <dgm:cxn modelId="{33D35BB7-10A4-46B3-9320-D0C80CE56902}" type="presParOf" srcId="{830D08C8-B36A-477B-89C0-A5230F2DA547}" destId="{20AF0FE8-2690-45E2-B105-3254621F538A}" srcOrd="0" destOrd="0" presId="urn:microsoft.com/office/officeart/2008/layout/VerticalCurvedList"/>
    <dgm:cxn modelId="{198BA06B-7530-430B-9BAF-0D3B2F5BE821}" type="presParOf" srcId="{4846EAEB-B46E-475A-9721-93FBA6FA9228}" destId="{597F608C-08FE-4A8E-BE6C-A9F61A854EAC}" srcOrd="7" destOrd="0" presId="urn:microsoft.com/office/officeart/2008/layout/VerticalCurvedList"/>
    <dgm:cxn modelId="{CE081C32-5341-4BC5-8908-B3A9E3657B83}" type="presParOf" srcId="{4846EAEB-B46E-475A-9721-93FBA6FA9228}" destId="{4624337A-FCB3-4D52-B6BF-4E61F07071D1}" srcOrd="8" destOrd="0" presId="urn:microsoft.com/office/officeart/2008/layout/VerticalCurvedList"/>
    <dgm:cxn modelId="{C5800F94-2D42-413E-91EE-5DF1710B2825}" type="presParOf" srcId="{4624337A-FCB3-4D52-B6BF-4E61F07071D1}" destId="{E9EFD86E-8791-4A18-A4ED-D982D12E5F56}" srcOrd="0" destOrd="0" presId="urn:microsoft.com/office/officeart/2008/layout/VerticalCurvedList"/>
    <dgm:cxn modelId="{F360CCAA-1480-4E90-9617-542748ED1604}" type="presParOf" srcId="{4846EAEB-B46E-475A-9721-93FBA6FA9228}" destId="{F140EDA8-396D-4988-80D8-A21FA5750848}" srcOrd="9" destOrd="0" presId="urn:microsoft.com/office/officeart/2008/layout/VerticalCurvedList"/>
    <dgm:cxn modelId="{FF77E2DF-D6D1-4EF8-961A-C4085EBB0B2A}" type="presParOf" srcId="{4846EAEB-B46E-475A-9721-93FBA6FA9228}" destId="{7C77324A-5164-450F-8E79-5CDB8450CC9A}" srcOrd="10" destOrd="0" presId="urn:microsoft.com/office/officeart/2008/layout/VerticalCurvedList"/>
    <dgm:cxn modelId="{41B88E06-0EA8-4904-9BC3-9EBCFBD35CFA}" type="presParOf" srcId="{7C77324A-5164-450F-8E79-5CDB8450CC9A}" destId="{7D2A6677-22D1-4A1B-8080-8488B552946B}" srcOrd="0" destOrd="0" presId="urn:microsoft.com/office/officeart/2008/layout/VerticalCurvedList"/>
    <dgm:cxn modelId="{4F69F48C-CD85-452F-A15E-76D78BFE970D}" type="presParOf" srcId="{4846EAEB-B46E-475A-9721-93FBA6FA9228}" destId="{BBEC1EBA-4F3C-478F-A8FC-2CB0925F11C8}" srcOrd="11" destOrd="0" presId="urn:microsoft.com/office/officeart/2008/layout/VerticalCurvedList"/>
    <dgm:cxn modelId="{CAD82DFB-CA75-4C7D-97AB-F746830EA99D}" type="presParOf" srcId="{4846EAEB-B46E-475A-9721-93FBA6FA9228}" destId="{DA19F32E-B58D-41A2-9743-E72B69D2C046}" srcOrd="12" destOrd="0" presId="urn:microsoft.com/office/officeart/2008/layout/VerticalCurvedList"/>
    <dgm:cxn modelId="{55F81C11-4B77-4FB1-8841-7B13A665B8DC}" type="presParOf" srcId="{DA19F32E-B58D-41A2-9743-E72B69D2C046}" destId="{FB91D013-593A-43DB-997F-0788523BD077}"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A499A-F175-49B2-93DC-153DF9821CB0}">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C8DD80-FCA4-4A72-AE68-6631D68A5801}">
      <dsp:nvSpPr>
        <dsp:cNvPr id="0" name=""/>
        <dsp:cNvSpPr/>
      </dsp:nvSpPr>
      <dsp:spPr>
        <a:xfrm>
          <a:off x="260250" y="168533"/>
          <a:ext cx="5184602" cy="33693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Saneamiento / Almacenamiento</a:t>
          </a:r>
        </a:p>
      </dsp:txBody>
      <dsp:txXfrm>
        <a:off x="260250" y="168533"/>
        <a:ext cx="5184602" cy="336938"/>
      </dsp:txXfrm>
    </dsp:sp>
    <dsp:sp modelId="{C3A8F7D6-383E-43EE-9C08-5580269C0252}">
      <dsp:nvSpPr>
        <dsp:cNvPr id="0" name=""/>
        <dsp:cNvSpPr/>
      </dsp:nvSpPr>
      <dsp:spPr>
        <a:xfrm>
          <a:off x="49664" y="126415"/>
          <a:ext cx="421172" cy="421172"/>
        </a:xfrm>
        <a:prstGeom prst="ellipse">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EC4069-3035-4968-9540-768967791D95}">
      <dsp:nvSpPr>
        <dsp:cNvPr id="0" name=""/>
        <dsp:cNvSpPr/>
      </dsp:nvSpPr>
      <dsp:spPr>
        <a:xfrm>
          <a:off x="537405" y="673876"/>
          <a:ext cx="4907447" cy="336938"/>
        </a:xfrm>
        <a:prstGeom prst="rect">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PEPS</a:t>
          </a:r>
        </a:p>
      </dsp:txBody>
      <dsp:txXfrm>
        <a:off x="537405" y="673876"/>
        <a:ext cx="4907447" cy="336938"/>
      </dsp:txXfrm>
    </dsp:sp>
    <dsp:sp modelId="{32FADAC6-1DFF-4A09-B5AE-8E0447EDD177}">
      <dsp:nvSpPr>
        <dsp:cNvPr id="0" name=""/>
        <dsp:cNvSpPr/>
      </dsp:nvSpPr>
      <dsp:spPr>
        <a:xfrm>
          <a:off x="326819" y="631758"/>
          <a:ext cx="421172" cy="421172"/>
        </a:xfrm>
        <a:prstGeom prst="ellipse">
          <a:avLst/>
        </a:prstGeom>
        <a:solidFill>
          <a:schemeClr val="lt1">
            <a:hueOff val="0"/>
            <a:satOff val="0"/>
            <a:lumOff val="0"/>
            <a:alphaOff val="0"/>
          </a:schemeClr>
        </a:solidFill>
        <a:ln w="12700" cap="flat" cmpd="sng" algn="ctr">
          <a:solidFill>
            <a:schemeClr val="accent3">
              <a:hueOff val="542120"/>
              <a:satOff val="20000"/>
              <a:lumOff val="-2941"/>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E1CBD5-91BE-457E-9477-C7C319902F5D}">
      <dsp:nvSpPr>
        <dsp:cNvPr id="0" name=""/>
        <dsp:cNvSpPr/>
      </dsp:nvSpPr>
      <dsp:spPr>
        <a:xfrm>
          <a:off x="664141" y="1179219"/>
          <a:ext cx="4780711" cy="336938"/>
        </a:xfrm>
        <a:prstGeom prst="rect">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Desperdicios</a:t>
          </a:r>
        </a:p>
      </dsp:txBody>
      <dsp:txXfrm>
        <a:off x="664141" y="1179219"/>
        <a:ext cx="4780711" cy="336938"/>
      </dsp:txXfrm>
    </dsp:sp>
    <dsp:sp modelId="{20AF0FE8-2690-45E2-B105-3254621F538A}">
      <dsp:nvSpPr>
        <dsp:cNvPr id="0" name=""/>
        <dsp:cNvSpPr/>
      </dsp:nvSpPr>
      <dsp:spPr>
        <a:xfrm>
          <a:off x="453554" y="1137102"/>
          <a:ext cx="421172" cy="421172"/>
        </a:xfrm>
        <a:prstGeom prst="ellipse">
          <a:avLst/>
        </a:prstGeom>
        <a:solidFill>
          <a:schemeClr val="lt1">
            <a:hueOff val="0"/>
            <a:satOff val="0"/>
            <a:lumOff val="0"/>
            <a:alphaOff val="0"/>
          </a:schemeClr>
        </a:solidFill>
        <a:ln w="12700" cap="flat" cmpd="sng" algn="ctr">
          <a:solidFill>
            <a:schemeClr val="accent3">
              <a:hueOff val="1084240"/>
              <a:satOff val="40000"/>
              <a:lumOff val="-5882"/>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7F608C-08FE-4A8E-BE6C-A9F61A854EAC}">
      <dsp:nvSpPr>
        <dsp:cNvPr id="0" name=""/>
        <dsp:cNvSpPr/>
      </dsp:nvSpPr>
      <dsp:spPr>
        <a:xfrm>
          <a:off x="664141" y="1684242"/>
          <a:ext cx="4780711" cy="336938"/>
        </a:xfrm>
        <a:prstGeom prst="rect">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Ventas</a:t>
          </a:r>
        </a:p>
      </dsp:txBody>
      <dsp:txXfrm>
        <a:off x="664141" y="1684242"/>
        <a:ext cx="4780711" cy="336938"/>
      </dsp:txXfrm>
    </dsp:sp>
    <dsp:sp modelId="{E9EFD86E-8791-4A18-A4ED-D982D12E5F56}">
      <dsp:nvSpPr>
        <dsp:cNvPr id="0" name=""/>
        <dsp:cNvSpPr/>
      </dsp:nvSpPr>
      <dsp:spPr>
        <a:xfrm>
          <a:off x="453554" y="1642125"/>
          <a:ext cx="421172" cy="421172"/>
        </a:xfrm>
        <a:prstGeom prst="ellipse">
          <a:avLst/>
        </a:prstGeom>
        <a:solidFill>
          <a:schemeClr val="lt1">
            <a:hueOff val="0"/>
            <a:satOff val="0"/>
            <a:lumOff val="0"/>
            <a:alphaOff val="0"/>
          </a:schemeClr>
        </a:solidFill>
        <a:ln w="12700" cap="flat" cmpd="sng" algn="ctr">
          <a:solidFill>
            <a:schemeClr val="accent3">
              <a:hueOff val="1626359"/>
              <a:satOff val="60000"/>
              <a:lumOff val="-8824"/>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0EDA8-396D-4988-80D8-A21FA5750848}">
      <dsp:nvSpPr>
        <dsp:cNvPr id="0" name=""/>
        <dsp:cNvSpPr/>
      </dsp:nvSpPr>
      <dsp:spPr>
        <a:xfrm>
          <a:off x="537405" y="2189585"/>
          <a:ext cx="4907447" cy="336938"/>
        </a:xfrm>
        <a:prstGeom prst="rect">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Auditoría</a:t>
          </a:r>
        </a:p>
      </dsp:txBody>
      <dsp:txXfrm>
        <a:off x="537405" y="2189585"/>
        <a:ext cx="4907447" cy="336938"/>
      </dsp:txXfrm>
    </dsp:sp>
    <dsp:sp modelId="{7D2A6677-22D1-4A1B-8080-8488B552946B}">
      <dsp:nvSpPr>
        <dsp:cNvPr id="0" name=""/>
        <dsp:cNvSpPr/>
      </dsp:nvSpPr>
      <dsp:spPr>
        <a:xfrm>
          <a:off x="326819" y="2147468"/>
          <a:ext cx="421172" cy="421172"/>
        </a:xfrm>
        <a:prstGeom prst="ellipse">
          <a:avLst/>
        </a:prstGeom>
        <a:solidFill>
          <a:schemeClr val="lt1">
            <a:hueOff val="0"/>
            <a:satOff val="0"/>
            <a:lumOff val="0"/>
            <a:alphaOff val="0"/>
          </a:schemeClr>
        </a:solidFill>
        <a:ln w="12700" cap="flat" cmpd="sng" algn="ctr">
          <a:solidFill>
            <a:schemeClr val="accent3">
              <a:hueOff val="2168479"/>
              <a:satOff val="80000"/>
              <a:lumOff val="-11765"/>
              <a:alphaOff val="0"/>
            </a:schemeClr>
          </a:solidFill>
          <a:prstDash val="solid"/>
          <a:miter lim="800000"/>
        </a:ln>
        <a:effectLst/>
      </dsp:spPr>
      <dsp:style>
        <a:lnRef idx="2">
          <a:scrgbClr r="0" g="0" b="0"/>
        </a:lnRef>
        <a:fillRef idx="1">
          <a:scrgbClr r="0" g="0" b="0"/>
        </a:fillRef>
        <a:effectRef idx="0">
          <a:scrgbClr r="0" g="0" b="0"/>
        </a:effectRef>
        <a:fontRef idx="minor"/>
      </dsp:style>
    </dsp:sp>
    <dsp:sp modelId="{BBEC1EBA-4F3C-478F-A8FC-2CB0925F11C8}">
      <dsp:nvSpPr>
        <dsp:cNvPr id="0" name=""/>
        <dsp:cNvSpPr/>
      </dsp:nvSpPr>
      <dsp:spPr>
        <a:xfrm>
          <a:off x="260250" y="2694928"/>
          <a:ext cx="5184602" cy="336938"/>
        </a:xfrm>
        <a:prstGeom prst="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7445" tIns="43180" rIns="43180" bIns="43180" numCol="1" spcCol="1270" anchor="ctr" anchorCtr="0">
          <a:noAutofit/>
        </a:bodyPr>
        <a:lstStyle/>
        <a:p>
          <a:pPr lvl="0" algn="l" defTabSz="755650">
            <a:lnSpc>
              <a:spcPct val="90000"/>
            </a:lnSpc>
            <a:spcBef>
              <a:spcPct val="0"/>
            </a:spcBef>
            <a:spcAft>
              <a:spcPct val="35000"/>
            </a:spcAft>
          </a:pPr>
          <a:r>
            <a:rPr lang="es-MX" sz="1700" kern="1200"/>
            <a:t>Ventas versus Ocupación</a:t>
          </a:r>
        </a:p>
      </dsp:txBody>
      <dsp:txXfrm>
        <a:off x="260250" y="2694928"/>
        <a:ext cx="5184602" cy="336938"/>
      </dsp:txXfrm>
    </dsp:sp>
    <dsp:sp modelId="{FB91D013-593A-43DB-997F-0788523BD077}">
      <dsp:nvSpPr>
        <dsp:cNvPr id="0" name=""/>
        <dsp:cNvSpPr/>
      </dsp:nvSpPr>
      <dsp:spPr>
        <a:xfrm>
          <a:off x="49664" y="2652811"/>
          <a:ext cx="421172" cy="421172"/>
        </a:xfrm>
        <a:prstGeom prst="ellipse">
          <a:avLst/>
        </a:prstGeom>
        <a:solidFill>
          <a:schemeClr val="lt1">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2964</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Rosa Villegas Villarreal</dc:creator>
  <cp:keywords/>
  <dc:description/>
  <cp:lastModifiedBy>Ana Rosa Villegas Villarreal</cp:lastModifiedBy>
  <cp:revision>7</cp:revision>
  <dcterms:created xsi:type="dcterms:W3CDTF">2014-02-25T17:14:00Z</dcterms:created>
  <dcterms:modified xsi:type="dcterms:W3CDTF">2014-02-25T18:13:00Z</dcterms:modified>
</cp:coreProperties>
</file>