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3ED" w:rsidRDefault="00D81E9F">
      <w:pPr>
        <w:pStyle w:val="PortadaTitulo"/>
      </w:pPr>
      <w:bookmarkStart w:id="0" w:name="_GoBack"/>
      <w:bookmarkEnd w:id="0"/>
      <w:r>
        <w:t>Cadenas de Markov en Tiempo Discreto Aplicadas al Análisis Estocástico del Clima y de los Mercados Financieros</w:t>
      </w:r>
    </w:p>
    <w:p w:rsidR="008B03ED" w:rsidRDefault="00D81E9F">
      <w:pPr>
        <w:pStyle w:val="PortadaSubtitulo"/>
      </w:pPr>
      <w:r>
        <w:t>Proyectos markov-clima y markov-cripto</w:t>
      </w:r>
    </w:p>
    <w:p w:rsidR="008B03ED" w:rsidRDefault="00D81E9F">
      <w:pPr>
        <w:pStyle w:val="Portada"/>
      </w:pPr>
      <w:r>
        <w:t>Luis Zeballos</w:t>
      </w:r>
    </w:p>
    <w:p w:rsidR="008B03ED" w:rsidRDefault="00D81E9F">
      <w:pPr>
        <w:pStyle w:val="Portada"/>
      </w:pPr>
      <w:r>
        <w:t>Universidad Mayor de San Andrés</w:t>
      </w:r>
    </w:p>
    <w:p w:rsidR="008B03ED" w:rsidRDefault="00D81E9F">
      <w:pPr>
        <w:pStyle w:val="Portada"/>
      </w:pPr>
      <w:r>
        <w:t>DAT 262: Procesos Estocásticos y Series de Tiempo</w:t>
      </w:r>
    </w:p>
    <w:p w:rsidR="008B03ED" w:rsidRDefault="00D81E9F">
      <w:pPr>
        <w:pStyle w:val="Portada"/>
      </w:pPr>
      <w:r>
        <w:t>Docente: [Nombre del docente]</w:t>
      </w:r>
    </w:p>
    <w:p w:rsidR="008B03ED" w:rsidRDefault="00D81E9F">
      <w:pPr>
        <w:pStyle w:val="Portada"/>
      </w:pPr>
      <w:r>
        <w:t>28 de octubre de 2026</w:t>
      </w:r>
    </w:p>
    <w:p w:rsidR="008B03ED" w:rsidRDefault="00D81E9F">
      <w:r>
        <w:br w:type="page"/>
      </w:r>
    </w:p>
    <w:p w:rsidR="008B03ED" w:rsidRDefault="00D81E9F">
      <w:pPr>
        <w:pStyle w:val="TituloSeccion"/>
      </w:pPr>
      <w:r>
        <w:lastRenderedPageBreak/>
        <w:t>Resumen</w:t>
      </w:r>
    </w:p>
    <w:p w:rsidR="008B03ED" w:rsidRDefault="00D81E9F">
      <w:pPr>
        <w:pStyle w:val="Resumen"/>
      </w:pPr>
      <w:r>
        <w:t>Este informe presenta el diseño, la fundamentación teórica y los resultados de dos aplicaciones web que modelan fenómenos reales mediante cadenas de Markov en tiempo discreto (CMTD) de tres esta</w:t>
      </w:r>
      <w:r>
        <w:t xml:space="preserve">dos, siguiendo el Capítulo 3 del texto de la asignatura DAT 262. El primer proyecto, </w:t>
      </w:r>
      <w:r>
        <w:rPr>
          <w:i/>
          <w:iCs/>
        </w:rPr>
        <w:t>markov-clima</w:t>
      </w:r>
      <w:r>
        <w:t xml:space="preserve">, discretiza la precipitación diaria de La Paz (1 096 días, fuente Open-Meteo) en los estados seco, lluvia leve y lluvia intensa. El segundo, </w:t>
      </w:r>
      <w:r>
        <w:rPr>
          <w:i/>
          <w:iCs/>
        </w:rPr>
        <w:t>markov-cripto</w:t>
      </w:r>
      <w:r>
        <w:t>, di</w:t>
      </w:r>
      <w:r>
        <w:t xml:space="preserve">scretiza los retornos diarios de Bitcoin, Ethereum y tipos de cambio en los estados bajista, lateral y alcista. Ambos comparten un motor de cálculo en Python que estima la matriz de transición por máxima verosimilitud, contrasta la propiedad de Markov con </w:t>
      </w:r>
      <w:r>
        <w:t xml:space="preserve">la prueba χ² de Anderson y Goodman, calcula probabilidades en </w:t>
      </w:r>
      <w:r>
        <w:rPr>
          <w:i/>
          <w:iCs/>
        </w:rPr>
        <w:t>n</w:t>
      </w:r>
      <w:r>
        <w:t xml:space="preserve"> pasos, la distribución estacionaria por tres métodos, los tiempos medios de retorno y de permanencia, la clasificación de estados y la velocidad de convergencia, y verifica el teorema ergódico</w:t>
      </w:r>
      <w:r>
        <w:t xml:space="preserve"> mediante simulación Monte Carlo. En La Paz, la cadena es ergódica con π = (0.395, 0.429, 0.176) y olvida su estado inicial en unos 8 días; la propiedad de Markov se rechaza con datos de todo el año (p &lt; 0.001), pero no dentro de la época de lluvias (p = 0</w:t>
      </w:r>
      <w:r>
        <w:t xml:space="preserve">.099), lo que evidencia la falta de homogeneidad estacional. En Bitcoin, las filas de la matriz son casi idénticas (|λ₂| = 0.043), lo que indica que el estado de hoy apenas anticipa el de mañana. Las pruebas automatizadas reproducen los ejemplos resueltos </w:t>
      </w:r>
      <w:r>
        <w:t>del texto y detectan una errata en su Aplicación 7.2.</w:t>
      </w:r>
    </w:p>
    <w:p w:rsidR="008B03ED" w:rsidRDefault="00D81E9F">
      <w:pPr>
        <w:pStyle w:val="PalabrasClave"/>
      </w:pPr>
      <w:r>
        <w:rPr>
          <w:i/>
          <w:iCs/>
        </w:rPr>
        <w:t>Palabras clave:</w:t>
      </w:r>
      <w:r>
        <w:t xml:space="preserve"> cadenas de Markov, matriz de transición, distribución estacionaria, ergodicidad, precipitación, criptomonedas</w:t>
      </w:r>
    </w:p>
    <w:p w:rsidR="008B03ED" w:rsidRDefault="00D81E9F">
      <w:r>
        <w:br w:type="page"/>
      </w:r>
    </w:p>
    <w:p w:rsidR="008B03ED" w:rsidRDefault="00D81E9F">
      <w:pPr>
        <w:pStyle w:val="TituloSeccion"/>
      </w:pPr>
      <w:r>
        <w:lastRenderedPageBreak/>
        <w:t>Índice</w:t>
      </w:r>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r>
        <w:fldChar w:fldCharType="begin"/>
      </w:r>
      <w:r>
        <w:instrText xml:space="preserve"> TOC \o "1-2" \h \z \u </w:instrText>
      </w:r>
      <w:r>
        <w:fldChar w:fldCharType="separate"/>
      </w:r>
      <w:hyperlink w:anchor="_Toc244119003" w:history="1">
        <w:r w:rsidRPr="00AB7763">
          <w:rPr>
            <w:rStyle w:val="Hipervnculo"/>
            <w:noProof/>
          </w:rPr>
          <w:t>Introducción</w:t>
        </w:r>
        <w:r>
          <w:rPr>
            <w:noProof/>
            <w:webHidden/>
          </w:rPr>
          <w:tab/>
        </w:r>
        <w:r>
          <w:rPr>
            <w:noProof/>
            <w:webHidden/>
          </w:rPr>
          <w:fldChar w:fldCharType="begin"/>
        </w:r>
        <w:r>
          <w:rPr>
            <w:noProof/>
            <w:webHidden/>
          </w:rPr>
          <w:instrText xml:space="preserve"> PAGEREF _Toc244119003 \h </w:instrText>
        </w:r>
        <w:r>
          <w:rPr>
            <w:noProof/>
            <w:webHidden/>
          </w:rPr>
        </w:r>
        <w:r>
          <w:rPr>
            <w:noProof/>
            <w:webHidden/>
          </w:rPr>
          <w:fldChar w:fldCharType="separate"/>
        </w:r>
        <w:r>
          <w:rPr>
            <w:noProof/>
            <w:webHidden/>
          </w:rPr>
          <w:t>4</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04" w:history="1">
        <w:r w:rsidRPr="00AB7763">
          <w:rPr>
            <w:rStyle w:val="Hipervnculo"/>
            <w:noProof/>
          </w:rPr>
          <w:t>Planteamiento del problema</w:t>
        </w:r>
        <w:r>
          <w:rPr>
            <w:noProof/>
            <w:webHidden/>
          </w:rPr>
          <w:tab/>
        </w:r>
        <w:r>
          <w:rPr>
            <w:noProof/>
            <w:webHidden/>
          </w:rPr>
          <w:fldChar w:fldCharType="begin"/>
        </w:r>
        <w:r>
          <w:rPr>
            <w:noProof/>
            <w:webHidden/>
          </w:rPr>
          <w:instrText xml:space="preserve"> PAGEREF _Toc244119004 \h </w:instrText>
        </w:r>
        <w:r>
          <w:rPr>
            <w:noProof/>
            <w:webHidden/>
          </w:rPr>
        </w:r>
        <w:r>
          <w:rPr>
            <w:noProof/>
            <w:webHidden/>
          </w:rPr>
          <w:fldChar w:fldCharType="separate"/>
        </w:r>
        <w:r>
          <w:rPr>
            <w:noProof/>
            <w:webHidden/>
          </w:rPr>
          <w:t>4</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05" w:history="1">
        <w:r w:rsidRPr="00AB7763">
          <w:rPr>
            <w:rStyle w:val="Hipervnculo"/>
            <w:noProof/>
          </w:rPr>
          <w:t>Objetivos</w:t>
        </w:r>
        <w:r>
          <w:rPr>
            <w:noProof/>
            <w:webHidden/>
          </w:rPr>
          <w:tab/>
        </w:r>
        <w:r>
          <w:rPr>
            <w:noProof/>
            <w:webHidden/>
          </w:rPr>
          <w:fldChar w:fldCharType="begin"/>
        </w:r>
        <w:r>
          <w:rPr>
            <w:noProof/>
            <w:webHidden/>
          </w:rPr>
          <w:instrText xml:space="preserve"> PAGEREF _Toc244119005 \h </w:instrText>
        </w:r>
        <w:r>
          <w:rPr>
            <w:noProof/>
            <w:webHidden/>
          </w:rPr>
        </w:r>
        <w:r>
          <w:rPr>
            <w:noProof/>
            <w:webHidden/>
          </w:rPr>
          <w:fldChar w:fldCharType="separate"/>
        </w:r>
        <w:r>
          <w:rPr>
            <w:noProof/>
            <w:webHidden/>
          </w:rPr>
          <w:t>5</w:t>
        </w:r>
        <w:r>
          <w:rPr>
            <w:noProof/>
            <w:webHidden/>
          </w:rPr>
          <w:fldChar w:fldCharType="end"/>
        </w:r>
      </w:hyperlink>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hyperlink w:anchor="_Toc244119006" w:history="1">
        <w:r w:rsidRPr="00AB7763">
          <w:rPr>
            <w:rStyle w:val="Hipervnculo"/>
            <w:noProof/>
          </w:rPr>
          <w:t>Marco Teórico</w:t>
        </w:r>
        <w:r>
          <w:rPr>
            <w:noProof/>
            <w:webHidden/>
          </w:rPr>
          <w:tab/>
        </w:r>
        <w:r>
          <w:rPr>
            <w:noProof/>
            <w:webHidden/>
          </w:rPr>
          <w:fldChar w:fldCharType="begin"/>
        </w:r>
        <w:r>
          <w:rPr>
            <w:noProof/>
            <w:webHidden/>
          </w:rPr>
          <w:instrText xml:space="preserve"> PAGEREF _Toc244119006 \h </w:instrText>
        </w:r>
        <w:r>
          <w:rPr>
            <w:noProof/>
            <w:webHidden/>
          </w:rPr>
        </w:r>
        <w:r>
          <w:rPr>
            <w:noProof/>
            <w:webHidden/>
          </w:rPr>
          <w:fldChar w:fldCharType="separate"/>
        </w:r>
        <w:r>
          <w:rPr>
            <w:noProof/>
            <w:webHidden/>
          </w:rPr>
          <w:t>6</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07" w:history="1">
        <w:r w:rsidRPr="00AB7763">
          <w:rPr>
            <w:rStyle w:val="Hipervnculo"/>
            <w:noProof/>
          </w:rPr>
          <w:t>Proceso Estocástico</w:t>
        </w:r>
        <w:r>
          <w:rPr>
            <w:noProof/>
            <w:webHidden/>
          </w:rPr>
          <w:tab/>
        </w:r>
        <w:r>
          <w:rPr>
            <w:noProof/>
            <w:webHidden/>
          </w:rPr>
          <w:fldChar w:fldCharType="begin"/>
        </w:r>
        <w:r>
          <w:rPr>
            <w:noProof/>
            <w:webHidden/>
          </w:rPr>
          <w:instrText xml:space="preserve"> PAGEREF _Toc244119007 \h </w:instrText>
        </w:r>
        <w:r>
          <w:rPr>
            <w:noProof/>
            <w:webHidden/>
          </w:rPr>
        </w:r>
        <w:r>
          <w:rPr>
            <w:noProof/>
            <w:webHidden/>
          </w:rPr>
          <w:fldChar w:fldCharType="separate"/>
        </w:r>
        <w:r>
          <w:rPr>
            <w:noProof/>
            <w:webHidden/>
          </w:rPr>
          <w:t>6</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08" w:history="1">
        <w:r w:rsidRPr="00AB7763">
          <w:rPr>
            <w:rStyle w:val="Hipervnculo"/>
            <w:noProof/>
          </w:rPr>
          <w:t>Cadena de Markov en Tiempo Discreto y Propiedad de Markov</w:t>
        </w:r>
        <w:r>
          <w:rPr>
            <w:noProof/>
            <w:webHidden/>
          </w:rPr>
          <w:tab/>
        </w:r>
        <w:r>
          <w:rPr>
            <w:noProof/>
            <w:webHidden/>
          </w:rPr>
          <w:fldChar w:fldCharType="begin"/>
        </w:r>
        <w:r>
          <w:rPr>
            <w:noProof/>
            <w:webHidden/>
          </w:rPr>
          <w:instrText xml:space="preserve"> PAGEREF _Toc244119008 \h </w:instrText>
        </w:r>
        <w:r>
          <w:rPr>
            <w:noProof/>
            <w:webHidden/>
          </w:rPr>
        </w:r>
        <w:r>
          <w:rPr>
            <w:noProof/>
            <w:webHidden/>
          </w:rPr>
          <w:fldChar w:fldCharType="separate"/>
        </w:r>
        <w:r>
          <w:rPr>
            <w:noProof/>
            <w:webHidden/>
          </w:rPr>
          <w:t>6</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09" w:history="1">
        <w:r w:rsidRPr="00AB7763">
          <w:rPr>
            <w:rStyle w:val="Hipervnculo"/>
            <w:noProof/>
          </w:rPr>
          <w:t>Matriz de Transición y su Estimación</w:t>
        </w:r>
        <w:r>
          <w:rPr>
            <w:noProof/>
            <w:webHidden/>
          </w:rPr>
          <w:tab/>
        </w:r>
        <w:r>
          <w:rPr>
            <w:noProof/>
            <w:webHidden/>
          </w:rPr>
          <w:fldChar w:fldCharType="begin"/>
        </w:r>
        <w:r>
          <w:rPr>
            <w:noProof/>
            <w:webHidden/>
          </w:rPr>
          <w:instrText xml:space="preserve"> PAGEREF _Toc244119009 \h </w:instrText>
        </w:r>
        <w:r>
          <w:rPr>
            <w:noProof/>
            <w:webHidden/>
          </w:rPr>
        </w:r>
        <w:r>
          <w:rPr>
            <w:noProof/>
            <w:webHidden/>
          </w:rPr>
          <w:fldChar w:fldCharType="separate"/>
        </w:r>
        <w:r>
          <w:rPr>
            <w:noProof/>
            <w:webHidden/>
          </w:rPr>
          <w:t>6</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0" w:history="1">
        <w:r w:rsidRPr="00AB7763">
          <w:rPr>
            <w:rStyle w:val="Hipervnculo"/>
            <w:noProof/>
          </w:rPr>
          <w:t xml:space="preserve">Probabilidades en </w:t>
        </w:r>
        <w:r w:rsidRPr="00AB7763">
          <w:rPr>
            <w:rStyle w:val="Hipervnculo"/>
            <w:i/>
            <w:iCs/>
            <w:noProof/>
          </w:rPr>
          <w:t>n</w:t>
        </w:r>
        <w:r w:rsidRPr="00AB7763">
          <w:rPr>
            <w:rStyle w:val="Hipervnculo"/>
            <w:noProof/>
          </w:rPr>
          <w:t xml:space="preserve"> Pasos: Ecuaciones de Chapman–Kolmogorov</w:t>
        </w:r>
        <w:r>
          <w:rPr>
            <w:noProof/>
            <w:webHidden/>
          </w:rPr>
          <w:tab/>
        </w:r>
        <w:r>
          <w:rPr>
            <w:noProof/>
            <w:webHidden/>
          </w:rPr>
          <w:fldChar w:fldCharType="begin"/>
        </w:r>
        <w:r>
          <w:rPr>
            <w:noProof/>
            <w:webHidden/>
          </w:rPr>
          <w:instrText xml:space="preserve"> PAGEREF _Toc244119010 \h </w:instrText>
        </w:r>
        <w:r>
          <w:rPr>
            <w:noProof/>
            <w:webHidden/>
          </w:rPr>
        </w:r>
        <w:r>
          <w:rPr>
            <w:noProof/>
            <w:webHidden/>
          </w:rPr>
          <w:fldChar w:fldCharType="separate"/>
        </w:r>
        <w:r>
          <w:rPr>
            <w:noProof/>
            <w:webHidden/>
          </w:rPr>
          <w:t>7</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1" w:history="1">
        <w:r w:rsidRPr="00AB7763">
          <w:rPr>
            <w:rStyle w:val="Hipervnculo"/>
            <w:noProof/>
          </w:rPr>
          <w:t>Clasificación de Estados</w:t>
        </w:r>
        <w:r>
          <w:rPr>
            <w:noProof/>
            <w:webHidden/>
          </w:rPr>
          <w:tab/>
        </w:r>
        <w:r>
          <w:rPr>
            <w:noProof/>
            <w:webHidden/>
          </w:rPr>
          <w:fldChar w:fldCharType="begin"/>
        </w:r>
        <w:r>
          <w:rPr>
            <w:noProof/>
            <w:webHidden/>
          </w:rPr>
          <w:instrText xml:space="preserve"> PAGEREF _Toc244119011 \h </w:instrText>
        </w:r>
        <w:r>
          <w:rPr>
            <w:noProof/>
            <w:webHidden/>
          </w:rPr>
        </w:r>
        <w:r>
          <w:rPr>
            <w:noProof/>
            <w:webHidden/>
          </w:rPr>
          <w:fldChar w:fldCharType="separate"/>
        </w:r>
        <w:r>
          <w:rPr>
            <w:noProof/>
            <w:webHidden/>
          </w:rPr>
          <w:t>8</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2" w:history="1">
        <w:r w:rsidRPr="00AB7763">
          <w:rPr>
            <w:rStyle w:val="Hipervnculo"/>
            <w:noProof/>
          </w:rPr>
          <w:t>Distribución Estacionaria y Convergencia al Equilibrio</w:t>
        </w:r>
        <w:r>
          <w:rPr>
            <w:noProof/>
            <w:webHidden/>
          </w:rPr>
          <w:tab/>
        </w:r>
        <w:r>
          <w:rPr>
            <w:noProof/>
            <w:webHidden/>
          </w:rPr>
          <w:fldChar w:fldCharType="begin"/>
        </w:r>
        <w:r>
          <w:rPr>
            <w:noProof/>
            <w:webHidden/>
          </w:rPr>
          <w:instrText xml:space="preserve"> PAGEREF _Toc244119012 \h </w:instrText>
        </w:r>
        <w:r>
          <w:rPr>
            <w:noProof/>
            <w:webHidden/>
          </w:rPr>
        </w:r>
        <w:r>
          <w:rPr>
            <w:noProof/>
            <w:webHidden/>
          </w:rPr>
          <w:fldChar w:fldCharType="separate"/>
        </w:r>
        <w:r>
          <w:rPr>
            <w:noProof/>
            <w:webHidden/>
          </w:rPr>
          <w:t>8</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3" w:history="1">
        <w:r w:rsidRPr="00AB7763">
          <w:rPr>
            <w:rStyle w:val="Hipervnculo"/>
            <w:noProof/>
          </w:rPr>
          <w:t>Teorema Ergódico y Tiempos Característicos</w:t>
        </w:r>
        <w:r>
          <w:rPr>
            <w:noProof/>
            <w:webHidden/>
          </w:rPr>
          <w:tab/>
        </w:r>
        <w:r>
          <w:rPr>
            <w:noProof/>
            <w:webHidden/>
          </w:rPr>
          <w:fldChar w:fldCharType="begin"/>
        </w:r>
        <w:r>
          <w:rPr>
            <w:noProof/>
            <w:webHidden/>
          </w:rPr>
          <w:instrText xml:space="preserve"> PAGEREF _Toc244119013 \h </w:instrText>
        </w:r>
        <w:r>
          <w:rPr>
            <w:noProof/>
            <w:webHidden/>
          </w:rPr>
        </w:r>
        <w:r>
          <w:rPr>
            <w:noProof/>
            <w:webHidden/>
          </w:rPr>
          <w:fldChar w:fldCharType="separate"/>
        </w:r>
        <w:r>
          <w:rPr>
            <w:noProof/>
            <w:webHidden/>
          </w:rPr>
          <w:t>9</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4" w:history="1">
        <w:r w:rsidRPr="00AB7763">
          <w:rPr>
            <w:rStyle w:val="Hipervnculo"/>
            <w:noProof/>
          </w:rPr>
          <w:t>Velocidad de Convergencia</w:t>
        </w:r>
        <w:r>
          <w:rPr>
            <w:noProof/>
            <w:webHidden/>
          </w:rPr>
          <w:tab/>
        </w:r>
        <w:r>
          <w:rPr>
            <w:noProof/>
            <w:webHidden/>
          </w:rPr>
          <w:fldChar w:fldCharType="begin"/>
        </w:r>
        <w:r>
          <w:rPr>
            <w:noProof/>
            <w:webHidden/>
          </w:rPr>
          <w:instrText xml:space="preserve"> PAGEREF _Toc244119014 \h </w:instrText>
        </w:r>
        <w:r>
          <w:rPr>
            <w:noProof/>
            <w:webHidden/>
          </w:rPr>
        </w:r>
        <w:r>
          <w:rPr>
            <w:noProof/>
            <w:webHidden/>
          </w:rPr>
          <w:fldChar w:fldCharType="separate"/>
        </w:r>
        <w:r>
          <w:rPr>
            <w:noProof/>
            <w:webHidden/>
          </w:rPr>
          <w:t>9</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5" w:history="1">
        <w:r w:rsidRPr="00AB7763">
          <w:rPr>
            <w:rStyle w:val="Hipervnculo"/>
            <w:noProof/>
          </w:rPr>
          <w:t>Contraste de la Propiedad de Markov</w:t>
        </w:r>
        <w:r>
          <w:rPr>
            <w:noProof/>
            <w:webHidden/>
          </w:rPr>
          <w:tab/>
        </w:r>
        <w:r>
          <w:rPr>
            <w:noProof/>
            <w:webHidden/>
          </w:rPr>
          <w:fldChar w:fldCharType="begin"/>
        </w:r>
        <w:r>
          <w:rPr>
            <w:noProof/>
            <w:webHidden/>
          </w:rPr>
          <w:instrText xml:space="preserve"> PAGEREF _Toc244119015 \h </w:instrText>
        </w:r>
        <w:r>
          <w:rPr>
            <w:noProof/>
            <w:webHidden/>
          </w:rPr>
        </w:r>
        <w:r>
          <w:rPr>
            <w:noProof/>
            <w:webHidden/>
          </w:rPr>
          <w:fldChar w:fldCharType="separate"/>
        </w:r>
        <w:r>
          <w:rPr>
            <w:noProof/>
            <w:webHidden/>
          </w:rPr>
          <w:t>10</w:t>
        </w:r>
        <w:r>
          <w:rPr>
            <w:noProof/>
            <w:webHidden/>
          </w:rPr>
          <w:fldChar w:fldCharType="end"/>
        </w:r>
      </w:hyperlink>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hyperlink w:anchor="_Toc244119016" w:history="1">
        <w:r w:rsidRPr="00AB7763">
          <w:rPr>
            <w:rStyle w:val="Hipervnculo"/>
            <w:noProof/>
          </w:rPr>
          <w:t>Metodología</w:t>
        </w:r>
        <w:r>
          <w:rPr>
            <w:noProof/>
            <w:webHidden/>
          </w:rPr>
          <w:tab/>
        </w:r>
        <w:r>
          <w:rPr>
            <w:noProof/>
            <w:webHidden/>
          </w:rPr>
          <w:fldChar w:fldCharType="begin"/>
        </w:r>
        <w:r>
          <w:rPr>
            <w:noProof/>
            <w:webHidden/>
          </w:rPr>
          <w:instrText xml:space="preserve"> PAGEREF _Toc244119016 \h </w:instrText>
        </w:r>
        <w:r>
          <w:rPr>
            <w:noProof/>
            <w:webHidden/>
          </w:rPr>
        </w:r>
        <w:r>
          <w:rPr>
            <w:noProof/>
            <w:webHidden/>
          </w:rPr>
          <w:fldChar w:fldCharType="separate"/>
        </w:r>
        <w:r>
          <w:rPr>
            <w:noProof/>
            <w:webHidden/>
          </w:rPr>
          <w:t>10</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7" w:history="1">
        <w:r w:rsidRPr="00AB7763">
          <w:rPr>
            <w:rStyle w:val="Hipervnculo"/>
            <w:noProof/>
          </w:rPr>
          <w:t>Arquitectura del Software</w:t>
        </w:r>
        <w:r>
          <w:rPr>
            <w:noProof/>
            <w:webHidden/>
          </w:rPr>
          <w:tab/>
        </w:r>
        <w:r>
          <w:rPr>
            <w:noProof/>
            <w:webHidden/>
          </w:rPr>
          <w:fldChar w:fldCharType="begin"/>
        </w:r>
        <w:r>
          <w:rPr>
            <w:noProof/>
            <w:webHidden/>
          </w:rPr>
          <w:instrText xml:space="preserve"> PAGEREF _Toc244119017 \h </w:instrText>
        </w:r>
        <w:r>
          <w:rPr>
            <w:noProof/>
            <w:webHidden/>
          </w:rPr>
        </w:r>
        <w:r>
          <w:rPr>
            <w:noProof/>
            <w:webHidden/>
          </w:rPr>
          <w:fldChar w:fldCharType="separate"/>
        </w:r>
        <w:r>
          <w:rPr>
            <w:noProof/>
            <w:webHidden/>
          </w:rPr>
          <w:t>10</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8" w:history="1">
        <w:r w:rsidRPr="00AB7763">
          <w:rPr>
            <w:rStyle w:val="Hipervnculo"/>
            <w:noProof/>
          </w:rPr>
          <w:t>Fuentes de Datos</w:t>
        </w:r>
        <w:r>
          <w:rPr>
            <w:noProof/>
            <w:webHidden/>
          </w:rPr>
          <w:tab/>
        </w:r>
        <w:r>
          <w:rPr>
            <w:noProof/>
            <w:webHidden/>
          </w:rPr>
          <w:fldChar w:fldCharType="begin"/>
        </w:r>
        <w:r>
          <w:rPr>
            <w:noProof/>
            <w:webHidden/>
          </w:rPr>
          <w:instrText xml:space="preserve"> PAGEREF _Toc244119018 \h </w:instrText>
        </w:r>
        <w:r>
          <w:rPr>
            <w:noProof/>
            <w:webHidden/>
          </w:rPr>
        </w:r>
        <w:r>
          <w:rPr>
            <w:noProof/>
            <w:webHidden/>
          </w:rPr>
          <w:fldChar w:fldCharType="separate"/>
        </w:r>
        <w:r>
          <w:rPr>
            <w:noProof/>
            <w:webHidden/>
          </w:rPr>
          <w:t>11</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19" w:history="1">
        <w:r w:rsidRPr="00AB7763">
          <w:rPr>
            <w:rStyle w:val="Hipervnculo"/>
            <w:noProof/>
          </w:rPr>
          <w:t>Discretización de Estados</w:t>
        </w:r>
        <w:r>
          <w:rPr>
            <w:noProof/>
            <w:webHidden/>
          </w:rPr>
          <w:tab/>
        </w:r>
        <w:r>
          <w:rPr>
            <w:noProof/>
            <w:webHidden/>
          </w:rPr>
          <w:fldChar w:fldCharType="begin"/>
        </w:r>
        <w:r>
          <w:rPr>
            <w:noProof/>
            <w:webHidden/>
          </w:rPr>
          <w:instrText xml:space="preserve"> PAGEREF _Toc244119019 \h </w:instrText>
        </w:r>
        <w:r>
          <w:rPr>
            <w:noProof/>
            <w:webHidden/>
          </w:rPr>
        </w:r>
        <w:r>
          <w:rPr>
            <w:noProof/>
            <w:webHidden/>
          </w:rPr>
          <w:fldChar w:fldCharType="separate"/>
        </w:r>
        <w:r>
          <w:rPr>
            <w:noProof/>
            <w:webHidden/>
          </w:rPr>
          <w:t>12</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0" w:history="1">
        <w:r w:rsidRPr="00AB7763">
          <w:rPr>
            <w:rStyle w:val="Hipervnculo"/>
            <w:noProof/>
          </w:rPr>
          <w:t>Procedimiento de Análisis y Validación</w:t>
        </w:r>
        <w:r>
          <w:rPr>
            <w:noProof/>
            <w:webHidden/>
          </w:rPr>
          <w:tab/>
        </w:r>
        <w:r>
          <w:rPr>
            <w:noProof/>
            <w:webHidden/>
          </w:rPr>
          <w:fldChar w:fldCharType="begin"/>
        </w:r>
        <w:r>
          <w:rPr>
            <w:noProof/>
            <w:webHidden/>
          </w:rPr>
          <w:instrText xml:space="preserve"> PAGEREF _Toc244119020 \h </w:instrText>
        </w:r>
        <w:r>
          <w:rPr>
            <w:noProof/>
            <w:webHidden/>
          </w:rPr>
        </w:r>
        <w:r>
          <w:rPr>
            <w:noProof/>
            <w:webHidden/>
          </w:rPr>
          <w:fldChar w:fldCharType="separate"/>
        </w:r>
        <w:r>
          <w:rPr>
            <w:noProof/>
            <w:webHidden/>
          </w:rPr>
          <w:t>12</w:t>
        </w:r>
        <w:r>
          <w:rPr>
            <w:noProof/>
            <w:webHidden/>
          </w:rPr>
          <w:fldChar w:fldCharType="end"/>
        </w:r>
      </w:hyperlink>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hyperlink w:anchor="_Toc244119021" w:history="1">
        <w:r w:rsidRPr="00AB7763">
          <w:rPr>
            <w:rStyle w:val="Hipervnculo"/>
            <w:noProof/>
          </w:rPr>
          <w:t>Proyecto 1: Analizador Estocástico del Clima</w:t>
        </w:r>
        <w:r>
          <w:rPr>
            <w:noProof/>
            <w:webHidden/>
          </w:rPr>
          <w:tab/>
        </w:r>
        <w:r>
          <w:rPr>
            <w:noProof/>
            <w:webHidden/>
          </w:rPr>
          <w:fldChar w:fldCharType="begin"/>
        </w:r>
        <w:r>
          <w:rPr>
            <w:noProof/>
            <w:webHidden/>
          </w:rPr>
          <w:instrText xml:space="preserve"> PAGEREF _Toc244119021 \h </w:instrText>
        </w:r>
        <w:r>
          <w:rPr>
            <w:noProof/>
            <w:webHidden/>
          </w:rPr>
        </w:r>
        <w:r>
          <w:rPr>
            <w:noProof/>
            <w:webHidden/>
          </w:rPr>
          <w:fldChar w:fldCharType="separate"/>
        </w:r>
        <w:r>
          <w:rPr>
            <w:noProof/>
            <w:webHidden/>
          </w:rPr>
          <w:t>13</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2" w:history="1">
        <w:r w:rsidRPr="00AB7763">
          <w:rPr>
            <w:rStyle w:val="Hipervnculo"/>
            <w:noProof/>
          </w:rPr>
          <w:t>Datos y Estados</w:t>
        </w:r>
        <w:r>
          <w:rPr>
            <w:noProof/>
            <w:webHidden/>
          </w:rPr>
          <w:tab/>
        </w:r>
        <w:r>
          <w:rPr>
            <w:noProof/>
            <w:webHidden/>
          </w:rPr>
          <w:fldChar w:fldCharType="begin"/>
        </w:r>
        <w:r>
          <w:rPr>
            <w:noProof/>
            <w:webHidden/>
          </w:rPr>
          <w:instrText xml:space="preserve"> PAGEREF _Toc244119022 \h </w:instrText>
        </w:r>
        <w:r>
          <w:rPr>
            <w:noProof/>
            <w:webHidden/>
          </w:rPr>
        </w:r>
        <w:r>
          <w:rPr>
            <w:noProof/>
            <w:webHidden/>
          </w:rPr>
          <w:fldChar w:fldCharType="separate"/>
        </w:r>
        <w:r>
          <w:rPr>
            <w:noProof/>
            <w:webHidden/>
          </w:rPr>
          <w:t>13</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3" w:history="1">
        <w:r w:rsidRPr="00AB7763">
          <w:rPr>
            <w:rStyle w:val="Hipervnculo"/>
            <w:noProof/>
          </w:rPr>
          <w:t>Matriz de Transición</w:t>
        </w:r>
        <w:r>
          <w:rPr>
            <w:noProof/>
            <w:webHidden/>
          </w:rPr>
          <w:tab/>
        </w:r>
        <w:r>
          <w:rPr>
            <w:noProof/>
            <w:webHidden/>
          </w:rPr>
          <w:fldChar w:fldCharType="begin"/>
        </w:r>
        <w:r>
          <w:rPr>
            <w:noProof/>
            <w:webHidden/>
          </w:rPr>
          <w:instrText xml:space="preserve"> PAGEREF _Toc244119023 \h </w:instrText>
        </w:r>
        <w:r>
          <w:rPr>
            <w:noProof/>
            <w:webHidden/>
          </w:rPr>
        </w:r>
        <w:r>
          <w:rPr>
            <w:noProof/>
            <w:webHidden/>
          </w:rPr>
          <w:fldChar w:fldCharType="separate"/>
        </w:r>
        <w:r>
          <w:rPr>
            <w:noProof/>
            <w:webHidden/>
          </w:rPr>
          <w:t>14</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4" w:history="1">
        <w:r w:rsidRPr="00AB7763">
          <w:rPr>
            <w:rStyle w:val="Hipervnculo"/>
            <w:noProof/>
          </w:rPr>
          <w:t>Propiedad de Markov y Homogeneidad Estacional</w:t>
        </w:r>
        <w:r>
          <w:rPr>
            <w:noProof/>
            <w:webHidden/>
          </w:rPr>
          <w:tab/>
        </w:r>
        <w:r>
          <w:rPr>
            <w:noProof/>
            <w:webHidden/>
          </w:rPr>
          <w:fldChar w:fldCharType="begin"/>
        </w:r>
        <w:r>
          <w:rPr>
            <w:noProof/>
            <w:webHidden/>
          </w:rPr>
          <w:instrText xml:space="preserve"> PAGEREF _Toc244119024 \h </w:instrText>
        </w:r>
        <w:r>
          <w:rPr>
            <w:noProof/>
            <w:webHidden/>
          </w:rPr>
        </w:r>
        <w:r>
          <w:rPr>
            <w:noProof/>
            <w:webHidden/>
          </w:rPr>
          <w:fldChar w:fldCharType="separate"/>
        </w:r>
        <w:r>
          <w:rPr>
            <w:noProof/>
            <w:webHidden/>
          </w:rPr>
          <w:t>15</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5" w:history="1">
        <w:r w:rsidRPr="00AB7763">
          <w:rPr>
            <w:rStyle w:val="Hipervnculo"/>
            <w:noProof/>
          </w:rPr>
          <w:t xml:space="preserve">Predicción a </w:t>
        </w:r>
        <w:r w:rsidRPr="00AB7763">
          <w:rPr>
            <w:rStyle w:val="Hipervnculo"/>
            <w:i/>
            <w:iCs/>
            <w:noProof/>
          </w:rPr>
          <w:t>n</w:t>
        </w:r>
        <w:r w:rsidRPr="00AB7763">
          <w:rPr>
            <w:rStyle w:val="Hipervnculo"/>
            <w:noProof/>
          </w:rPr>
          <w:t xml:space="preserve"> Pasos</w:t>
        </w:r>
        <w:r>
          <w:rPr>
            <w:noProof/>
            <w:webHidden/>
          </w:rPr>
          <w:tab/>
        </w:r>
        <w:r>
          <w:rPr>
            <w:noProof/>
            <w:webHidden/>
          </w:rPr>
          <w:fldChar w:fldCharType="begin"/>
        </w:r>
        <w:r>
          <w:rPr>
            <w:noProof/>
            <w:webHidden/>
          </w:rPr>
          <w:instrText xml:space="preserve"> PAGEREF _Toc244119025 \h </w:instrText>
        </w:r>
        <w:r>
          <w:rPr>
            <w:noProof/>
            <w:webHidden/>
          </w:rPr>
        </w:r>
        <w:r>
          <w:rPr>
            <w:noProof/>
            <w:webHidden/>
          </w:rPr>
          <w:fldChar w:fldCharType="separate"/>
        </w:r>
        <w:r>
          <w:rPr>
            <w:noProof/>
            <w:webHidden/>
          </w:rPr>
          <w:t>17</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6" w:history="1">
        <w:r w:rsidRPr="00AB7763">
          <w:rPr>
            <w:rStyle w:val="Hipervnculo"/>
            <w:noProof/>
          </w:rPr>
          <w:t>Distribución Estacionaria y Tiempos Característicos</w:t>
        </w:r>
        <w:r>
          <w:rPr>
            <w:noProof/>
            <w:webHidden/>
          </w:rPr>
          <w:tab/>
        </w:r>
        <w:r>
          <w:rPr>
            <w:noProof/>
            <w:webHidden/>
          </w:rPr>
          <w:fldChar w:fldCharType="begin"/>
        </w:r>
        <w:r>
          <w:rPr>
            <w:noProof/>
            <w:webHidden/>
          </w:rPr>
          <w:instrText xml:space="preserve"> PAGEREF _Toc244119026 \h </w:instrText>
        </w:r>
        <w:r>
          <w:rPr>
            <w:noProof/>
            <w:webHidden/>
          </w:rPr>
        </w:r>
        <w:r>
          <w:rPr>
            <w:noProof/>
            <w:webHidden/>
          </w:rPr>
          <w:fldChar w:fldCharType="separate"/>
        </w:r>
        <w:r>
          <w:rPr>
            <w:noProof/>
            <w:webHidden/>
          </w:rPr>
          <w:t>18</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7" w:history="1">
        <w:r w:rsidRPr="00AB7763">
          <w:rPr>
            <w:rStyle w:val="Hipervnculo"/>
            <w:noProof/>
          </w:rPr>
          <w:t>Convergencia, Clasificación y Simulación</w:t>
        </w:r>
        <w:r>
          <w:rPr>
            <w:noProof/>
            <w:webHidden/>
          </w:rPr>
          <w:tab/>
        </w:r>
        <w:r>
          <w:rPr>
            <w:noProof/>
            <w:webHidden/>
          </w:rPr>
          <w:fldChar w:fldCharType="begin"/>
        </w:r>
        <w:r>
          <w:rPr>
            <w:noProof/>
            <w:webHidden/>
          </w:rPr>
          <w:instrText xml:space="preserve"> PAGEREF _Toc244119027 \h </w:instrText>
        </w:r>
        <w:r>
          <w:rPr>
            <w:noProof/>
            <w:webHidden/>
          </w:rPr>
        </w:r>
        <w:r>
          <w:rPr>
            <w:noProof/>
            <w:webHidden/>
          </w:rPr>
          <w:fldChar w:fldCharType="separate"/>
        </w:r>
        <w:r>
          <w:rPr>
            <w:noProof/>
            <w:webHidden/>
          </w:rPr>
          <w:t>20</w:t>
        </w:r>
        <w:r>
          <w:rPr>
            <w:noProof/>
            <w:webHidden/>
          </w:rPr>
          <w:fldChar w:fldCharType="end"/>
        </w:r>
      </w:hyperlink>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hyperlink w:anchor="_Toc244119028" w:history="1">
        <w:r w:rsidRPr="00AB7763">
          <w:rPr>
            <w:rStyle w:val="Hipervnculo"/>
            <w:noProof/>
          </w:rPr>
          <w:t>Proyecto 2: Analizador Estocástico de Mercado</w:t>
        </w:r>
        <w:r>
          <w:rPr>
            <w:noProof/>
            <w:webHidden/>
          </w:rPr>
          <w:tab/>
        </w:r>
        <w:r>
          <w:rPr>
            <w:noProof/>
            <w:webHidden/>
          </w:rPr>
          <w:fldChar w:fldCharType="begin"/>
        </w:r>
        <w:r>
          <w:rPr>
            <w:noProof/>
            <w:webHidden/>
          </w:rPr>
          <w:instrText xml:space="preserve"> PAGEREF _Toc244119028 \h </w:instrText>
        </w:r>
        <w:r>
          <w:rPr>
            <w:noProof/>
            <w:webHidden/>
          </w:rPr>
        </w:r>
        <w:r>
          <w:rPr>
            <w:noProof/>
            <w:webHidden/>
          </w:rPr>
          <w:fldChar w:fldCharType="separate"/>
        </w:r>
        <w:r>
          <w:rPr>
            <w:noProof/>
            <w:webHidden/>
          </w:rPr>
          <w:t>21</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29" w:history="1">
        <w:r w:rsidRPr="00AB7763">
          <w:rPr>
            <w:rStyle w:val="Hipervnculo"/>
            <w:noProof/>
          </w:rPr>
          <w:t>Datos, Retornos y Estados</w:t>
        </w:r>
        <w:r>
          <w:rPr>
            <w:noProof/>
            <w:webHidden/>
          </w:rPr>
          <w:tab/>
        </w:r>
        <w:r>
          <w:rPr>
            <w:noProof/>
            <w:webHidden/>
          </w:rPr>
          <w:fldChar w:fldCharType="begin"/>
        </w:r>
        <w:r>
          <w:rPr>
            <w:noProof/>
            <w:webHidden/>
          </w:rPr>
          <w:instrText xml:space="preserve"> PAGEREF _Toc244119029 \h </w:instrText>
        </w:r>
        <w:r>
          <w:rPr>
            <w:noProof/>
            <w:webHidden/>
          </w:rPr>
        </w:r>
        <w:r>
          <w:rPr>
            <w:noProof/>
            <w:webHidden/>
          </w:rPr>
          <w:fldChar w:fldCharType="separate"/>
        </w:r>
        <w:r>
          <w:rPr>
            <w:noProof/>
            <w:webHidden/>
          </w:rPr>
          <w:t>22</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30" w:history="1">
        <w:r w:rsidRPr="00AB7763">
          <w:rPr>
            <w:rStyle w:val="Hipervnculo"/>
            <w:noProof/>
          </w:rPr>
          <w:t>Matriz de Transición y Distribución Estacionaria</w:t>
        </w:r>
        <w:r>
          <w:rPr>
            <w:noProof/>
            <w:webHidden/>
          </w:rPr>
          <w:tab/>
        </w:r>
        <w:r>
          <w:rPr>
            <w:noProof/>
            <w:webHidden/>
          </w:rPr>
          <w:fldChar w:fldCharType="begin"/>
        </w:r>
        <w:r>
          <w:rPr>
            <w:noProof/>
            <w:webHidden/>
          </w:rPr>
          <w:instrText xml:space="preserve"> PAGEREF _Toc244119030 \h </w:instrText>
        </w:r>
        <w:r>
          <w:rPr>
            <w:noProof/>
            <w:webHidden/>
          </w:rPr>
        </w:r>
        <w:r>
          <w:rPr>
            <w:noProof/>
            <w:webHidden/>
          </w:rPr>
          <w:fldChar w:fldCharType="separate"/>
        </w:r>
        <w:r>
          <w:rPr>
            <w:noProof/>
            <w:webHidden/>
          </w:rPr>
          <w:t>23</w:t>
        </w:r>
        <w:r>
          <w:rPr>
            <w:noProof/>
            <w:webHidden/>
          </w:rPr>
          <w:fldChar w:fldCharType="end"/>
        </w:r>
      </w:hyperlink>
    </w:p>
    <w:p w:rsidR="00D81E9F" w:rsidRDefault="00D81E9F">
      <w:pPr>
        <w:pStyle w:val="TDC2"/>
        <w:tabs>
          <w:tab w:val="right" w:leader="dot" w:pos="9350"/>
        </w:tabs>
        <w:rPr>
          <w:rFonts w:asciiTheme="minorHAnsi" w:eastAsiaTheme="minorEastAsia" w:hAnsiTheme="minorHAnsi" w:cstheme="minorBidi"/>
          <w:noProof/>
          <w:color w:val="auto"/>
          <w:sz w:val="22"/>
          <w:szCs w:val="22"/>
          <w:lang w:eastAsia="en-US"/>
        </w:rPr>
      </w:pPr>
      <w:hyperlink w:anchor="_Toc244119031" w:history="1">
        <w:r w:rsidRPr="00AB7763">
          <w:rPr>
            <w:rStyle w:val="Hipervnculo"/>
            <w:noProof/>
          </w:rPr>
          <w:t>El Problema de los Umbrales en Divisas</w:t>
        </w:r>
        <w:r>
          <w:rPr>
            <w:noProof/>
            <w:webHidden/>
          </w:rPr>
          <w:tab/>
        </w:r>
        <w:r>
          <w:rPr>
            <w:noProof/>
            <w:webHidden/>
          </w:rPr>
          <w:fldChar w:fldCharType="begin"/>
        </w:r>
        <w:r>
          <w:rPr>
            <w:noProof/>
            <w:webHidden/>
          </w:rPr>
          <w:instrText xml:space="preserve"> PAGEREF _Toc244119031 \h </w:instrText>
        </w:r>
        <w:r>
          <w:rPr>
            <w:noProof/>
            <w:webHidden/>
          </w:rPr>
        </w:r>
        <w:r>
          <w:rPr>
            <w:noProof/>
            <w:webHidden/>
          </w:rPr>
          <w:fldChar w:fldCharType="separate"/>
        </w:r>
        <w:r>
          <w:rPr>
            <w:noProof/>
            <w:webHidden/>
          </w:rPr>
          <w:t>24</w:t>
        </w:r>
        <w:r>
          <w:rPr>
            <w:noProof/>
            <w:webHidden/>
          </w:rPr>
          <w:fldChar w:fldCharType="end"/>
        </w:r>
      </w:hyperlink>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hyperlink w:anchor="_Toc244119032" w:history="1">
        <w:r w:rsidRPr="00AB7763">
          <w:rPr>
            <w:rStyle w:val="Hipervnculo"/>
            <w:noProof/>
          </w:rPr>
          <w:t>Discusión</w:t>
        </w:r>
        <w:r>
          <w:rPr>
            <w:noProof/>
            <w:webHidden/>
          </w:rPr>
          <w:tab/>
        </w:r>
        <w:r>
          <w:rPr>
            <w:noProof/>
            <w:webHidden/>
          </w:rPr>
          <w:fldChar w:fldCharType="begin"/>
        </w:r>
        <w:r>
          <w:rPr>
            <w:noProof/>
            <w:webHidden/>
          </w:rPr>
          <w:instrText xml:space="preserve"> PAGEREF _Toc244119032 \h </w:instrText>
        </w:r>
        <w:r>
          <w:rPr>
            <w:noProof/>
            <w:webHidden/>
          </w:rPr>
        </w:r>
        <w:r>
          <w:rPr>
            <w:noProof/>
            <w:webHidden/>
          </w:rPr>
          <w:fldChar w:fldCharType="separate"/>
        </w:r>
        <w:r>
          <w:rPr>
            <w:noProof/>
            <w:webHidden/>
          </w:rPr>
          <w:t>26</w:t>
        </w:r>
        <w:r>
          <w:rPr>
            <w:noProof/>
            <w:webHidden/>
          </w:rPr>
          <w:fldChar w:fldCharType="end"/>
        </w:r>
      </w:hyperlink>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hyperlink w:anchor="_Toc244119033" w:history="1">
        <w:r w:rsidRPr="00AB7763">
          <w:rPr>
            <w:rStyle w:val="Hipervnculo"/>
            <w:noProof/>
          </w:rPr>
          <w:t>Conclusiones</w:t>
        </w:r>
        <w:r>
          <w:rPr>
            <w:noProof/>
            <w:webHidden/>
          </w:rPr>
          <w:tab/>
        </w:r>
        <w:r>
          <w:rPr>
            <w:noProof/>
            <w:webHidden/>
          </w:rPr>
          <w:fldChar w:fldCharType="begin"/>
        </w:r>
        <w:r>
          <w:rPr>
            <w:noProof/>
            <w:webHidden/>
          </w:rPr>
          <w:instrText xml:space="preserve"> PAGEREF _Toc244119033 \h </w:instrText>
        </w:r>
        <w:r>
          <w:rPr>
            <w:noProof/>
            <w:webHidden/>
          </w:rPr>
        </w:r>
        <w:r>
          <w:rPr>
            <w:noProof/>
            <w:webHidden/>
          </w:rPr>
          <w:fldChar w:fldCharType="separate"/>
        </w:r>
        <w:r>
          <w:rPr>
            <w:noProof/>
            <w:webHidden/>
          </w:rPr>
          <w:t>27</w:t>
        </w:r>
        <w:r>
          <w:rPr>
            <w:noProof/>
            <w:webHidden/>
          </w:rPr>
          <w:fldChar w:fldCharType="end"/>
        </w:r>
      </w:hyperlink>
    </w:p>
    <w:p w:rsidR="00D81E9F" w:rsidRDefault="00D81E9F">
      <w:pPr>
        <w:pStyle w:val="TDC1"/>
        <w:tabs>
          <w:tab w:val="right" w:leader="dot" w:pos="9350"/>
        </w:tabs>
        <w:rPr>
          <w:rFonts w:asciiTheme="minorHAnsi" w:eastAsiaTheme="minorEastAsia" w:hAnsiTheme="minorHAnsi" w:cstheme="minorBidi"/>
          <w:noProof/>
          <w:color w:val="auto"/>
          <w:sz w:val="22"/>
          <w:szCs w:val="22"/>
          <w:lang w:eastAsia="en-US"/>
        </w:rPr>
      </w:pPr>
      <w:hyperlink w:anchor="_Toc244119034" w:history="1">
        <w:r w:rsidRPr="00AB7763">
          <w:rPr>
            <w:rStyle w:val="Hipervnculo"/>
            <w:noProof/>
          </w:rPr>
          <w:t>Referencias</w:t>
        </w:r>
        <w:r>
          <w:rPr>
            <w:noProof/>
            <w:webHidden/>
          </w:rPr>
          <w:tab/>
        </w:r>
        <w:r>
          <w:rPr>
            <w:noProof/>
            <w:webHidden/>
          </w:rPr>
          <w:fldChar w:fldCharType="begin"/>
        </w:r>
        <w:r>
          <w:rPr>
            <w:noProof/>
            <w:webHidden/>
          </w:rPr>
          <w:instrText xml:space="preserve"> PAGEREF _Toc244119034 \h </w:instrText>
        </w:r>
        <w:r>
          <w:rPr>
            <w:noProof/>
            <w:webHidden/>
          </w:rPr>
        </w:r>
        <w:r>
          <w:rPr>
            <w:noProof/>
            <w:webHidden/>
          </w:rPr>
          <w:fldChar w:fldCharType="separate"/>
        </w:r>
        <w:r>
          <w:rPr>
            <w:noProof/>
            <w:webHidden/>
          </w:rPr>
          <w:t>29</w:t>
        </w:r>
        <w:r>
          <w:rPr>
            <w:noProof/>
            <w:webHidden/>
          </w:rPr>
          <w:fldChar w:fldCharType="end"/>
        </w:r>
      </w:hyperlink>
    </w:p>
    <w:p w:rsidR="008B03ED" w:rsidRDefault="00D81E9F">
      <w:r>
        <w:fldChar w:fldCharType="end"/>
      </w:r>
    </w:p>
    <w:p w:rsidR="008B03ED" w:rsidRDefault="00D81E9F">
      <w:r>
        <w:br w:type="page"/>
      </w:r>
    </w:p>
    <w:p w:rsidR="008B03ED" w:rsidRDefault="00D81E9F">
      <w:pPr>
        <w:pStyle w:val="Ttulo1"/>
      </w:pPr>
      <w:bookmarkStart w:id="1" w:name="introducción"/>
      <w:bookmarkStart w:id="2" w:name="_Toc244119003"/>
      <w:r>
        <w:lastRenderedPageBreak/>
        <w:t>Introducción</w:t>
      </w:r>
      <w:bookmarkEnd w:id="2"/>
    </w:p>
    <w:p w:rsidR="008B03ED" w:rsidRDefault="00D81E9F">
      <w:pPr>
        <w:pStyle w:val="FirstParagraph"/>
      </w:pPr>
      <w:r>
        <w:t>Muchos fenómenos que interesan a la informática y a la ciencia de datos evolucionan en el tiempo de forma aleatoria: el estado de un servidor, el tráfico de una red, la lluvia de cada día o el precio de un activo. No es posible predecir con certeza su valo</w:t>
      </w:r>
      <w:r>
        <w:t xml:space="preserve">r futuro, pero sí describir con precisión </w:t>
      </w:r>
      <w:r>
        <w:rPr>
          <w:i/>
          <w:iCs/>
        </w:rPr>
        <w:t>cómo cambian las probabilidades</w:t>
      </w:r>
      <w:r>
        <w:t xml:space="preserve"> de un instante al siguiente. Los procesos estocásticos ofrecen ese marco, y entre ellos las cadenas de Markov son el modelo más sencillo que todavía captura dependencia temporal: el </w:t>
      </w:r>
      <w:r>
        <w:t>futuro depende del pasado únicamente a través del presente (BAYESMATH, 2026).</w:t>
      </w:r>
    </w:p>
    <w:p w:rsidR="008B03ED" w:rsidRDefault="00D81E9F">
      <w:pPr>
        <w:pStyle w:val="Textoindependiente"/>
      </w:pPr>
      <w:r>
        <w:t xml:space="preserve">Este trabajo aplica la teoría del Capítulo 3, </w:t>
      </w:r>
      <w:r>
        <w:rPr>
          <w:i/>
          <w:iCs/>
        </w:rPr>
        <w:t>Procesos Markovianos</w:t>
      </w:r>
      <w:r>
        <w:t xml:space="preserve">, a dos conjuntos de datos reales y de naturaleza muy distinta. El proyecto </w:t>
      </w:r>
      <w:r>
        <w:rPr>
          <w:b/>
          <w:bCs/>
        </w:rPr>
        <w:t>markov-clima</w:t>
      </w:r>
      <w:r>
        <w:t xml:space="preserve"> estudia la precipitació</w:t>
      </w:r>
      <w:r>
        <w:t xml:space="preserve">n diaria de La Paz, y el proyecto </w:t>
      </w:r>
      <w:r>
        <w:rPr>
          <w:b/>
          <w:bCs/>
        </w:rPr>
        <w:t>markov-cripto</w:t>
      </w:r>
      <w:r>
        <w:t xml:space="preserve"> estudia los retornos diarios de criptomonedas y divisas. Aunque cada proyecto funciona en su propia carpeta y puede desplegarse de forma independiente, ambos comparten el mismo motor matemático y la misma int</w:t>
      </w:r>
      <w:r>
        <w:t>erfaz didáctica, porque los dos se reducen al mismo objeto: una cadena de Markov en tiempo discreto con tres estados. Por esa razón se presentan juntos en este informe.</w:t>
      </w:r>
    </w:p>
    <w:p w:rsidR="008B03ED" w:rsidRDefault="00D81E9F">
      <w:pPr>
        <w:pStyle w:val="Ttulo2"/>
      </w:pPr>
      <w:bookmarkStart w:id="3" w:name="planteamiento-del-problema"/>
      <w:bookmarkStart w:id="4" w:name="_Toc244119004"/>
      <w:r>
        <w:t>Planteamiento del problema</w:t>
      </w:r>
      <w:bookmarkEnd w:id="4"/>
    </w:p>
    <w:p w:rsidR="008B03ED" w:rsidRDefault="00D81E9F">
      <w:pPr>
        <w:pStyle w:val="FirstParagraph"/>
      </w:pPr>
      <w:r>
        <w:t>Los datos crudos (milímetros de lluvia o precios en dólares)</w:t>
      </w:r>
      <w:r>
        <w:t xml:space="preserve"> son continuos y difíciles de interpretar como un sistema dinámico. Preguntas naturales como «si hoy llovió fuerte, ¿qué tan probable es que mañana también llueva?», «¿qué fracción de los días del año será seca?» o «después de una caída del mercado, ¿cuánt</w:t>
      </w:r>
      <w:r>
        <w:t>os días tarda en repetirse otra?» no se responden mirando la serie: requieren un modelo probabilístico de transiciones entre situaciones.</w:t>
      </w:r>
    </w:p>
    <w:p w:rsidR="008B03ED" w:rsidRDefault="00D81E9F">
      <w:pPr>
        <w:pStyle w:val="Textoindependiente"/>
      </w:pPr>
      <w:r>
        <w:t>Además, la teoría de cadenas de Markov suele enseñarse con matrices dadas de antemano (como las del servidor web o del</w:t>
      </w:r>
      <w:r>
        <w:t xml:space="preserve"> enlace ISP del texto), sin mostrar cómo se </w:t>
      </w:r>
      <w:r>
        <w:rPr>
          <w:i/>
          <w:iCs/>
        </w:rPr>
        <w:t>estiman</w:t>
      </w:r>
      <w:r>
        <w:t xml:space="preserve"> a partir de </w:t>
      </w:r>
      <w:r>
        <w:lastRenderedPageBreak/>
        <w:t xml:space="preserve">datos ni cómo se </w:t>
      </w:r>
      <w:r>
        <w:rPr>
          <w:i/>
          <w:iCs/>
        </w:rPr>
        <w:t>verifica</w:t>
      </w:r>
      <w:r>
        <w:t xml:space="preserve"> que el modelo es razonable. Los proyectos buscan cerrar esa brecha: partir de datos públicos, construir la cadena, comprobar sus supuestos y explicar cada fórmula con</w:t>
      </w:r>
      <w:r>
        <w:t xml:space="preserve"> los números reales en una interfaz interactiva.</w:t>
      </w:r>
    </w:p>
    <w:p w:rsidR="008B03ED" w:rsidRDefault="00D81E9F">
      <w:pPr>
        <w:pStyle w:val="Ttulo2"/>
      </w:pPr>
      <w:bookmarkStart w:id="5" w:name="objetivos"/>
      <w:bookmarkStart w:id="6" w:name="_Toc244119005"/>
      <w:bookmarkEnd w:id="3"/>
      <w:r>
        <w:t>Objetivos</w:t>
      </w:r>
      <w:bookmarkEnd w:id="6"/>
    </w:p>
    <w:p w:rsidR="008B03ED" w:rsidRDefault="00D81E9F">
      <w:pPr>
        <w:pStyle w:val="Ttulo3"/>
      </w:pPr>
      <w:bookmarkStart w:id="7" w:name="objetivo-general"/>
      <w:r>
        <w:t>Objetivo general</w:t>
      </w:r>
    </w:p>
    <w:p w:rsidR="008B03ED" w:rsidRDefault="00D81E9F">
      <w:pPr>
        <w:pStyle w:val="FirstParagraph"/>
      </w:pPr>
      <w:r>
        <w:t xml:space="preserve">Desarrollar dos aplicaciones web interactivas que modelen la precipitación diaria y los retornos financieros como cadenas de Markov en tiempo discreto de tres estados, aplicando y </w:t>
      </w:r>
      <w:r>
        <w:t>explicando paso a paso la teoría del Capítulo 3 de DAT 262.</w:t>
      </w:r>
    </w:p>
    <w:p w:rsidR="008B03ED" w:rsidRDefault="00D81E9F">
      <w:pPr>
        <w:pStyle w:val="Ttulo3"/>
      </w:pPr>
      <w:bookmarkStart w:id="8" w:name="objetivos-específicos"/>
      <w:bookmarkEnd w:id="7"/>
      <w:r>
        <w:t>Objetivos específicos</w:t>
      </w:r>
    </w:p>
    <w:p w:rsidR="008B03ED" w:rsidRDefault="00D81E9F">
      <w:pPr>
        <w:pStyle w:val="Compact"/>
        <w:numPr>
          <w:ilvl w:val="0"/>
          <w:numId w:val="2"/>
        </w:numPr>
      </w:pPr>
      <w:r>
        <w:t xml:space="preserve">Discretizar series de tiempo continuas en un espacio de estados finito </w:t>
      </w:r>
      <w:r>
        <w:rPr>
          <w:i/>
          <w:iCs/>
        </w:rPr>
        <w:t>S</w:t>
      </w:r>
      <w:r>
        <w:t xml:space="preserve"> = {</w:t>
      </w:r>
      <w:r>
        <w:rPr>
          <w:i/>
          <w:iCs/>
        </w:rPr>
        <w:t>S</w:t>
      </w:r>
      <w:r>
        <w:t xml:space="preserve">₁, </w:t>
      </w:r>
      <w:r>
        <w:rPr>
          <w:i/>
          <w:iCs/>
        </w:rPr>
        <w:t>S</w:t>
      </w:r>
      <w:r>
        <w:t xml:space="preserve">₂, </w:t>
      </w:r>
      <w:r>
        <w:rPr>
          <w:i/>
          <w:iCs/>
        </w:rPr>
        <w:t>S</w:t>
      </w:r>
      <w:r>
        <w:t>₃} mediante umbrales interpretables.</w:t>
      </w:r>
    </w:p>
    <w:p w:rsidR="008B03ED" w:rsidRDefault="00D81E9F">
      <w:pPr>
        <w:pStyle w:val="Compact"/>
        <w:numPr>
          <w:ilvl w:val="0"/>
          <w:numId w:val="2"/>
        </w:numPr>
      </w:pPr>
      <w:r>
        <w:t>Estimar la matriz de transición empírica con sus intervalos de confianza y contrastar estadísticamente la propiedad de Markov.</w:t>
      </w:r>
    </w:p>
    <w:p w:rsidR="008B03ED" w:rsidRDefault="00D81E9F">
      <w:pPr>
        <w:pStyle w:val="Compact"/>
        <w:numPr>
          <w:ilvl w:val="0"/>
          <w:numId w:val="2"/>
        </w:numPr>
      </w:pPr>
      <w:r>
        <w:t xml:space="preserve">Calcular probabilidades a </w:t>
      </w:r>
      <w:r>
        <w:rPr>
          <w:i/>
          <w:iCs/>
        </w:rPr>
        <w:t>n</w:t>
      </w:r>
      <w:r>
        <w:t xml:space="preserve"> pasos mediante las ecuaciones de Chapman–Kolmogorov.</w:t>
      </w:r>
    </w:p>
    <w:p w:rsidR="008B03ED" w:rsidRDefault="00D81E9F">
      <w:pPr>
        <w:pStyle w:val="Compact"/>
        <w:numPr>
          <w:ilvl w:val="0"/>
          <w:numId w:val="2"/>
        </w:numPr>
      </w:pPr>
      <w:r>
        <w:t>Obtener la distribución estacionaria por tres mé</w:t>
      </w:r>
      <w:r>
        <w:t>todos y derivar tiempos medios de retorno y de permanencia.</w:t>
      </w:r>
    </w:p>
    <w:p w:rsidR="008B03ED" w:rsidRDefault="00D81E9F">
      <w:pPr>
        <w:pStyle w:val="Compact"/>
        <w:numPr>
          <w:ilvl w:val="0"/>
          <w:numId w:val="2"/>
        </w:numPr>
      </w:pPr>
      <w:r>
        <w:t>Clasificar los estados, verificar la ergodicidad y medir la velocidad de convergencia al equilibrio.</w:t>
      </w:r>
    </w:p>
    <w:p w:rsidR="008B03ED" w:rsidRDefault="00D81E9F">
      <w:pPr>
        <w:pStyle w:val="Compact"/>
        <w:numPr>
          <w:ilvl w:val="0"/>
          <w:numId w:val="2"/>
        </w:numPr>
      </w:pPr>
      <w:r>
        <w:t>Validar el motor de cálculo contra los ejemplos resueltos del texto mediante pruebas automatiza</w:t>
      </w:r>
      <w:r>
        <w:t>das.</w:t>
      </w:r>
    </w:p>
    <w:p w:rsidR="008B03ED" w:rsidRDefault="00D81E9F">
      <w:pPr>
        <w:pStyle w:val="Ttulo1"/>
      </w:pPr>
      <w:bookmarkStart w:id="9" w:name="marco-teórico"/>
      <w:bookmarkStart w:id="10" w:name="_Toc244119006"/>
      <w:bookmarkEnd w:id="8"/>
      <w:bookmarkEnd w:id="5"/>
      <w:bookmarkEnd w:id="1"/>
      <w:r>
        <w:lastRenderedPageBreak/>
        <w:t>Marco Teórico</w:t>
      </w:r>
      <w:bookmarkEnd w:id="10"/>
    </w:p>
    <w:p w:rsidR="008B03ED" w:rsidRDefault="00D81E9F">
      <w:pPr>
        <w:pStyle w:val="Ttulo2"/>
      </w:pPr>
      <w:bookmarkStart w:id="11" w:name="proceso-estocástico"/>
      <w:bookmarkStart w:id="12" w:name="_Toc244119007"/>
      <w:r>
        <w:t>Proceso Estocástico</w:t>
      </w:r>
      <w:bookmarkEnd w:id="12"/>
    </w:p>
    <w:p w:rsidR="008B03ED" w:rsidRDefault="00D81E9F">
      <w:pPr>
        <w:pStyle w:val="FirstParagraph"/>
      </w:pPr>
      <w:r>
        <w:t>Un proceso estocástico es una familia de variables aleatorias {</w:t>
      </w:r>
      <w:r>
        <w:rPr>
          <w:i/>
          <w:iCs/>
        </w:rPr>
        <w:t>X</w:t>
      </w:r>
      <w:r>
        <w:t>(</w:t>
      </w:r>
      <w:r>
        <w:rPr>
          <w:i/>
          <w:iCs/>
        </w:rPr>
        <w:t>t</w:t>
      </w:r>
      <w:r>
        <w:t xml:space="preserve">) : </w:t>
      </w:r>
      <w:r>
        <w:rPr>
          <w:i/>
          <w:iCs/>
        </w:rPr>
        <w:t>t</w:t>
      </w:r>
      <w:r>
        <w:t xml:space="preserve"> ∈ </w:t>
      </w:r>
      <w:r>
        <w:rPr>
          <w:i/>
          <w:iCs/>
        </w:rPr>
        <w:t>T</w:t>
      </w:r>
      <w:r>
        <w:t xml:space="preserve">} definidas sobre un espacio de probabilidad (Ω, ℱ, </w:t>
      </w:r>
      <w:r>
        <w:rPr>
          <w:i/>
          <w:iCs/>
        </w:rPr>
        <w:t>P</w:t>
      </w:r>
      <w:r>
        <w:t xml:space="preserve">), indexadas por un conjunto </w:t>
      </w:r>
      <w:r>
        <w:rPr>
          <w:i/>
          <w:iCs/>
        </w:rPr>
        <w:t>T</w:t>
      </w:r>
      <w:r>
        <w:t xml:space="preserve"> y con valores en un espacio de estados </w:t>
      </w:r>
      <w:r>
        <w:rPr>
          <w:i/>
          <w:iCs/>
        </w:rPr>
        <w:t>S</w:t>
      </w:r>
      <w:r>
        <w:t xml:space="preserve"> </w:t>
      </w:r>
      <w:r>
        <w:t>(BAYESMATH, 2026):</w:t>
      </w:r>
    </w:p>
    <w:p w:rsidR="008B03ED" w:rsidRDefault="00D81E9F">
      <w:pPr>
        <w:pStyle w:val="Textoindependiente"/>
        <w:keepLines/>
        <w:ind w:firstLine="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×Ω→</m:t>
          </m:r>
          <m:r>
            <w:rPr>
              <w:rFonts w:ascii="Cambria Math" w:hAnsi="Cambria Math"/>
            </w:rPr>
            <m:t>S</m:t>
          </m:r>
          <m:r>
            <m:rPr>
              <m:sty m:val="p"/>
            </m:rPr>
            <w:rPr>
              <w:rFonts w:ascii="Cambria Math" w:hAnsi="Cambria Math"/>
            </w:rPr>
            <m:t>.</m:t>
          </m:r>
        </m:oMath>
      </m:oMathPara>
    </w:p>
    <w:p w:rsidR="008B03ED" w:rsidRDefault="00D81E9F">
      <w:pPr>
        <w:pStyle w:val="FirstParagraph"/>
      </w:pPr>
      <w:r>
        <w:t xml:space="preserve">Para cada </w:t>
      </w:r>
      <w:r>
        <w:rPr>
          <w:i/>
          <w:iCs/>
        </w:rPr>
        <w:t>t</w:t>
      </w:r>
      <w:r>
        <w:t xml:space="preserve"> fijo, </w:t>
      </w:r>
      <w:r>
        <w:rPr>
          <w:i/>
          <w:iCs/>
        </w:rPr>
        <w:t>X</w:t>
      </w:r>
      <w:r>
        <w:t>(</w:t>
      </w:r>
      <w:r>
        <w:rPr>
          <w:i/>
          <w:iCs/>
        </w:rPr>
        <w:t>t</w:t>
      </w:r>
      <w:r>
        <w:t xml:space="preserve">, ·) es una variable aleatoria; para cada resultado ω fijo, </w:t>
      </w:r>
      <w:r>
        <w:rPr>
          <w:i/>
          <w:iCs/>
        </w:rPr>
        <w:t>X</w:t>
      </w:r>
      <w:r>
        <w:t xml:space="preserve">(·, ω) es una </w:t>
      </w:r>
      <w:r>
        <w:rPr>
          <w:b/>
          <w:bCs/>
        </w:rPr>
        <w:t>trayectoria</w:t>
      </w:r>
      <w:r>
        <w:t>. En ambos proyectos el tiempo es discreto (días) y el espacio de estados también (tres categorías), por lo que el pro</w:t>
      </w:r>
      <w:r>
        <w:t xml:space="preserve">ceso es una </w:t>
      </w:r>
      <w:r>
        <w:rPr>
          <w:i/>
          <w:iCs/>
        </w:rPr>
        <w:t>cadena</w:t>
      </w:r>
      <w:r>
        <w:t xml:space="preserve">. La serie histórica observada es una única trayectoria </w:t>
      </w:r>
      <w:r>
        <w:rPr>
          <w:i/>
          <w:iCs/>
        </w:rPr>
        <w:t>x</w:t>
      </w:r>
      <w:r>
        <w:t xml:space="preserve">₁, </w:t>
      </w:r>
      <w:r>
        <w:rPr>
          <w:i/>
          <w:iCs/>
        </w:rPr>
        <w:t>x</w:t>
      </w:r>
      <w:r>
        <w:t xml:space="preserve">₂, …, </w:t>
      </w:r>
      <w:r>
        <w:rPr>
          <w:i/>
          <w:iCs/>
        </w:rPr>
        <w:t>x</w:t>
      </w:r>
      <w:r>
        <w:t>ₙ del proceso.</w:t>
      </w:r>
    </w:p>
    <w:p w:rsidR="008B03ED" w:rsidRDefault="00D81E9F">
      <w:pPr>
        <w:pStyle w:val="Ttulo2"/>
      </w:pPr>
      <w:bookmarkStart w:id="13" w:name="Xab2e4d0603f65fd12843c1dd54d7a0117a0b371"/>
      <w:bookmarkStart w:id="14" w:name="_Toc244119008"/>
      <w:bookmarkEnd w:id="11"/>
      <w:r>
        <w:t>Cadena de Markov en Tiempo Discreto y Propiedad de Markov</w:t>
      </w:r>
      <w:bookmarkEnd w:id="14"/>
    </w:p>
    <w:p w:rsidR="008B03ED" w:rsidRDefault="00D81E9F">
      <w:pPr>
        <w:pStyle w:val="FirstParagraph"/>
      </w:pPr>
      <w:r>
        <w:t>Una CMTD {</w:t>
      </w:r>
      <w:r>
        <w:rPr>
          <w:i/>
          <w:iCs/>
        </w:rPr>
        <w:t>X</w:t>
      </w:r>
      <w:r>
        <w:t xml:space="preserve">ₙ} es un proceso de tiempo y estado discretos que cumple la </w:t>
      </w:r>
      <w:r>
        <w:rPr>
          <w:b/>
          <w:bCs/>
        </w:rPr>
        <w:t>propiedad de Markov</w:t>
      </w:r>
      <w:r>
        <w:t>, o aus</w:t>
      </w:r>
      <w:r>
        <w:t>encia de memoria:</w:t>
      </w:r>
    </w:p>
    <w:p w:rsidR="008B03ED" w:rsidRDefault="00D81E9F">
      <w:pPr>
        <w:pStyle w:val="Textoindependiente"/>
        <w:keepLines/>
        <w:ind w:firstLine="0"/>
        <w:jc w:val="center"/>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oMath>
      </m:oMathPara>
    </w:p>
    <w:p w:rsidR="008B03ED" w:rsidRDefault="00D81E9F">
      <w:pPr>
        <w:pStyle w:val="FirstParagraph"/>
      </w:pPr>
      <w:r>
        <w:t xml:space="preserve">La ecuación afirma que, conocido el estado presente </w:t>
      </w:r>
      <w:r>
        <w:rPr>
          <w:i/>
          <w:iCs/>
        </w:rPr>
        <w:t>i</w:t>
      </w:r>
      <w:r>
        <w:t xml:space="preserve">, la historia anterior no aporta información adicional sobre el estado siguiente </w:t>
      </w:r>
      <w:r>
        <w:rPr>
          <w:i/>
          <w:iCs/>
        </w:rPr>
        <w:t>j</w:t>
      </w:r>
      <w:r>
        <w:t xml:space="preserve">. Si además </w:t>
      </w:r>
      <w:r>
        <w:rPr>
          <w:i/>
          <w:iCs/>
        </w:rPr>
        <w:t>p</w:t>
      </w:r>
      <w:r>
        <w:t xml:space="preserve">ᵢⱼ no depende de </w:t>
      </w:r>
      <w:r>
        <w:rPr>
          <w:i/>
          <w:iCs/>
        </w:rPr>
        <w:t>n</w:t>
      </w:r>
      <w:r>
        <w:t xml:space="preserve">, la cadena es </w:t>
      </w:r>
      <w:r>
        <w:rPr>
          <w:b/>
          <w:bCs/>
        </w:rPr>
        <w:t>homogénea</w:t>
      </w:r>
      <w:r>
        <w:t>: las reglas del sistema no cambian con el tiempo (Norris, 1997).</w:t>
      </w:r>
    </w:p>
    <w:p w:rsidR="008B03ED" w:rsidRDefault="00D81E9F">
      <w:pPr>
        <w:pStyle w:val="Ttulo2"/>
      </w:pPr>
      <w:bookmarkStart w:id="15" w:name="matriz-de-transición-y-su-estimación"/>
      <w:bookmarkStart w:id="16" w:name="_Toc244119009"/>
      <w:bookmarkEnd w:id="13"/>
      <w:r>
        <w:t>Matriz de Transición y su Estimación</w:t>
      </w:r>
      <w:bookmarkEnd w:id="16"/>
    </w:p>
    <w:p w:rsidR="008B03ED" w:rsidRDefault="00D81E9F">
      <w:pPr>
        <w:pStyle w:val="FirstParagraph"/>
      </w:pPr>
      <w:r>
        <w:t xml:space="preserve">Las probabilidades de un paso se organizan en la matriz de transición </w:t>
      </w:r>
      <w:r>
        <w:rPr>
          <w:i/>
          <w:iCs/>
        </w:rPr>
        <w:t>P</w:t>
      </w:r>
      <w:r>
        <w:t xml:space="preserve"> = (</w:t>
      </w:r>
      <w:r>
        <w:rPr>
          <w:i/>
          <w:iCs/>
        </w:rPr>
        <w:t>p</w:t>
      </w:r>
      <w:r>
        <w:t xml:space="preserve">ᵢⱼ). Cada fila es una distribución </w:t>
      </w:r>
      <w:r>
        <w:t xml:space="preserve">de probabilidad, por lo que </w:t>
      </w:r>
      <w:r>
        <w:rPr>
          <w:i/>
          <w:iCs/>
        </w:rPr>
        <w:t>P</w:t>
      </w:r>
      <w:r>
        <w:t xml:space="preserve"> es </w:t>
      </w:r>
      <w:r>
        <w:rPr>
          <w:b/>
          <w:bCs/>
        </w:rPr>
        <w:t>estocástica</w:t>
      </w:r>
      <w:r>
        <w:t>:</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ij</m:t>
                  </m:r>
                </m:sub>
              </m:sSub>
            </m:e>
          </m:nary>
          <m:r>
            <m:rPr>
              <m:sty m:val="p"/>
            </m:rPr>
            <w:rPr>
              <w:rFonts w:ascii="Cambria Math" w:hAnsi="Cambria Math"/>
            </w:rPr>
            <m:t>=</m:t>
          </m:r>
          <m:r>
            <w:rPr>
              <w:rFonts w:ascii="Cambria Math" w:hAnsi="Cambria Math"/>
            </w:rPr>
            <m:t>1 </m:t>
          </m:r>
          <m:r>
            <m:rPr>
              <m:nor/>
            </m:rPr>
            <m:t xml:space="preserve">para todo </m:t>
          </m:r>
          <m:r>
            <w:rPr>
              <w:rFonts w:ascii="Cambria Math" w:hAnsi="Cambria Math"/>
            </w:rPr>
            <m:t>i</m:t>
          </m:r>
          <m:r>
            <m:rPr>
              <m:sty m:val="p"/>
            </m:rPr>
            <w:rPr>
              <w:rFonts w:ascii="Cambria Math" w:hAnsi="Cambria Math"/>
            </w:rPr>
            <m:t>.</m:t>
          </m:r>
        </m:oMath>
      </m:oMathPara>
    </w:p>
    <w:p w:rsidR="008B03ED" w:rsidRDefault="00D81E9F">
      <w:pPr>
        <w:pStyle w:val="FirstParagraph"/>
      </w:pPr>
      <w:r>
        <w:lastRenderedPageBreak/>
        <w:t xml:space="preserve">Cuando </w:t>
      </w:r>
      <w:r>
        <w:rPr>
          <w:i/>
          <w:iCs/>
        </w:rPr>
        <w:t>P</w:t>
      </w:r>
      <w:r>
        <w:t xml:space="preserve"> es desconocida se estima a partir de una trayectoria. Sea </w:t>
      </w:r>
      <w:r>
        <w:rPr>
          <w:i/>
          <w:iCs/>
        </w:rPr>
        <w:t>N</w:t>
      </w:r>
      <w:r>
        <w:t xml:space="preserve">ᵢⱼ el número de veces que el estado </w:t>
      </w:r>
      <w:r>
        <w:rPr>
          <w:i/>
          <w:iCs/>
        </w:rPr>
        <w:t>i</w:t>
      </w:r>
      <w:r>
        <w:t xml:space="preserve"> fue seguido por el estado </w:t>
      </w:r>
      <w:r>
        <w:rPr>
          <w:i/>
          <w:iCs/>
        </w:rPr>
        <w:t>j</w:t>
      </w:r>
      <w:r>
        <w:t xml:space="preserve"> y </w:t>
      </w:r>
      <w:r>
        <w:rPr>
          <w:i/>
          <w:iCs/>
        </w:rPr>
        <w:t>N</w:t>
      </w:r>
      <w:r>
        <w:t xml:space="preserve">ᵢ· = Σⱼ </w:t>
      </w:r>
      <w:r>
        <w:rPr>
          <w:i/>
          <w:iCs/>
        </w:rPr>
        <w:t>N</w:t>
      </w:r>
      <w:r>
        <w:t>ᵢⱼ el total de salidas desd</w:t>
      </w:r>
      <w:r>
        <w:t xml:space="preserve">e </w:t>
      </w:r>
      <w:r>
        <w:rPr>
          <w:i/>
          <w:iCs/>
        </w:rPr>
        <w:t>i</w:t>
      </w:r>
      <w:r>
        <w:t>. El estimador de máxima verosimilitud es la frecuencia relativa (Anderson &amp; Goodman, 1957):</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ij</m:t>
                  </m:r>
                </m:sub>
              </m:sSub>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ij</m:t>
                  </m:r>
                </m:sub>
              </m:sSub>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im</m:t>
                      </m:r>
                    </m:sub>
                  </m:sSub>
                </m:e>
              </m:nary>
            </m:den>
          </m:f>
          <m:r>
            <m:rPr>
              <m:sty m:val="p"/>
            </m:rPr>
            <w:rPr>
              <w:rFonts w:ascii="Cambria Math" w:hAnsi="Cambria Math"/>
            </w:rPr>
            <m:t>.</m:t>
          </m:r>
        </m:oMath>
      </m:oMathPara>
    </w:p>
    <w:p w:rsidR="008B03ED" w:rsidRDefault="00D81E9F">
      <w:pPr>
        <w:pStyle w:val="FirstParagraph"/>
      </w:pPr>
      <w:r>
        <w:t xml:space="preserve">Como cada fila de </w:t>
      </w:r>
      <m:oMath>
        <m:acc>
          <m:accPr>
            <m:ctrlPr>
              <w:rPr>
                <w:rFonts w:ascii="Cambria Math" w:hAnsi="Cambria Math"/>
              </w:rPr>
            </m:ctrlPr>
          </m:accPr>
          <m:e>
            <m:r>
              <w:rPr>
                <w:rFonts w:ascii="Cambria Math" w:hAnsi="Cambria Math"/>
              </w:rPr>
              <m:t>P</m:t>
            </m:r>
          </m:e>
        </m:acc>
      </m:oMath>
      <w:r>
        <w:t xml:space="preserve"> es una proporción estimada con </w:t>
      </w:r>
      <w:r>
        <w:rPr>
          <w:i/>
          <w:iCs/>
        </w:rPr>
        <w:t>N</w:t>
      </w:r>
      <w:r>
        <w:t>ᵢ· observaciones, su incertidumbre se cuantifica con un intervalo de co</w:t>
      </w:r>
      <w:r>
        <w:t>nfianza aproximado al 95 %:</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m:t>
          </m:r>
          <m:r>
            <w:rPr>
              <w:rFonts w:ascii="Cambria Math" w:hAnsi="Cambria Math"/>
            </w:rPr>
            <m:t>1.96</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sub>
                  </m:sSub>
                </m:den>
              </m:f>
            </m:e>
          </m:rad>
          <m:r>
            <m:rPr>
              <m:sty m:val="p"/>
            </m:rPr>
            <w:rPr>
              <w:rFonts w:ascii="Cambria Math" w:hAnsi="Cambria Math"/>
            </w:rPr>
            <m:t>.</m:t>
          </m:r>
        </m:oMath>
      </m:oMathPara>
    </w:p>
    <w:p w:rsidR="008B03ED" w:rsidRDefault="00D81E9F">
      <w:pPr>
        <w:pStyle w:val="FirstParagraph"/>
      </w:pPr>
      <w:r>
        <w:t>Las filas con pocas observaciones producen intervalos anchos: esas probabilidades son menos confiables.</w:t>
      </w:r>
    </w:p>
    <w:p w:rsidR="008B03ED" w:rsidRDefault="00D81E9F">
      <w:pPr>
        <w:pStyle w:val="Ttulo2"/>
      </w:pPr>
      <w:bookmarkStart w:id="17" w:name="Xcaecaf52d4eb347b8152a4e38883c6dc1016b45"/>
      <w:bookmarkStart w:id="18" w:name="_Toc244119010"/>
      <w:bookmarkEnd w:id="15"/>
      <w:r>
        <w:t xml:space="preserve">Probabilidades en </w:t>
      </w:r>
      <w:r>
        <w:rPr>
          <w:i/>
          <w:iCs/>
        </w:rPr>
        <w:t>n</w:t>
      </w:r>
      <w:r>
        <w:t xml:space="preserve"> Pasos: Ecuaciones de Chapman–Kolmogorov</w:t>
      </w:r>
      <w:bookmarkEnd w:id="18"/>
    </w:p>
    <w:p w:rsidR="008B03ED" w:rsidRDefault="00D81E9F">
      <w:pPr>
        <w:pStyle w:val="FirstParagraph"/>
      </w:pPr>
      <w:r>
        <w:t xml:space="preserve">La probabilidad de pasar de </w:t>
      </w:r>
      <w:r>
        <w:rPr>
          <w:i/>
          <w:iCs/>
        </w:rPr>
        <w:t>i</w:t>
      </w:r>
      <w:r>
        <w:t xml:space="preserve"> a </w:t>
      </w:r>
      <w:r>
        <w:rPr>
          <w:i/>
          <w:iCs/>
        </w:rPr>
        <w:t>j</w:t>
      </w:r>
      <w:r>
        <w:t xml:space="preserve"> en exactamente </w:t>
      </w:r>
      <w:r>
        <w:rPr>
          <w:i/>
          <w:iCs/>
        </w:rPr>
        <w:t>n</w:t>
      </w:r>
      <w:r>
        <w:t xml:space="preserve"> pasos es la entrada (</w:t>
      </w:r>
      <w:r>
        <w:rPr>
          <w:i/>
          <w:iCs/>
        </w:rPr>
        <w:t>i</w:t>
      </w:r>
      <w:r>
        <w:t xml:space="preserve">, </w:t>
      </w:r>
      <w:r>
        <w:rPr>
          <w:i/>
          <w:iCs/>
        </w:rPr>
        <w:t>j</w:t>
      </w:r>
      <w:r>
        <w:t xml:space="preserve">) de la potencia </w:t>
      </w:r>
      <w:r>
        <w:rPr>
          <w:i/>
          <w:iCs/>
        </w:rPr>
        <w:t>n</w:t>
      </w:r>
      <w:r>
        <w:t>-ésima de la matriz:</w:t>
      </w:r>
    </w:p>
    <w:p w:rsidR="008B03ED" w:rsidRDefault="00D81E9F">
      <w:pPr>
        <w:pStyle w:val="Textoindependiente"/>
        <w:keepLines/>
        <w:ind w:firstLine="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ij</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n</m:t>
              </m:r>
            </m:sup>
          </m:sSup>
          <m:sSub>
            <m:sSubPr>
              <m:ctrlPr>
                <w:rPr>
                  <w:rFonts w:ascii="Cambria Math" w:hAnsi="Cambria Math"/>
                </w:rPr>
              </m:ctrlPr>
            </m:sSubPr>
            <m:e>
              <m:r>
                <m:rPr>
                  <m:sty m:val="p"/>
                </m:rPr>
                <w:rPr>
                  <w:rFonts w:ascii="Cambria Math" w:hAnsi="Cambria Math"/>
                </w:rPr>
                <m:t>]</m:t>
              </m:r>
            </m:e>
            <m:sub>
              <m:r>
                <w:rPr>
                  <w:rFonts w:ascii="Cambria Math" w:hAnsi="Cambria Math"/>
                </w:rPr>
                <m:t>ij</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ij</m:t>
              </m:r>
            </m:sub>
            <m: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ir</m:t>
                  </m:r>
                </m:sub>
                <m:sup>
                  <m:r>
                    <m:rPr>
                      <m:sty m:val="p"/>
                    </m:rPr>
                    <w:rPr>
                      <w:rFonts w:ascii="Cambria Math" w:hAnsi="Cambria Math"/>
                    </w:rPr>
                    <m:t>(</m:t>
                  </m:r>
                  <m:r>
                    <w:rPr>
                      <w:rFonts w:ascii="Cambria Math" w:hAnsi="Cambria Math"/>
                    </w:rPr>
                    <m:t>m</m:t>
                  </m:r>
                  <m:r>
                    <m:rPr>
                      <m:sty m:val="p"/>
                    </m:rPr>
                    <w:rPr>
                      <w:rFonts w:ascii="Cambria Math" w:hAnsi="Cambria Math"/>
                    </w:rPr>
                    <m:t>)</m:t>
                  </m:r>
                </m:sup>
              </m:sSubSup>
            </m:e>
          </m:nary>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rj</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oMath>
      </m:oMathPara>
    </w:p>
    <w:p w:rsidR="008B03ED" w:rsidRDefault="00D81E9F">
      <w:pPr>
        <w:pStyle w:val="FirstParagraph"/>
      </w:pPr>
      <w:r>
        <w:t xml:space="preserve">La segunda igualdad, de Chapman–Kolmogorov, dice que para ir de </w:t>
      </w:r>
      <w:r>
        <w:rPr>
          <w:i/>
          <w:iCs/>
        </w:rPr>
        <w:t>i</w:t>
      </w:r>
      <w:r>
        <w:t xml:space="preserve"> a </w:t>
      </w:r>
      <w:r>
        <w:rPr>
          <w:i/>
          <w:iCs/>
        </w:rPr>
        <w:t>j</w:t>
      </w:r>
      <w:r>
        <w:t xml:space="preserve"> en </w:t>
      </w:r>
      <w:r>
        <w:rPr>
          <w:i/>
          <w:iCs/>
        </w:rPr>
        <w:t>m</w:t>
      </w:r>
      <w:r>
        <w:t xml:space="preserve"> + </w:t>
      </w:r>
      <w:r>
        <w:rPr>
          <w:i/>
          <w:iCs/>
        </w:rPr>
        <w:t>n</w:t>
      </w:r>
      <w:r>
        <w:t xml:space="preserve"> </w:t>
      </w:r>
      <w:r>
        <w:t xml:space="preserve">pasos hay que sumar sobre todos los estados intermedios </w:t>
      </w:r>
      <w:r>
        <w:rPr>
          <w:i/>
          <w:iCs/>
        </w:rPr>
        <w:t>r</w:t>
      </w:r>
      <w:r>
        <w:t xml:space="preserve"> posibles; eso es exactamente una multiplicación de matrices (Ross, 2014). Si π₀ es el vector fila con la distribución inicial, la distribución después de </w:t>
      </w:r>
      <w:r>
        <w:rPr>
          <w:i/>
          <w:iCs/>
        </w:rPr>
        <w:t>n</w:t>
      </w:r>
      <w:r>
        <w:t xml:space="preserve"> pasos es</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sSup>
            <m:sSupPr>
              <m:ctrlPr>
                <w:rPr>
                  <w:rFonts w:ascii="Cambria Math" w:hAnsi="Cambria Math"/>
                </w:rPr>
              </m:ctrlPr>
            </m:sSupPr>
            <m:e>
              <m:r>
                <w:rPr>
                  <w:rFonts w:ascii="Cambria Math" w:hAnsi="Cambria Math"/>
                </w:rPr>
                <m:t>P</m:t>
              </m:r>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n</m:t>
              </m:r>
              <m:r>
                <m:rPr>
                  <m:sty m:val="p"/>
                </m:rPr>
                <w:rPr>
                  <w:rFonts w:ascii="Cambria Math" w:hAnsi="Cambria Math"/>
                </w:rPr>
                <m:t>-</m:t>
              </m:r>
              <m:r>
                <w:rPr>
                  <w:rFonts w:ascii="Cambria Math" w:hAnsi="Cambria Math"/>
                </w:rPr>
                <m:t>1</m:t>
              </m:r>
            </m:sub>
          </m:sSub>
          <m:r>
            <w:rPr>
              <w:rFonts w:ascii="Cambria Math" w:hAnsi="Cambria Math"/>
            </w:rPr>
            <m:t>P</m:t>
          </m:r>
          <m:r>
            <m:rPr>
              <m:sty m:val="p"/>
            </m:rPr>
            <w:rPr>
              <w:rFonts w:ascii="Cambria Math" w:hAnsi="Cambria Math"/>
            </w:rPr>
            <m:t>.</m:t>
          </m:r>
        </m:oMath>
      </m:oMathPara>
    </w:p>
    <w:p w:rsidR="008B03ED" w:rsidRDefault="00D81E9F">
      <w:pPr>
        <w:pStyle w:val="FirstParagraph"/>
      </w:pPr>
      <w:r>
        <w:t>La forma recursiva es la que utiliza el Ejemplo 3.1 del texto para el servidor web y la que la aplicación muestra en una tabla paso a paso.</w:t>
      </w:r>
    </w:p>
    <w:p w:rsidR="008B03ED" w:rsidRDefault="00D81E9F">
      <w:pPr>
        <w:pStyle w:val="Ttulo2"/>
      </w:pPr>
      <w:bookmarkStart w:id="19" w:name="clasificación-de-estados"/>
      <w:bookmarkStart w:id="20" w:name="_Toc244119011"/>
      <w:bookmarkEnd w:id="17"/>
      <w:r>
        <w:lastRenderedPageBreak/>
        <w:t>Clasificación de Estados</w:t>
      </w:r>
      <w:bookmarkEnd w:id="20"/>
    </w:p>
    <w:p w:rsidR="008B03ED" w:rsidRDefault="00D81E9F">
      <w:pPr>
        <w:pStyle w:val="FirstParagraph"/>
      </w:pPr>
      <w:r>
        <w:t xml:space="preserve">El estado </w:t>
      </w:r>
      <w:r>
        <w:rPr>
          <w:i/>
          <w:iCs/>
        </w:rPr>
        <w:t>j</w:t>
      </w:r>
      <w:r>
        <w:t xml:space="preserve"> es </w:t>
      </w:r>
      <w:r>
        <w:rPr>
          <w:b/>
          <w:bCs/>
        </w:rPr>
        <w:t>accesible</w:t>
      </w:r>
      <w:r>
        <w:t xml:space="preserve"> desde </w:t>
      </w:r>
      <w:r>
        <w:rPr>
          <w:i/>
          <w:iCs/>
        </w:rPr>
        <w:t>i</w:t>
      </w:r>
      <w:r>
        <w:t xml:space="preserve"> si </w:t>
      </w:r>
      <m:oMath>
        <m:sSubSup>
          <m:sSubSupPr>
            <m:ctrlPr>
              <w:rPr>
                <w:rFonts w:ascii="Cambria Math" w:hAnsi="Cambria Math"/>
              </w:rPr>
            </m:ctrlPr>
          </m:sSubSupPr>
          <m:e>
            <m:r>
              <w:rPr>
                <w:rFonts w:ascii="Cambria Math" w:hAnsi="Cambria Math"/>
              </w:rPr>
              <m:t>p</m:t>
            </m:r>
          </m:e>
          <m:sub>
            <m:r>
              <w:rPr>
                <w:rFonts w:ascii="Cambria Math" w:hAnsi="Cambria Math"/>
              </w:rPr>
              <m:t>ij</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para algún </w:t>
      </w:r>
      <w:r>
        <w:rPr>
          <w:i/>
          <w:iCs/>
        </w:rPr>
        <w:t>n</w:t>
      </w:r>
      <w:r>
        <w:t xml:space="preserve">; </w:t>
      </w:r>
      <w:r>
        <w:rPr>
          <w:i/>
          <w:iCs/>
        </w:rPr>
        <w:t>i</w:t>
      </w:r>
      <w:r>
        <w:t xml:space="preserve"> y </w:t>
      </w:r>
      <w:r>
        <w:rPr>
          <w:i/>
          <w:iCs/>
        </w:rPr>
        <w:t>j</w:t>
      </w:r>
      <w:r>
        <w:t xml:space="preserve"> se </w:t>
      </w:r>
      <w:r>
        <w:rPr>
          <w:b/>
          <w:bCs/>
        </w:rPr>
        <w:t>comunican</w:t>
      </w:r>
      <w:r>
        <w:t xml:space="preserve"> si son mu</w:t>
      </w:r>
      <w:r>
        <w:t xml:space="preserve">tuamente accesibles. La comunicación es una relación de equivalencia que divide </w:t>
      </w:r>
      <w:r>
        <w:rPr>
          <w:i/>
          <w:iCs/>
        </w:rPr>
        <w:t>S</w:t>
      </w:r>
      <w:r>
        <w:t xml:space="preserve"> en clases. La cadena es </w:t>
      </w:r>
      <w:r>
        <w:rPr>
          <w:b/>
          <w:bCs/>
        </w:rPr>
        <w:t>irreducible</w:t>
      </w:r>
      <w:r>
        <w:t xml:space="preserve"> si existe una sola clase. Un estado es </w:t>
      </w:r>
      <w:r>
        <w:rPr>
          <w:b/>
          <w:bCs/>
        </w:rPr>
        <w:t>recurrente</w:t>
      </w:r>
      <w:r>
        <w:t xml:space="preserve"> si el regreso a él ocurre con probabilidad 1 y </w:t>
      </w:r>
      <w:r>
        <w:rPr>
          <w:b/>
          <w:bCs/>
        </w:rPr>
        <w:t>transitorio</w:t>
      </w:r>
      <w:r>
        <w:t xml:space="preserve"> en caso contrario; en una cad</w:t>
      </w:r>
      <w:r>
        <w:t xml:space="preserve">ena finita, una clase es recurrente si y solo si es cerrada. El </w:t>
      </w:r>
      <w:r>
        <w:rPr>
          <w:b/>
          <w:bCs/>
        </w:rPr>
        <w:t>período</w:t>
      </w:r>
      <w:r>
        <w:t xml:space="preserve"> de un estado es</w:t>
      </w:r>
    </w:p>
    <w:p w:rsidR="008B03ED" w:rsidRDefault="00D81E9F">
      <w:pPr>
        <w:pStyle w:val="Textoindependiente"/>
        <w:keepLines/>
        <w:ind w:firstLine="0"/>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)=mcd{</m:t>
          </m:r>
          <m:r>
            <w:rPr>
              <w:rFonts w:ascii="Cambria Math" w:hAnsi="Cambria Math"/>
            </w:rPr>
            <m:t> </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ii</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&gt;</m:t>
          </m:r>
          <m:r>
            <w:rPr>
              <w:rFonts w:ascii="Cambria Math" w:hAnsi="Cambria Math"/>
            </w:rPr>
            <m:t>0 </m:t>
          </m:r>
          <m:r>
            <m:rPr>
              <m:sty m:val="p"/>
            </m:rPr>
            <w:rPr>
              <w:rFonts w:ascii="Cambria Math" w:hAnsi="Cambria Math"/>
            </w:rPr>
            <m:t>},</m:t>
          </m:r>
        </m:oMath>
      </m:oMathPara>
    </w:p>
    <w:p w:rsidR="008B03ED" w:rsidRDefault="00D81E9F">
      <w:pPr>
        <w:pStyle w:val="FirstParagraph"/>
      </w:pPr>
      <w:r>
        <w:t xml:space="preserve">y el estado es </w:t>
      </w:r>
      <w:r>
        <w:rPr>
          <w:b/>
          <w:bCs/>
        </w:rPr>
        <w:t>aperiódico</w:t>
      </w:r>
      <w:r>
        <w:t xml:space="preserve"> si </w:t>
      </w:r>
      <w:r>
        <w:rPr>
          <w:i/>
          <w:iCs/>
        </w:rPr>
        <w:t>d</w:t>
      </w:r>
      <w:r>
        <w:t>(</w:t>
      </w:r>
      <w:r>
        <w:rPr>
          <w:i/>
          <w:iCs/>
        </w:rPr>
        <w:t>i</w:t>
      </w:r>
      <w:r>
        <w:t xml:space="preserve">) = 1 (BAYESMATH, 2026). Una matriz es </w:t>
      </w:r>
      <w:r>
        <w:rPr>
          <w:b/>
          <w:bCs/>
        </w:rPr>
        <w:t>regular</w:t>
      </w:r>
      <w:r>
        <w:t xml:space="preserve"> si alguna potencia </w:t>
      </w:r>
      <w:r>
        <w:rPr>
          <w:i/>
          <w:iCs/>
        </w:rPr>
        <w:t>P</w:t>
      </w:r>
      <w:r>
        <w:t>ᵐ tiene todas sus entradas positivas; en cadenas finitas esto equivale a ser irreducible y aperiódica.</w:t>
      </w:r>
    </w:p>
    <w:p w:rsidR="008B03ED" w:rsidRDefault="00D81E9F">
      <w:pPr>
        <w:pStyle w:val="Ttulo2"/>
      </w:pPr>
      <w:bookmarkStart w:id="21" w:name="X03cabd17a8c737b94b708810231c36ee23773c9"/>
      <w:bookmarkStart w:id="22" w:name="_Toc244119012"/>
      <w:bookmarkEnd w:id="19"/>
      <w:r>
        <w:t>Distribución Estacionaria y Convergencia al Equilibrio</w:t>
      </w:r>
      <w:bookmarkEnd w:id="22"/>
    </w:p>
    <w:p w:rsidR="008B03ED" w:rsidRDefault="00D81E9F">
      <w:pPr>
        <w:pStyle w:val="FirstParagraph"/>
      </w:pPr>
      <w:r>
        <w:t xml:space="preserve">Una distribución π es </w:t>
      </w:r>
      <w:r>
        <w:rPr>
          <w:b/>
          <w:bCs/>
        </w:rPr>
        <w:t>estacionaria</w:t>
      </w:r>
      <w:r>
        <w:t xml:space="preserve"> si no cambia al aplicar un paso de la cadena:</w:t>
      </w:r>
    </w:p>
    <w:p w:rsidR="008B03ED" w:rsidRDefault="00D81E9F">
      <w:pPr>
        <w:pStyle w:val="Textoindependiente"/>
        <w:keepLines/>
        <w:ind w:firstLine="0"/>
        <w:jc w:val="center"/>
      </w:pPr>
      <m:oMathPara>
        <m:oMathParaPr>
          <m:jc m:val="center"/>
        </m:oMathParaPr>
        <m:oMath>
          <m:r>
            <w:rPr>
              <w:rFonts w:ascii="Cambria Math" w:hAnsi="Cambria Math"/>
            </w:rPr>
            <m:t>πP</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rsidR="008B03ED" w:rsidRDefault="00D81E9F">
      <w:pPr>
        <w:pStyle w:val="FirstParagraph"/>
      </w:pPr>
      <w:r>
        <w:rPr>
          <w:b/>
          <w:bCs/>
        </w:rPr>
        <w:t>Teorema de convergencia.</w:t>
      </w:r>
      <w:r>
        <w:t xml:space="preserve"> Si una CMTD finita es irreducible y aperiódica, existe una única distribución estacionaria y, para cualquier distribución inicial,</w:t>
      </w:r>
    </w:p>
    <w:p w:rsidR="008B03ED" w:rsidRDefault="00D81E9F">
      <w:pPr>
        <w:pStyle w:val="Textoindependiente"/>
        <w:keepLines/>
        <w:ind w:firstLine="0"/>
        <w:jc w:val="center"/>
      </w:pPr>
      <m:oMathPara>
        <m:oMathParaPr>
          <m:jc m:val="center"/>
        </m:oMathParaPr>
        <m:oMath>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sSubSup>
            <m:sSubSupPr>
              <m:ctrlPr>
                <w:rPr>
                  <w:rFonts w:ascii="Cambria Math" w:hAnsi="Cambria Math"/>
                </w:rPr>
              </m:ctrlPr>
            </m:sSubSupPr>
            <m:e>
              <m:r>
                <w:rPr>
                  <w:rFonts w:ascii="Cambria Math" w:hAnsi="Cambria Math"/>
                </w:rPr>
                <m:t>p</m:t>
              </m:r>
            </m:e>
            <m:sub>
              <m:r>
                <w:rPr>
                  <w:rFonts w:ascii="Cambria Math" w:hAnsi="Cambria Math"/>
                </w:rPr>
                <m:t>ij</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r>
            <w:rPr>
              <w:rFonts w:ascii="Cambria Math" w:hAnsi="Cambria Math"/>
            </w:rPr>
            <m:t> </m:t>
          </m:r>
          <m:r>
            <m:rPr>
              <m:nor/>
            </m:rPr>
            <m:t xml:space="preserve">para todo </m:t>
          </m:r>
          <m:r>
            <w:rPr>
              <w:rFonts w:ascii="Cambria Math" w:hAnsi="Cambria Math"/>
            </w:rPr>
            <m:t>i</m:t>
          </m:r>
          <m:r>
            <m:rPr>
              <m:sty m:val="p"/>
            </m:rPr>
            <w:rPr>
              <w:rFonts w:ascii="Cambria Math" w:hAnsi="Cambria Math"/>
            </w:rPr>
            <m:t>,</m:t>
          </m:r>
          <m:r>
            <w:rPr>
              <w:rFonts w:ascii="Cambria Math" w:hAnsi="Cambria Math"/>
            </w:rPr>
            <m:t>  </m:t>
          </m:r>
          <m:r>
            <m:rPr>
              <m:nor/>
            </m:rPr>
            <m:t>es decir,</m:t>
          </m:r>
          <m:r>
            <w:rPr>
              <w:rFonts w:ascii="Cambria Math" w:hAnsi="Cambria Math"/>
            </w:rPr>
            <m:t>  </m:t>
          </m:r>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sSup>
            <m:sSupPr>
              <m:ctrlPr>
                <w:rPr>
                  <w:rFonts w:ascii="Cambria Math" w:hAnsi="Cambria Math"/>
                </w:rPr>
              </m:ctrlPr>
            </m:sSupPr>
            <m:e>
              <m:r>
                <w:rPr>
                  <w:rFonts w:ascii="Cambria Math" w:hAnsi="Cambria Math"/>
                </w:rPr>
                <m:t>P</m:t>
              </m:r>
            </m:e>
            <m:sup>
              <m:r>
                <w:rPr>
                  <w:rFonts w:ascii="Cambria Math" w:hAnsi="Cambria Math"/>
                </w:rPr>
                <m:t>n</m:t>
              </m:r>
            </m:sup>
          </m:sSup>
          <m:r>
            <m:rPr>
              <m:sty m:val="p"/>
            </m:rPr>
            <w:rPr>
              <w:rFonts w:ascii="Cambria Math" w:hAnsi="Cambria Math"/>
            </w:rPr>
            <m:t>=</m:t>
          </m:r>
          <m:r>
            <m:rPr>
              <m:sty m:val="b"/>
            </m:rPr>
            <w:rPr>
              <w:rFonts w:ascii="Cambria Math" w:hAnsi="Cambria Math"/>
            </w:rPr>
            <m:t>1</m:t>
          </m:r>
          <m:r>
            <w:rPr>
              <w:rFonts w:ascii="Cambria Math" w:hAnsi="Cambria Math"/>
            </w:rPr>
            <m:t> </m:t>
          </m:r>
          <m:r>
            <w:rPr>
              <w:rFonts w:ascii="Cambria Math" w:hAnsi="Cambria Math"/>
            </w:rPr>
            <m:t>π</m:t>
          </m:r>
          <m:r>
            <m:rPr>
              <m:sty m:val="p"/>
            </m:rPr>
            <w:rPr>
              <w:rFonts w:ascii="Cambria Math" w:hAnsi="Cambria Math"/>
            </w:rPr>
            <m:t>.</m:t>
          </m:r>
        </m:oMath>
      </m:oMathPara>
    </w:p>
    <w:p w:rsidR="008B03ED" w:rsidRDefault="00D81E9F">
      <w:pPr>
        <w:pStyle w:val="FirstParagraph"/>
      </w:pPr>
      <w:r>
        <w:t xml:space="preserve">Todas las filas de </w:t>
      </w:r>
      <w:r>
        <w:rPr>
          <w:i/>
          <w:iCs/>
        </w:rPr>
        <w:t>P</w:t>
      </w:r>
      <w:r>
        <w:t xml:space="preserve">ⁿ se vuelven iguales a π: la cadena </w:t>
      </w:r>
      <w:r>
        <w:rPr>
          <w:b/>
          <w:bCs/>
        </w:rPr>
        <w:t>olvida su condición inicial</w:t>
      </w:r>
      <w:r>
        <w:t xml:space="preserve">. A este tipo de cadena se le llama </w:t>
      </w:r>
      <w:r>
        <w:rPr>
          <w:b/>
          <w:bCs/>
        </w:rPr>
        <w:t>ergódica</w:t>
      </w:r>
      <w:r>
        <w:t>.</w:t>
      </w:r>
    </w:p>
    <w:p w:rsidR="008B03ED" w:rsidRDefault="00D81E9F">
      <w:pPr>
        <w:pStyle w:val="Textoindependiente"/>
      </w:pPr>
      <w:r>
        <w:t>El sistema π</w:t>
      </w:r>
      <w:r>
        <w:rPr>
          <w:i/>
          <w:iCs/>
        </w:rPr>
        <w:t>P</w:t>
      </w:r>
      <w:r>
        <w:t xml:space="preserve"> = π tiene una ecuación redundante. El método de la Aplicación 7.2 del texto reemplaza la última ecuación de (</w:t>
      </w:r>
      <w:r>
        <w:rPr>
          <w:i/>
          <w:iCs/>
        </w:rPr>
        <w:t>P</w:t>
      </w:r>
      <w:r>
        <w:t xml:space="preserve">ᵀ − </w:t>
      </w:r>
      <w:r>
        <w:rPr>
          <w:i/>
          <w:iCs/>
        </w:rPr>
        <w:t>I</w:t>
      </w:r>
      <w:r>
        <w:t>)πᵀ = 0 por la normalización y resuelve el sistema lineal resultante:</w:t>
      </w:r>
    </w:p>
    <w:p w:rsidR="008B03ED" w:rsidRDefault="00D81E9F">
      <w:pPr>
        <w:pStyle w:val="Textoindependiente"/>
        <w:keepLines/>
        <w:ind w:firstLine="0"/>
        <w:jc w:val="center"/>
      </w:pPr>
      <m:oMathPara>
        <m:oMathParaPr>
          <m:jc m:val="center"/>
        </m:oMathParaPr>
        <m:oMath>
          <m:r>
            <w:rPr>
              <w:rFonts w:ascii="Cambria Math" w:hAnsi="Cambria Math"/>
            </w:rPr>
            <w:lastRenderedPageBreak/>
            <m:t>A</m:t>
          </m:r>
          <m:r>
            <w:rPr>
              <w:rFonts w:ascii="Cambria Math" w:hAnsi="Cambria Math"/>
            </w:rPr>
            <m:t> </m:t>
          </m:r>
          <m:sSup>
            <m:sSupPr>
              <m:ctrlPr>
                <w:rPr>
                  <w:rFonts w:ascii="Cambria Math" w:hAnsi="Cambria Math"/>
                </w:rPr>
              </m:ctrlPr>
            </m:sSupPr>
            <m:e>
              <m:r>
                <w:rPr>
                  <w:rFonts w:ascii="Cambria Math" w:hAnsi="Cambria Math"/>
                </w:rPr>
                <m:t>π</m:t>
              </m:r>
            </m:e>
            <m:sup>
              <m:r>
                <w:rPr>
                  <w:rFonts w:ascii="Cambria Math" w:hAnsi="Cambria Math"/>
                </w:rPr>
                <m:t>T</m:t>
              </m:r>
            </m:sup>
          </m:sSup>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1</m:t>
                        </m:r>
                        <m:r>
                          <m:rPr>
                            <m:sty m:val="p"/>
                          </m:rPr>
                          <w:rPr>
                            <w:rFonts w:ascii="Cambria Math" w:hAnsi="Cambria Math"/>
                          </w:rPr>
                          <m:t>,⋅</m:t>
                        </m:r>
                      </m:sub>
                    </m:sSub>
                  </m:e>
                </m:mr>
                <m:mr>
                  <m:e>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2</m:t>
                        </m:r>
                        <m:r>
                          <m:rPr>
                            <m:sty m:val="p"/>
                          </m:rPr>
                          <w:rPr>
                            <w:rFonts w:ascii="Cambria Math" w:hAnsi="Cambria Math"/>
                          </w:rPr>
                          <m:t>,⋅</m:t>
                        </m:r>
                      </m:sub>
                    </m:sSub>
                  </m:e>
                </m:mr>
                <m:mr>
                  <m:e>
                    <m:r>
                      <w:rPr>
                        <w:rFonts w:ascii="Cambria Math" w:hAnsi="Cambria Math"/>
                      </w:rPr>
                      <m:t>1  1  1</m:t>
                    </m:r>
                  </m:e>
                </m:mr>
              </m:m>
            </m:e>
          </m:d>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m:t>
                    </m:r>
                  </m:e>
                </m:mr>
                <m:mr>
                  <m:e>
                    <m:r>
                      <w:rPr>
                        <w:rFonts w:ascii="Cambria Math" w:hAnsi="Cambria Math"/>
                      </w:rPr>
                      <m:t>0</m:t>
                    </m:r>
                  </m:e>
                </m:mr>
                <m:mr>
                  <m:e>
                    <m:r>
                      <w:rPr>
                        <w:rFonts w:ascii="Cambria Math" w:hAnsi="Cambria Math"/>
                      </w:rPr>
                      <m:t>1</m:t>
                    </m:r>
                  </m:e>
                </m:mr>
              </m:m>
            </m:e>
          </m:d>
          <m:r>
            <m:rPr>
              <m:sty m:val="p"/>
            </m:rPr>
            <w:rPr>
              <w:rFonts w:ascii="Cambria Math" w:hAnsi="Cambria Math"/>
            </w:rPr>
            <m:t>.</m:t>
          </m:r>
        </m:oMath>
      </m:oMathPara>
    </w:p>
    <w:p w:rsidR="008B03ED" w:rsidRDefault="00D81E9F">
      <w:pPr>
        <w:pStyle w:val="FirstParagraph"/>
      </w:pPr>
      <w:r>
        <w:t xml:space="preserve">Se usan además dos métodos equivalentes como verificación: π es el </w:t>
      </w:r>
      <w:r>
        <w:rPr>
          <w:b/>
          <w:bCs/>
        </w:rPr>
        <w:t>autovector izquierdo</w:t>
      </w:r>
      <w:r>
        <w:t xml:space="preserve"> de </w:t>
      </w:r>
      <w:r>
        <w:rPr>
          <w:i/>
          <w:iCs/>
        </w:rPr>
        <w:t>P</w:t>
      </w:r>
      <w:r>
        <w:t xml:space="preserve"> asociado al autovalor λ = 1, y π es</w:t>
      </w:r>
      <w:r>
        <w:t xml:space="preserve"> el límite del </w:t>
      </w:r>
      <w:r>
        <w:rPr>
          <w:b/>
          <w:bCs/>
        </w:rPr>
        <w:t>método de potencia</w:t>
      </w:r>
      <w:r>
        <w:t xml:space="preserve"> π ← π</w:t>
      </w:r>
      <w:r>
        <w:rPr>
          <w:i/>
          <w:iCs/>
        </w:rPr>
        <w:t>P</w:t>
      </w:r>
      <w:r>
        <w:t xml:space="preserve"> a partir de la distribución uniforme, que es el algoritmo de PageRank del Ejemplo 3.3.</w:t>
      </w:r>
    </w:p>
    <w:p w:rsidR="008B03ED" w:rsidRDefault="00D81E9F">
      <w:pPr>
        <w:pStyle w:val="Ttulo2"/>
      </w:pPr>
      <w:bookmarkStart w:id="23" w:name="X8127c07775246dc407669d8713d20b233de353e"/>
      <w:bookmarkStart w:id="24" w:name="_Toc244119013"/>
      <w:bookmarkEnd w:id="21"/>
      <w:r>
        <w:t>Teorema Ergódico y Tiempos Característicos</w:t>
      </w:r>
      <w:bookmarkEnd w:id="24"/>
    </w:p>
    <w:p w:rsidR="008B03ED" w:rsidRDefault="00D81E9F">
      <w:pPr>
        <w:pStyle w:val="FirstParagraph"/>
      </w:pPr>
      <w:r>
        <w:t xml:space="preserve">El teorema ergódico da a π una interpretación observable: la fracción del tiempo que </w:t>
      </w:r>
      <w:r>
        <w:t xml:space="preserve">la trayectoria pasa en </w:t>
      </w:r>
      <w:r>
        <w:rPr>
          <w:i/>
          <w:iCs/>
        </w:rPr>
        <w:t>j</w:t>
      </w:r>
      <w:r>
        <w:t xml:space="preserve"> converge a πⱼ,</w:t>
      </w:r>
    </w:p>
    <w:p w:rsidR="008B03ED" w:rsidRDefault="00D81E9F">
      <w:pPr>
        <w:pStyle w:val="Textoindependiente"/>
        <w:keepLines/>
        <w:ind w:firstLine="0"/>
        <w:jc w:val="center"/>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T</m:t>
          </m:r>
          <m:r>
            <m:rPr>
              <m:sty m:val="p"/>
            </m:rPr>
            <w:rPr>
              <w:rFonts w:ascii="Cambria Math" w:hAnsi="Cambria Math"/>
            </w:rPr>
            <m:t>→∞),</m:t>
          </m:r>
        </m:oMath>
      </m:oMathPara>
    </w:p>
    <w:p w:rsidR="008B03ED" w:rsidRDefault="00D81E9F">
      <w:pPr>
        <w:pStyle w:val="FirstParagraph"/>
      </w:pPr>
      <w:r>
        <w:t xml:space="preserve">y el </w:t>
      </w:r>
      <w:r>
        <w:rPr>
          <w:b/>
          <w:bCs/>
        </w:rPr>
        <w:t>tiempo medio de recurrencia</w:t>
      </w:r>
      <w:r>
        <w:t xml:space="preserve"> (número esperado de pasos entre dos visitas consecutivas a </w:t>
      </w:r>
      <w:r>
        <w:rPr>
          <w:i/>
          <w:iCs/>
        </w:rPr>
        <w:t>j</w:t>
      </w:r>
      <w:r>
        <w:t>) es</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j</m:t>
                  </m:r>
                </m:sub>
              </m:sSub>
            </m:den>
          </m:f>
          <m:r>
            <m:rPr>
              <m:sty m:val="p"/>
            </m:rPr>
            <w:rPr>
              <w:rFonts w:ascii="Cambria Math" w:hAnsi="Cambria Math"/>
            </w:rPr>
            <m:t>.</m:t>
          </m:r>
        </m:oMath>
      </m:oMathPara>
    </w:p>
    <w:p w:rsidR="008B03ED" w:rsidRDefault="00D81E9F">
      <w:pPr>
        <w:pStyle w:val="FirstParagraph"/>
      </w:pPr>
      <w:r>
        <w:t xml:space="preserve">Por otra parte, una vez en el estado </w:t>
      </w:r>
      <w:r>
        <w:rPr>
          <w:i/>
          <w:iCs/>
        </w:rPr>
        <w:t>i</w:t>
      </w:r>
      <w:r>
        <w:t>, la cadena permanece allí un núm</w:t>
      </w:r>
      <w:r>
        <w:t xml:space="preserve">ero de pasos con distribución geométrica de parámetro 1 − </w:t>
      </w:r>
      <w:r>
        <w:rPr>
          <w:i/>
          <w:iCs/>
        </w:rPr>
        <w:t>p</w:t>
      </w:r>
      <w:r>
        <w:t xml:space="preserve">ᵢᵢ. La </w:t>
      </w:r>
      <w:r>
        <w:rPr>
          <w:b/>
          <w:bCs/>
        </w:rPr>
        <w:t>duración media de una racha</w:t>
      </w:r>
      <w:r>
        <w:t>, que en la Aplicación 7.2 se denomina MTTF (tiempo medio hasta el fallo), es</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ii</m:t>
                  </m:r>
                </m:sub>
              </m:sSub>
            </m:den>
          </m:f>
          <m:r>
            <m:rPr>
              <m:sty m:val="p"/>
            </m:rPr>
            <w:rPr>
              <w:rFonts w:ascii="Cambria Math" w:hAnsi="Cambria Math"/>
            </w:rPr>
            <m:t>.</m:t>
          </m:r>
        </m:oMath>
      </m:oMathPara>
    </w:p>
    <w:p w:rsidR="008B03ED" w:rsidRDefault="00D81E9F">
      <w:pPr>
        <w:pStyle w:val="FirstParagraph"/>
      </w:pPr>
      <w:r>
        <w:t xml:space="preserve">Ambas magnitudes pueden compararse con lo observado en los datos, lo </w:t>
      </w:r>
      <w:r>
        <w:t>que constituye una verificación práctica del modelo.</w:t>
      </w:r>
    </w:p>
    <w:p w:rsidR="008B03ED" w:rsidRDefault="00D81E9F">
      <w:pPr>
        <w:pStyle w:val="Ttulo2"/>
      </w:pPr>
      <w:bookmarkStart w:id="25" w:name="velocidad-de-convergencia"/>
      <w:bookmarkStart w:id="26" w:name="_Toc244119014"/>
      <w:bookmarkEnd w:id="23"/>
      <w:r>
        <w:t>Velocidad de Convergencia</w:t>
      </w:r>
      <w:bookmarkEnd w:id="26"/>
    </w:p>
    <w:p w:rsidR="008B03ED" w:rsidRDefault="00D81E9F">
      <w:pPr>
        <w:pStyle w:val="FirstParagraph"/>
      </w:pPr>
      <w:r>
        <w:t>La rapidez con que π</w:t>
      </w:r>
      <w:r>
        <w:rPr>
          <w:i/>
          <w:iCs/>
        </w:rPr>
        <w:t>ₙ</w:t>
      </w:r>
      <w:r>
        <w:t xml:space="preserve"> se acerca a π se mide con la distancia de variación total entre cada fila de </w:t>
      </w:r>
      <w:r>
        <w:rPr>
          <w:i/>
          <w:iCs/>
        </w:rPr>
        <w:t>P</w:t>
      </w:r>
      <w:r>
        <w:t>ⁿ y π:</w:t>
      </w:r>
    </w:p>
    <w:p w:rsidR="008B03ED" w:rsidRDefault="00D81E9F">
      <w:pPr>
        <w:pStyle w:val="Textoindependiente"/>
        <w:keepLines/>
        <w:ind w:firstLine="0"/>
        <w:jc w:val="center"/>
      </w:pPr>
      <m:oMathPara>
        <m:oMathParaPr>
          <m:jc m:val="center"/>
        </m:oMathParaPr>
        <m:oMath>
          <m:r>
            <w:rPr>
              <w:rFonts w:ascii="Cambria Math" w:hAnsi="Cambria Math"/>
            </w:rPr>
            <w:lastRenderedPageBreak/>
            <m:t>d</m:t>
          </m:r>
          <m:r>
            <m:rPr>
              <m:sty m:val="p"/>
            </m:rPr>
            <w:rPr>
              <w:rFonts w:ascii="Cambria Math" w:hAnsi="Cambria Math"/>
            </w:rPr>
            <m:t>(</m:t>
          </m:r>
          <m:r>
            <w:rPr>
              <w:rFonts w:ascii="Cambria Math" w:hAnsi="Cambria Math"/>
            </w:rPr>
            <m:t>n</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w:rPr>
              <w:rFonts w:ascii="Cambria Math" w:hAnsi="Cambria Math"/>
            </w:rPr>
            <m:t> </m:t>
          </m:r>
          <m:f>
            <m:fPr>
              <m:type m:val="lin"/>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ij</m:t>
                      </m:r>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j</m:t>
                      </m:r>
                    </m:sub>
                  </m:sSub>
                </m:e>
              </m:d>
            </m:e>
          </m:nary>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C</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 </m:t>
              </m:r>
              <m:r>
                <w:rPr>
                  <w:rFonts w:ascii="Cambria Math" w:hAnsi="Cambria Math"/>
                </w:rPr>
                <m:t>n</m:t>
              </m:r>
            </m:sup>
          </m:sSup>
          <m:r>
            <m:rPr>
              <m:sty m:val="p"/>
            </m:rPr>
            <w:rPr>
              <w:rFonts w:ascii="Cambria Math" w:hAnsi="Cambria Math"/>
            </w:rPr>
            <m:t>,</m:t>
          </m:r>
        </m:oMath>
      </m:oMathPara>
    </w:p>
    <w:p w:rsidR="008B03ED" w:rsidRDefault="00D81E9F">
      <w:pPr>
        <w:pStyle w:val="FirstParagraph"/>
      </w:pPr>
      <w:r>
        <w:t xml:space="preserve">donde λ₂ es el autovalor de </w:t>
      </w:r>
      <w:r>
        <w:rPr>
          <w:i/>
          <w:iCs/>
        </w:rPr>
        <w:t>P</w:t>
      </w:r>
      <w:r>
        <w:t xml:space="preserve"> de segundo mayor módulo (Levin &amp; Peres, 2017). Cuanto menor es |λ₂|, más rápido se pierde la memoria. Se define el </w:t>
      </w:r>
      <w:r>
        <w:rPr>
          <w:b/>
          <w:bCs/>
        </w:rPr>
        <w:t>tiempo de mezcla</w:t>
      </w:r>
      <w:r>
        <w:t xml:space="preserve"> como el menor </w:t>
      </w:r>
      <w:r>
        <w:rPr>
          <w:i/>
          <w:iCs/>
        </w:rPr>
        <w:t>n</w:t>
      </w:r>
      <w:r>
        <w:t xml:space="preserve"> con </w:t>
      </w:r>
      <w:r>
        <w:rPr>
          <w:i/>
          <w:iCs/>
        </w:rPr>
        <w:t>d</w:t>
      </w:r>
      <w:r>
        <w:t>(</w:t>
      </w:r>
      <w:r>
        <w:rPr>
          <w:i/>
          <w:iCs/>
        </w:rPr>
        <w:t>n</w:t>
      </w:r>
      <w:r>
        <w:t>) ≤ 0.01.</w:t>
      </w:r>
    </w:p>
    <w:p w:rsidR="008B03ED" w:rsidRDefault="00D81E9F">
      <w:pPr>
        <w:pStyle w:val="Ttulo2"/>
      </w:pPr>
      <w:bookmarkStart w:id="27" w:name="contraste-de-la-propiedad-de-markov"/>
      <w:bookmarkStart w:id="28" w:name="_Toc244119015"/>
      <w:bookmarkEnd w:id="25"/>
      <w:r>
        <w:t>Contraste de la Propiedad de Markov</w:t>
      </w:r>
      <w:bookmarkEnd w:id="28"/>
    </w:p>
    <w:p w:rsidR="008B03ED" w:rsidRDefault="00D81E9F">
      <w:pPr>
        <w:pStyle w:val="FirstParagraph"/>
      </w:pPr>
      <w:r>
        <w:t xml:space="preserve">La ausencia de memoria es una hipótesis que debe contrastarse. Siguiendo a Anderson y Goodman (1957), se cuentan las ternas </w:t>
      </w:r>
      <w:r>
        <w:rPr>
          <w:i/>
          <w:iCs/>
        </w:rPr>
        <w:t>N</w:t>
      </w:r>
      <w:r>
        <w:t>ₕᵢⱼ = #{(</w:t>
      </w:r>
      <w:r>
        <w:rPr>
          <w:i/>
          <w:iCs/>
        </w:rPr>
        <w:t>X</w:t>
      </w:r>
      <w:r>
        <w:t xml:space="preserve">ₜ₋₁, </w:t>
      </w:r>
      <w:r>
        <w:rPr>
          <w:i/>
          <w:iCs/>
        </w:rPr>
        <w:t>X</w:t>
      </w:r>
      <w:r>
        <w:t xml:space="preserve">ₜ, </w:t>
      </w:r>
      <w:r>
        <w:rPr>
          <w:i/>
          <w:iCs/>
        </w:rPr>
        <w:t>X</w:t>
      </w:r>
      <w:r>
        <w:t>ₜ₊₁) = (</w:t>
      </w:r>
      <w:r>
        <w:rPr>
          <w:i/>
          <w:iCs/>
        </w:rPr>
        <w:t>h</w:t>
      </w:r>
      <w:r>
        <w:t xml:space="preserve">, </w:t>
      </w:r>
      <w:r>
        <w:rPr>
          <w:i/>
          <w:iCs/>
        </w:rPr>
        <w:t>i</w:t>
      </w:r>
      <w:r>
        <w:t xml:space="preserve">, </w:t>
      </w:r>
      <w:r>
        <w:rPr>
          <w:i/>
          <w:iCs/>
        </w:rPr>
        <w:t>j</w:t>
      </w:r>
      <w:r>
        <w:t xml:space="preserve">)} y, para cada estado presente </w:t>
      </w:r>
      <w:r>
        <w:rPr>
          <w:i/>
          <w:iCs/>
        </w:rPr>
        <w:t>i</w:t>
      </w:r>
      <w:r>
        <w:t xml:space="preserve">, se construye la tabla de contingencia «estado anterior </w:t>
      </w:r>
      <w:r>
        <w:rPr>
          <w:i/>
          <w:iCs/>
        </w:rPr>
        <w:t>h</w:t>
      </w:r>
      <w:r>
        <w:t>» × «</w:t>
      </w:r>
      <w:r>
        <w:t xml:space="preserve">estado siguiente </w:t>
      </w:r>
      <w:r>
        <w:rPr>
          <w:i/>
          <w:iCs/>
        </w:rPr>
        <w:t>j</w:t>
      </w:r>
      <w:r>
        <w:t>». Las hipótesis son</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  </m:t>
          </m:r>
          <m:r>
            <m:rPr>
              <m:sty m:val="p"/>
            </m:rPr>
            <w:rPr>
              <w:rFonts w:ascii="Cambria Math" w:hAnsi="Cambria Math"/>
            </w:rPr>
            <m:t>∀</m:t>
          </m:r>
          <m:r>
            <w:rPr>
              <w:rFonts w:ascii="Cambria Math" w:hAnsi="Cambria Math"/>
            </w:rPr>
            <m:t>h  </m:t>
          </m:r>
          <m:r>
            <m:rPr>
              <m:nor/>
            </m:rPr>
            <m:t>vs.</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m:rPr>
              <m:nor/>
            </m:rPr>
            <m:t xml:space="preserve">depende de </m:t>
          </m:r>
          <m:r>
            <w:rPr>
              <w:rFonts w:ascii="Cambria Math" w:hAnsi="Cambria Math"/>
            </w:rPr>
            <m:t>h</m:t>
          </m:r>
          <m:r>
            <m:rPr>
              <m:sty m:val="p"/>
            </m:rPr>
            <w:rPr>
              <w:rFonts w:ascii="Cambria Math" w:hAnsi="Cambria Math"/>
            </w:rPr>
            <m:t>,</m:t>
          </m:r>
        </m:oMath>
      </m:oMathPara>
    </w:p>
    <w:p w:rsidR="008B03ED" w:rsidRDefault="00D81E9F">
      <w:pPr>
        <w:pStyle w:val="FirstParagraph"/>
      </w:pPr>
      <w:r>
        <w:t xml:space="preserve">y el estadístico, con distribución χ² bajo </w:t>
      </w:r>
      <w:r>
        <w:rPr>
          <w:i/>
          <w:iCs/>
        </w:rPr>
        <w:t>H</w:t>
      </w:r>
      <w:r>
        <w:t>₀, es</w:t>
      </w:r>
    </w:p>
    <w:p w:rsidR="008B03ED" w:rsidRDefault="00D81E9F">
      <w:pPr>
        <w:pStyle w:val="Textoindependiente"/>
        <w:keepLines/>
        <w:ind w:firstLine="0"/>
        <w:jc w:val="center"/>
      </w:pPr>
      <m:oMathPara>
        <m:oMathParaPr>
          <m:jc m:val="center"/>
        </m:oMathParaP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j</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E</m:t>
                          </m:r>
                        </m:e>
                        <m:sub>
                          <m:r>
                            <w:rPr>
                              <w:rFonts w:ascii="Cambria Math" w:hAnsi="Cambria Math"/>
                            </w:rPr>
                            <m:t>h</m:t>
                          </m:r>
                          <m:r>
                            <w:rPr>
                              <w:rFonts w:ascii="Cambria Math" w:hAnsi="Cambria Math"/>
                            </w:rPr>
                            <m:t>ij</m:t>
                          </m:r>
                        </m:sub>
                      </m:sSub>
                    </m:den>
                  </m:f>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h</m:t>
              </m:r>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h</m:t>
                  </m:r>
                  <m:r>
                    <w:rPr>
                      <w:rFonts w:ascii="Cambria Math" w:hAnsi="Cambria Math"/>
                    </w:rPr>
                    <m:t>i</m:t>
                  </m:r>
                  <m:r>
                    <m:rPr>
                      <m:sty m:val="p"/>
                    </m:rPr>
                    <w:rPr>
                      <w:rFonts w:ascii="Cambria Math" w:hAnsi="Cambria Math"/>
                    </w:rPr>
                    <m:t>⋅</m:t>
                  </m:r>
                </m:sub>
              </m:sSub>
              <m:r>
                <w:rPr>
                  <w:rFonts w:ascii="Cambria Math" w:hAnsi="Cambria Math"/>
                </w:rPr>
                <m:t> </m:t>
              </m:r>
              <m:sSub>
                <m:sSubPr>
                  <m:ctrlPr>
                    <w:rPr>
                      <w:rFonts w:ascii="Cambria Math" w:hAnsi="Cambria Math"/>
                    </w:rPr>
                  </m:ctrlPr>
                </m:sSubPr>
                <m:e>
                  <m:r>
                    <w:rPr>
                      <w:rFonts w:ascii="Cambria Math" w:hAnsi="Cambria Math"/>
                    </w:rPr>
                    <m:t>N</m:t>
                  </m:r>
                </m:e>
                <m:sub>
                  <m:r>
                    <m:rPr>
                      <m:sty m:val="p"/>
                    </m:rPr>
                    <w:rPr>
                      <w:rFonts w:ascii="Cambria Math" w:hAnsi="Cambria Math"/>
                    </w:rPr>
                    <m:t>⋅</m:t>
                  </m:r>
                  <m:r>
                    <w:rPr>
                      <w:rFonts w:ascii="Cambria Math" w:hAnsi="Cambria Math"/>
                    </w:rPr>
                    <m:t>ij</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m:t>
                  </m:r>
                  <m:r>
                    <w:rPr>
                      <w:rFonts w:ascii="Cambria Math" w:hAnsi="Cambria Math"/>
                    </w:rPr>
                    <m:t>i</m:t>
                  </m:r>
                  <m:r>
                    <m:rPr>
                      <m:sty m:val="p"/>
                    </m:rPr>
                    <w:rPr>
                      <w:rFonts w:ascii="Cambria Math" w:hAnsi="Cambria Math"/>
                    </w:rPr>
                    <m:t>⋅</m:t>
                  </m:r>
                </m:sub>
              </m:sSub>
            </m:den>
          </m:f>
          <m:r>
            <m:rPr>
              <m:sty m:val="p"/>
            </m:rPr>
            <w:rPr>
              <w:rFonts w:ascii="Cambria Math" w:hAnsi="Cambria Math"/>
            </w:rPr>
            <m:t>,</m:t>
          </m:r>
          <m:r>
            <w:rPr>
              <w:rFonts w:ascii="Cambria Math" w:hAnsi="Cambria Math"/>
            </w:rPr>
            <m:t>  </m:t>
          </m:r>
          <m:r>
            <w:rPr>
              <w:rFonts w:ascii="Cambria Math" w:hAnsi="Cambria Math"/>
            </w:rPr>
            <m:t>gl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rsidR="008B03ED" w:rsidRDefault="00D81E9F">
      <w:pPr>
        <w:pStyle w:val="FirstParagraph"/>
      </w:pPr>
      <w:r>
        <w:t xml:space="preserve">donde </w:t>
      </w:r>
      <w:r>
        <w:rPr>
          <w:i/>
          <w:iCs/>
        </w:rPr>
        <w:t>r</w:t>
      </w:r>
      <w:r>
        <w:t xml:space="preserve">ᵢ y </w:t>
      </w:r>
      <w:r>
        <w:rPr>
          <w:i/>
          <w:iCs/>
        </w:rPr>
        <w:t>c</w:t>
      </w:r>
      <w:r>
        <w:t>ᵢ son las filas y columnas no vacías de cada tabla. Un p-valor menor que α = 0.05 indica que el día anterior aporta información y que el modelo de orden 1 es solo una aproximación.</w:t>
      </w:r>
    </w:p>
    <w:p w:rsidR="008B03ED" w:rsidRDefault="00D81E9F">
      <w:pPr>
        <w:pStyle w:val="Ttulo1"/>
      </w:pPr>
      <w:bookmarkStart w:id="29" w:name="metodología"/>
      <w:bookmarkStart w:id="30" w:name="_Toc244119016"/>
      <w:bookmarkEnd w:id="27"/>
      <w:bookmarkEnd w:id="9"/>
      <w:r>
        <w:t>Metodología</w:t>
      </w:r>
      <w:bookmarkEnd w:id="30"/>
    </w:p>
    <w:p w:rsidR="008B03ED" w:rsidRDefault="00D81E9F">
      <w:pPr>
        <w:pStyle w:val="Ttulo2"/>
      </w:pPr>
      <w:bookmarkStart w:id="31" w:name="arquitectura-del-software"/>
      <w:bookmarkStart w:id="32" w:name="_Toc244119017"/>
      <w:r>
        <w:t>Arquitectura del Software</w:t>
      </w:r>
      <w:bookmarkEnd w:id="32"/>
    </w:p>
    <w:p w:rsidR="008B03ED" w:rsidRDefault="00D81E9F">
      <w:pPr>
        <w:pStyle w:val="FirstParagraph"/>
      </w:pPr>
      <w:r>
        <w:t>Ambos proyectos se imple</w:t>
      </w:r>
      <w:r>
        <w:t>mentaron en Python 3 con NumPy y SciPy para el cálculo numérico (Harris et al., 2020; Virtanen et al., 2020), Pandas para el manejo de series, Plotly para los gráficos interactivos y Streamlit para la interfaz web. Cada proyecto tiene la misma estructura m</w:t>
      </w:r>
      <w:r>
        <w:t xml:space="preserve">odular: </w:t>
      </w:r>
      <w:r>
        <w:rPr>
          <w:rStyle w:val="VerbatimChar"/>
        </w:rPr>
        <w:t>core/</w:t>
      </w:r>
      <w:r>
        <w:t xml:space="preserve"> contiene el motor de Markov y la discretización; </w:t>
      </w:r>
      <w:r>
        <w:rPr>
          <w:rStyle w:val="VerbatimChar"/>
        </w:rPr>
        <w:t>services/</w:t>
      </w:r>
      <w:r>
        <w:t xml:space="preserve"> contiene la </w:t>
      </w:r>
      <w:r>
        <w:lastRenderedPageBreak/>
        <w:t xml:space="preserve">conexión a las API; </w:t>
      </w:r>
      <w:r>
        <w:rPr>
          <w:rStyle w:val="VerbatimChar"/>
        </w:rPr>
        <w:t>database/</w:t>
      </w:r>
      <w:r>
        <w:t xml:space="preserve"> contiene una caché SQLite que evita repetir consultas, y </w:t>
      </w:r>
      <w:r>
        <w:rPr>
          <w:rStyle w:val="VerbatimChar"/>
        </w:rPr>
        <w:t>ui/</w:t>
      </w:r>
      <w:r>
        <w:t xml:space="preserve"> contiene la interfaz. La Tabla 1 relaciona cada concepto teórico con su implemen</w:t>
      </w:r>
      <w:r>
        <w:t>tación y con la pestaña de la aplicación donde se explica.</w:t>
      </w:r>
    </w:p>
    <w:p w:rsidR="008B03ED" w:rsidRDefault="00D81E9F">
      <w:pPr>
        <w:pStyle w:val="TablaNumero"/>
      </w:pPr>
      <w:r>
        <w:t>Tabla 1</w:t>
      </w:r>
    </w:p>
    <w:p w:rsidR="008B03ED" w:rsidRDefault="00D81E9F">
      <w:pPr>
        <w:pStyle w:val="TablaTitulo"/>
      </w:pPr>
      <w:r>
        <w:t>Correspondencia entre la teoría del Capítulo 3, el código y la interfaz</w:t>
      </w:r>
    </w:p>
    <w:tbl>
      <w:tblPr>
        <w:tblStyle w:val="Table"/>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3192"/>
        <w:gridCol w:w="3192"/>
        <w:gridCol w:w="3192"/>
      </w:tblGrid>
      <w:tr w:rsidR="008B03ED" w:rsidTr="008B03ED">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8" w:space="0" w:color="000000"/>
            </w:tcBorders>
          </w:tcPr>
          <w:p w:rsidR="008B03ED" w:rsidRDefault="00D81E9F">
            <w:pPr>
              <w:pStyle w:val="Compact"/>
              <w:spacing w:before="60" w:after="60" w:line="240" w:lineRule="auto"/>
            </w:pPr>
            <w:r>
              <w:rPr>
                <w:b/>
                <w:sz w:val="21"/>
              </w:rPr>
              <w:t>Pestaña de la aplicación</w:t>
            </w:r>
          </w:p>
        </w:tc>
        <w:tc>
          <w:tcPr>
            <w:tcW w:w="2640" w:type="dxa"/>
            <w:tcBorders>
              <w:bottom w:val="single" w:sz="8" w:space="0" w:color="000000"/>
            </w:tcBorders>
          </w:tcPr>
          <w:p w:rsidR="008B03ED" w:rsidRDefault="00D81E9F">
            <w:pPr>
              <w:pStyle w:val="Compact"/>
              <w:spacing w:before="60" w:after="60" w:line="240" w:lineRule="auto"/>
            </w:pPr>
            <w:r>
              <w:rPr>
                <w:b/>
                <w:sz w:val="21"/>
              </w:rPr>
              <w:t>Concepto (DAT 262)</w:t>
            </w:r>
          </w:p>
        </w:tc>
        <w:tc>
          <w:tcPr>
            <w:tcW w:w="2640" w:type="dxa"/>
            <w:tcBorders>
              <w:bottom w:val="single" w:sz="8" w:space="0" w:color="000000"/>
            </w:tcBorders>
          </w:tcPr>
          <w:p w:rsidR="008B03ED" w:rsidRDefault="00D81E9F">
            <w:pPr>
              <w:pStyle w:val="Compact"/>
              <w:spacing w:before="60" w:after="60" w:line="240" w:lineRule="auto"/>
            </w:pPr>
            <w:r>
              <w:rPr>
                <w:b/>
                <w:sz w:val="21"/>
              </w:rPr>
              <w:t>Funciones del motor</w:t>
            </w:r>
          </w:p>
        </w:tc>
      </w:tr>
      <w:tr w:rsidR="008B03ED">
        <w:tc>
          <w:tcPr>
            <w:tcW w:w="2640" w:type="dxa"/>
          </w:tcPr>
          <w:p w:rsidR="008B03ED" w:rsidRDefault="00D81E9F">
            <w:pPr>
              <w:pStyle w:val="Compact"/>
              <w:spacing w:before="60" w:after="60" w:line="240" w:lineRule="auto"/>
            </w:pPr>
            <w:r>
              <w:rPr>
                <w:sz w:val="21"/>
              </w:rPr>
              <w:t>① Datos y estados</w:t>
            </w:r>
          </w:p>
        </w:tc>
        <w:tc>
          <w:tcPr>
            <w:tcW w:w="2640" w:type="dxa"/>
          </w:tcPr>
          <w:p w:rsidR="008B03ED" w:rsidRDefault="00D81E9F">
            <w:pPr>
              <w:pStyle w:val="Compact"/>
              <w:spacing w:before="60" w:after="60" w:line="240" w:lineRule="auto"/>
            </w:pPr>
            <w:r>
              <w:rPr>
                <w:sz w:val="21"/>
              </w:rPr>
              <w:t>Proceso estocástico, espacio de es</w:t>
            </w:r>
            <w:r>
              <w:rPr>
                <w:sz w:val="21"/>
              </w:rPr>
              <w:t>tados</w:t>
            </w:r>
          </w:p>
        </w:tc>
        <w:tc>
          <w:tcPr>
            <w:tcW w:w="2640" w:type="dxa"/>
          </w:tcPr>
          <w:p w:rsidR="008B03ED" w:rsidRDefault="00D81E9F">
            <w:pPr>
              <w:pStyle w:val="Compact"/>
              <w:spacing w:before="60" w:after="60" w:line="240" w:lineRule="auto"/>
            </w:pPr>
            <w:r>
              <w:rPr>
                <w:rStyle w:val="VerbatimChar"/>
                <w:sz w:val="21"/>
              </w:rPr>
              <w:t>precip_to_states</w:t>
            </w:r>
            <w:r>
              <w:rPr>
                <w:sz w:val="21"/>
              </w:rPr>
              <w:t xml:space="preserve">, </w:t>
            </w:r>
            <w:r>
              <w:rPr>
                <w:rStyle w:val="VerbatimChar"/>
                <w:sz w:val="21"/>
              </w:rPr>
              <w:t>returns_to_states</w:t>
            </w:r>
          </w:p>
        </w:tc>
      </w:tr>
      <w:tr w:rsidR="008B03ED">
        <w:tc>
          <w:tcPr>
            <w:tcW w:w="2640" w:type="dxa"/>
          </w:tcPr>
          <w:p w:rsidR="008B03ED" w:rsidRDefault="00D81E9F">
            <w:pPr>
              <w:pStyle w:val="Compact"/>
              <w:spacing w:before="60" w:after="60" w:line="240" w:lineRule="auto"/>
            </w:pPr>
            <w:r>
              <w:rPr>
                <w:sz w:val="21"/>
              </w:rPr>
              <w:t>② Matriz P</w:t>
            </w:r>
          </w:p>
        </w:tc>
        <w:tc>
          <w:tcPr>
            <w:tcW w:w="2640" w:type="dxa"/>
          </w:tcPr>
          <w:p w:rsidR="008B03ED" w:rsidRDefault="00D81E9F">
            <w:pPr>
              <w:pStyle w:val="Compact"/>
              <w:spacing w:before="60" w:after="60" w:line="240" w:lineRule="auto"/>
            </w:pPr>
            <w:r>
              <w:rPr>
                <w:sz w:val="21"/>
              </w:rPr>
              <w:t>Matriz estocástica e IC al 95 %</w:t>
            </w:r>
          </w:p>
        </w:tc>
        <w:tc>
          <w:tcPr>
            <w:tcW w:w="2640" w:type="dxa"/>
          </w:tcPr>
          <w:p w:rsidR="008B03ED" w:rsidRDefault="00D81E9F">
            <w:pPr>
              <w:pStyle w:val="Compact"/>
              <w:spacing w:before="60" w:after="60" w:line="240" w:lineRule="auto"/>
            </w:pPr>
            <w:r>
              <w:rPr>
                <w:rStyle w:val="VerbatimChar"/>
                <w:sz w:val="21"/>
              </w:rPr>
              <w:t>transition_counts</w:t>
            </w:r>
            <w:r>
              <w:rPr>
                <w:sz w:val="21"/>
              </w:rPr>
              <w:t xml:space="preserve">, </w:t>
            </w:r>
            <w:r>
              <w:rPr>
                <w:rStyle w:val="VerbatimChar"/>
                <w:sz w:val="21"/>
              </w:rPr>
              <w:t>transition_matrix</w:t>
            </w:r>
            <w:r>
              <w:rPr>
                <w:sz w:val="21"/>
              </w:rPr>
              <w:t xml:space="preserve">, </w:t>
            </w:r>
            <w:r>
              <w:rPr>
                <w:rStyle w:val="VerbatimChar"/>
                <w:sz w:val="21"/>
              </w:rPr>
              <w:t>transition_ci</w:t>
            </w:r>
          </w:p>
        </w:tc>
      </w:tr>
      <w:tr w:rsidR="008B03ED">
        <w:tc>
          <w:tcPr>
            <w:tcW w:w="2640" w:type="dxa"/>
          </w:tcPr>
          <w:p w:rsidR="008B03ED" w:rsidRDefault="00D81E9F">
            <w:pPr>
              <w:pStyle w:val="Compact"/>
              <w:spacing w:before="60" w:after="60" w:line="240" w:lineRule="auto"/>
            </w:pPr>
            <w:r>
              <w:rPr>
                <w:sz w:val="21"/>
              </w:rPr>
              <w:t>③ Propiedad de Markov</w:t>
            </w:r>
          </w:p>
        </w:tc>
        <w:tc>
          <w:tcPr>
            <w:tcW w:w="2640" w:type="dxa"/>
          </w:tcPr>
          <w:p w:rsidR="008B03ED" w:rsidRDefault="00D81E9F">
            <w:pPr>
              <w:pStyle w:val="Compact"/>
              <w:spacing w:before="60" w:after="60" w:line="240" w:lineRule="auto"/>
            </w:pPr>
            <w:r>
              <w:rPr>
                <w:sz w:val="21"/>
              </w:rPr>
              <w:t>Contraste de Anderson–Goodman</w:t>
            </w:r>
          </w:p>
        </w:tc>
        <w:tc>
          <w:tcPr>
            <w:tcW w:w="2640" w:type="dxa"/>
          </w:tcPr>
          <w:p w:rsidR="008B03ED" w:rsidRDefault="00D81E9F">
            <w:pPr>
              <w:pStyle w:val="Compact"/>
              <w:spacing w:before="60" w:after="60" w:line="240" w:lineRule="auto"/>
            </w:pPr>
            <w:r>
              <w:rPr>
                <w:rStyle w:val="VerbatimChar"/>
                <w:sz w:val="21"/>
              </w:rPr>
              <w:t>markov_property_test</w:t>
            </w:r>
          </w:p>
        </w:tc>
      </w:tr>
      <w:tr w:rsidR="008B03ED">
        <w:tc>
          <w:tcPr>
            <w:tcW w:w="2640" w:type="dxa"/>
          </w:tcPr>
          <w:p w:rsidR="008B03ED" w:rsidRDefault="00D81E9F">
            <w:pPr>
              <w:pStyle w:val="Compact"/>
              <w:spacing w:before="60" w:after="60" w:line="240" w:lineRule="auto"/>
            </w:pPr>
            <w:r>
              <w:rPr>
                <w:sz w:val="21"/>
              </w:rPr>
              <w:t>④ Predicción Pⁿ</w:t>
            </w:r>
          </w:p>
        </w:tc>
        <w:tc>
          <w:tcPr>
            <w:tcW w:w="2640" w:type="dxa"/>
          </w:tcPr>
          <w:p w:rsidR="008B03ED" w:rsidRDefault="00D81E9F">
            <w:pPr>
              <w:pStyle w:val="Compact"/>
              <w:spacing w:before="60" w:after="60" w:line="240" w:lineRule="auto"/>
            </w:pPr>
            <w:r>
              <w:rPr>
                <w:sz w:val="21"/>
              </w:rPr>
              <w:t>Chapman–Kolmogorov (Ej. 3.1)</w:t>
            </w:r>
          </w:p>
        </w:tc>
        <w:tc>
          <w:tcPr>
            <w:tcW w:w="2640" w:type="dxa"/>
          </w:tcPr>
          <w:p w:rsidR="008B03ED" w:rsidRDefault="00D81E9F">
            <w:pPr>
              <w:pStyle w:val="Compact"/>
              <w:spacing w:before="60" w:after="60" w:line="240" w:lineRule="auto"/>
            </w:pPr>
            <w:r>
              <w:rPr>
                <w:rStyle w:val="VerbatimChar"/>
                <w:sz w:val="21"/>
              </w:rPr>
              <w:t>n_step</w:t>
            </w:r>
            <w:r>
              <w:rPr>
                <w:sz w:val="21"/>
              </w:rPr>
              <w:t xml:space="preserve">, </w:t>
            </w:r>
            <w:r>
              <w:rPr>
                <w:rStyle w:val="VerbatimChar"/>
                <w:sz w:val="21"/>
              </w:rPr>
              <w:t>chapman_kolmogorov_terms</w:t>
            </w:r>
          </w:p>
        </w:tc>
      </w:tr>
      <w:tr w:rsidR="008B03ED">
        <w:tc>
          <w:tcPr>
            <w:tcW w:w="2640" w:type="dxa"/>
          </w:tcPr>
          <w:p w:rsidR="008B03ED" w:rsidRDefault="00D81E9F">
            <w:pPr>
              <w:pStyle w:val="Compact"/>
              <w:spacing w:before="60" w:after="60" w:line="240" w:lineRule="auto"/>
            </w:pPr>
            <w:r>
              <w:rPr>
                <w:sz w:val="21"/>
              </w:rPr>
              <w:t>⑤ Distribución estacionaria</w:t>
            </w:r>
          </w:p>
        </w:tc>
        <w:tc>
          <w:tcPr>
            <w:tcW w:w="2640" w:type="dxa"/>
          </w:tcPr>
          <w:p w:rsidR="008B03ED" w:rsidRDefault="00D81E9F">
            <w:pPr>
              <w:pStyle w:val="Compact"/>
              <w:spacing w:before="60" w:after="60" w:line="240" w:lineRule="auto"/>
            </w:pPr>
            <w:r>
              <w:rPr>
                <w:sz w:val="21"/>
              </w:rPr>
              <w:t>πP = π, μᵢ, MTTF (Ej. 3.2, Aplic. 7.2)</w:t>
            </w:r>
          </w:p>
        </w:tc>
        <w:tc>
          <w:tcPr>
            <w:tcW w:w="2640" w:type="dxa"/>
          </w:tcPr>
          <w:p w:rsidR="008B03ED" w:rsidRDefault="00D81E9F">
            <w:pPr>
              <w:pStyle w:val="Compact"/>
              <w:spacing w:before="60" w:after="60" w:line="240" w:lineRule="auto"/>
            </w:pPr>
            <w:r>
              <w:rPr>
                <w:rStyle w:val="VerbatimChar"/>
                <w:sz w:val="21"/>
              </w:rPr>
              <w:t>stationary</w:t>
            </w:r>
            <w:r>
              <w:rPr>
                <w:sz w:val="21"/>
              </w:rPr>
              <w:t xml:space="preserve">, </w:t>
            </w:r>
            <w:r>
              <w:rPr>
                <w:rStyle w:val="VerbatimChar"/>
                <w:sz w:val="21"/>
              </w:rPr>
              <w:t>stationary_eig</w:t>
            </w:r>
            <w:r>
              <w:rPr>
                <w:sz w:val="21"/>
              </w:rPr>
              <w:t xml:space="preserve">, </w:t>
            </w:r>
            <w:r>
              <w:rPr>
                <w:rStyle w:val="VerbatimChar"/>
                <w:sz w:val="21"/>
              </w:rPr>
              <w:t>stationary_power</w:t>
            </w:r>
          </w:p>
        </w:tc>
      </w:tr>
      <w:tr w:rsidR="008B03ED">
        <w:tc>
          <w:tcPr>
            <w:tcW w:w="2640" w:type="dxa"/>
          </w:tcPr>
          <w:p w:rsidR="008B03ED" w:rsidRDefault="00D81E9F">
            <w:pPr>
              <w:pStyle w:val="Compact"/>
              <w:spacing w:before="60" w:after="60" w:line="240" w:lineRule="auto"/>
            </w:pPr>
            <w:r>
              <w:rPr>
                <w:sz w:val="21"/>
              </w:rPr>
              <w:t>⑥ Convergencia y ergodicidad</w:t>
            </w:r>
          </w:p>
        </w:tc>
        <w:tc>
          <w:tcPr>
            <w:tcW w:w="2640" w:type="dxa"/>
          </w:tcPr>
          <w:p w:rsidR="008B03ED" w:rsidRDefault="00D81E9F">
            <w:pPr>
              <w:pStyle w:val="Compact"/>
              <w:spacing w:before="60" w:after="60" w:line="240" w:lineRule="auto"/>
            </w:pPr>
            <w:r>
              <w:rPr>
                <w:sz w:val="21"/>
              </w:rPr>
              <w:t>Clasificación, |λ₂|, Monte Carlo (Fig. 3.1, Ejer. 3</w:t>
            </w:r>
            <w:r>
              <w:rPr>
                <w:sz w:val="21"/>
              </w:rPr>
              <w:t>.2)</w:t>
            </w:r>
          </w:p>
        </w:tc>
        <w:tc>
          <w:tcPr>
            <w:tcW w:w="2640" w:type="dxa"/>
          </w:tcPr>
          <w:p w:rsidR="008B03ED" w:rsidRDefault="00D81E9F">
            <w:pPr>
              <w:pStyle w:val="Compact"/>
              <w:spacing w:before="60" w:after="60" w:line="240" w:lineRule="auto"/>
            </w:pPr>
            <w:r>
              <w:rPr>
                <w:rStyle w:val="VerbatimChar"/>
                <w:sz w:val="21"/>
              </w:rPr>
              <w:t>classify_states</w:t>
            </w:r>
            <w:r>
              <w:rPr>
                <w:sz w:val="21"/>
              </w:rPr>
              <w:t xml:space="preserve">, </w:t>
            </w:r>
            <w:r>
              <w:rPr>
                <w:rStyle w:val="VerbatimChar"/>
                <w:sz w:val="21"/>
              </w:rPr>
              <w:t>period</w:t>
            </w:r>
            <w:r>
              <w:rPr>
                <w:sz w:val="21"/>
              </w:rPr>
              <w:t xml:space="preserve">, </w:t>
            </w:r>
            <w:r>
              <w:rPr>
                <w:rStyle w:val="VerbatimChar"/>
                <w:sz w:val="21"/>
              </w:rPr>
              <w:t>mixing_time</w:t>
            </w:r>
            <w:r>
              <w:rPr>
                <w:sz w:val="21"/>
              </w:rPr>
              <w:t xml:space="preserve">, </w:t>
            </w:r>
            <w:r>
              <w:rPr>
                <w:rStyle w:val="VerbatimChar"/>
                <w:sz w:val="21"/>
              </w:rPr>
              <w:t>simulate</w:t>
            </w:r>
          </w:p>
        </w:tc>
      </w:tr>
    </w:tbl>
    <w:p w:rsidR="008B03ED" w:rsidRDefault="00D81E9F">
      <w:pPr>
        <w:pStyle w:val="Nota"/>
      </w:pPr>
      <w:r>
        <w:rPr>
          <w:i/>
          <w:iCs/>
        </w:rPr>
        <w:t>Nota.</w:t>
      </w:r>
      <w:r>
        <w:t xml:space="preserve"> El motor (</w:t>
      </w:r>
      <w:r>
        <w:rPr>
          <w:rStyle w:val="VerbatimChar"/>
        </w:rPr>
        <w:t>markov_engine.py</w:t>
      </w:r>
      <w:r>
        <w:t>) y los componentes de la interfaz son idénticos en ambos proyectos; solo cambian la fuente de datos y la discretización.</w:t>
      </w:r>
    </w:p>
    <w:p w:rsidR="008B03ED" w:rsidRDefault="00D81E9F">
      <w:pPr>
        <w:pStyle w:val="Ttulo2"/>
      </w:pPr>
      <w:bookmarkStart w:id="33" w:name="fuentes-de-datos"/>
      <w:bookmarkStart w:id="34" w:name="_Toc244119018"/>
      <w:bookmarkEnd w:id="31"/>
      <w:r>
        <w:t>Fuentes de Datos</w:t>
      </w:r>
      <w:bookmarkEnd w:id="34"/>
    </w:p>
    <w:p w:rsidR="008B03ED" w:rsidRDefault="00D81E9F">
      <w:pPr>
        <w:pStyle w:val="FirstParagraph"/>
      </w:pPr>
      <w:r>
        <w:t>El proyecto de clima utiliza el archivo histórico de Open-Meteo (Zippenfenig, 2023), que no requiere clave de acceso, con la precipitación diaria acumulada en milímetros. Incluye una copia local (</w:t>
      </w:r>
      <w:r>
        <w:rPr>
          <w:rStyle w:val="VerbatimChar"/>
        </w:rPr>
        <w:t>data.json</w:t>
      </w:r>
      <w:r>
        <w:t>) de 1 096 días de La Paz, del 23 de octubre de 202</w:t>
      </w:r>
      <w:r>
        <w:t xml:space="preserve">3 al 22 de octubre de 2026, y permite consultar en vivo otras ciudades. El proyecto financiero utiliza CoinGecko para Bitcoin y Ethereum (último año, límite del plan gratuito) y Frankfurter para los tipos de cambio USD/EUR, USD/GBP y USD/JPY (tres años de </w:t>
      </w:r>
      <w:r>
        <w:t>días hábiles). También guarda una copia local para trabajar sin conexión o cuando la API limita las consultas.</w:t>
      </w:r>
    </w:p>
    <w:p w:rsidR="008B03ED" w:rsidRDefault="00D81E9F">
      <w:pPr>
        <w:pStyle w:val="Ttulo2"/>
      </w:pPr>
      <w:bookmarkStart w:id="35" w:name="discretización-de-estados"/>
      <w:bookmarkStart w:id="36" w:name="_Toc244119019"/>
      <w:bookmarkEnd w:id="33"/>
      <w:r>
        <w:lastRenderedPageBreak/>
        <w:t>Discretización de Estados</w:t>
      </w:r>
      <w:bookmarkEnd w:id="36"/>
    </w:p>
    <w:p w:rsidR="008B03ED" w:rsidRDefault="00D81E9F">
      <w:pPr>
        <w:pStyle w:val="FirstParagraph"/>
      </w:pPr>
      <w:r>
        <w:t>La Tabla 2 resume las reglas que convierten cada observación continua en un estado. Para los activos financieros se tra</w:t>
      </w:r>
      <w:r>
        <w:t xml:space="preserve">baja con el retorno simple diario </w:t>
      </w:r>
      <w:r>
        <w:rPr>
          <w:i/>
          <w:iCs/>
        </w:rPr>
        <w:t>R</w:t>
      </w:r>
      <w:r>
        <w:t>ₜ = (Precioₜ − Precioₜ₋₁)/Precioₜ₋₁.</w:t>
      </w:r>
    </w:p>
    <w:p w:rsidR="008B03ED" w:rsidRDefault="00D81E9F">
      <w:pPr>
        <w:pStyle w:val="TablaNumero"/>
      </w:pPr>
      <w:r>
        <w:t>Tabla 2</w:t>
      </w:r>
    </w:p>
    <w:p w:rsidR="008B03ED" w:rsidRDefault="00D81E9F">
      <w:pPr>
        <w:pStyle w:val="TablaTitulo"/>
      </w:pPr>
      <w:r>
        <w:t>Reglas de discretización del espacio de estados</w:t>
      </w:r>
    </w:p>
    <w:tbl>
      <w:tblPr>
        <w:tblStyle w:val="Table"/>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3192"/>
        <w:gridCol w:w="3192"/>
        <w:gridCol w:w="3192"/>
      </w:tblGrid>
      <w:tr w:rsidR="008B03ED" w:rsidTr="008B03ED">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8" w:space="0" w:color="000000"/>
            </w:tcBorders>
          </w:tcPr>
          <w:p w:rsidR="008B03ED" w:rsidRDefault="00D81E9F">
            <w:pPr>
              <w:pStyle w:val="Compact"/>
              <w:spacing w:before="60" w:after="60" w:line="240" w:lineRule="auto"/>
            </w:pPr>
            <w:r>
              <w:rPr>
                <w:b/>
                <w:sz w:val="21"/>
              </w:rPr>
              <w:t>Estado</w:t>
            </w:r>
          </w:p>
        </w:tc>
        <w:tc>
          <w:tcPr>
            <w:tcW w:w="2640" w:type="dxa"/>
            <w:tcBorders>
              <w:bottom w:val="single" w:sz="8" w:space="0" w:color="000000"/>
            </w:tcBorders>
          </w:tcPr>
          <w:p w:rsidR="008B03ED" w:rsidRDefault="00D81E9F">
            <w:pPr>
              <w:pStyle w:val="Compact"/>
              <w:spacing w:before="60" w:after="60" w:line="240" w:lineRule="auto"/>
            </w:pPr>
            <w:r>
              <w:rPr>
                <w:b/>
                <w:sz w:val="21"/>
              </w:rPr>
              <w:t xml:space="preserve">markov-clima (precipitación </w:t>
            </w:r>
            <w:r>
              <w:rPr>
                <w:b/>
                <w:i/>
                <w:iCs/>
                <w:sz w:val="21"/>
              </w:rPr>
              <w:t>R</w:t>
            </w:r>
            <w:r>
              <w:rPr>
                <w:b/>
                <w:sz w:val="21"/>
              </w:rPr>
              <w:t>ₜ)</w:t>
            </w:r>
          </w:p>
        </w:tc>
        <w:tc>
          <w:tcPr>
            <w:tcW w:w="2640" w:type="dxa"/>
            <w:tcBorders>
              <w:bottom w:val="single" w:sz="8" w:space="0" w:color="000000"/>
            </w:tcBorders>
          </w:tcPr>
          <w:p w:rsidR="008B03ED" w:rsidRDefault="00D81E9F">
            <w:pPr>
              <w:pStyle w:val="Compact"/>
              <w:spacing w:before="60" w:after="60" w:line="240" w:lineRule="auto"/>
            </w:pPr>
            <w:r>
              <w:rPr>
                <w:b/>
                <w:sz w:val="21"/>
              </w:rPr>
              <w:t xml:space="preserve">markov-cripto (retorno </w:t>
            </w:r>
            <w:r>
              <w:rPr>
                <w:b/>
                <w:i/>
                <w:iCs/>
                <w:sz w:val="21"/>
              </w:rPr>
              <w:t>R</w:t>
            </w:r>
            <w:r>
              <w:rPr>
                <w:b/>
                <w:sz w:val="21"/>
              </w:rPr>
              <w:t>ₜ)</w:t>
            </w:r>
          </w:p>
        </w:tc>
      </w:tr>
      <w:tr w:rsidR="008B03ED">
        <w:tc>
          <w:tcPr>
            <w:tcW w:w="2640" w:type="dxa"/>
          </w:tcPr>
          <w:p w:rsidR="008B03ED" w:rsidRDefault="00D81E9F">
            <w:pPr>
              <w:pStyle w:val="Compact"/>
              <w:spacing w:before="60" w:after="60" w:line="240" w:lineRule="auto"/>
            </w:pPr>
            <w:r>
              <w:rPr>
                <w:i/>
                <w:iCs/>
                <w:sz w:val="21"/>
              </w:rPr>
              <w:t>S</w:t>
            </w:r>
            <w:r>
              <w:rPr>
                <w:sz w:val="21"/>
              </w:rPr>
              <w:t>₁</w:t>
            </w:r>
          </w:p>
        </w:tc>
        <w:tc>
          <w:tcPr>
            <w:tcW w:w="2640" w:type="dxa"/>
          </w:tcPr>
          <w:p w:rsidR="008B03ED" w:rsidRDefault="00D81E9F">
            <w:pPr>
              <w:pStyle w:val="Compact"/>
              <w:spacing w:before="60" w:after="60" w:line="240" w:lineRule="auto"/>
            </w:pPr>
            <w:r>
              <w:rPr>
                <w:sz w:val="21"/>
              </w:rPr>
              <w:t xml:space="preserve">Seco: </w:t>
            </w:r>
            <w:r>
              <w:rPr>
                <w:i/>
                <w:iCs/>
                <w:sz w:val="21"/>
              </w:rPr>
              <w:t>R</w:t>
            </w:r>
            <w:r>
              <w:rPr>
                <w:sz w:val="21"/>
              </w:rPr>
              <w:t>ₜ ≤ 0 mm</w:t>
            </w:r>
          </w:p>
        </w:tc>
        <w:tc>
          <w:tcPr>
            <w:tcW w:w="2640" w:type="dxa"/>
          </w:tcPr>
          <w:p w:rsidR="008B03ED" w:rsidRDefault="00D81E9F">
            <w:pPr>
              <w:pStyle w:val="Compact"/>
              <w:spacing w:before="60" w:after="60" w:line="240" w:lineRule="auto"/>
            </w:pPr>
            <w:r>
              <w:rPr>
                <w:sz w:val="21"/>
              </w:rPr>
              <w:t xml:space="preserve">Bajista: </w:t>
            </w:r>
            <w:r>
              <w:rPr>
                <w:i/>
                <w:iCs/>
                <w:sz w:val="21"/>
              </w:rPr>
              <w:t>R</w:t>
            </w:r>
            <w:r>
              <w:rPr>
                <w:sz w:val="21"/>
              </w:rPr>
              <w:t>ₜ &lt; −1.5 %</w:t>
            </w:r>
          </w:p>
        </w:tc>
      </w:tr>
      <w:tr w:rsidR="008B03ED">
        <w:tc>
          <w:tcPr>
            <w:tcW w:w="2640" w:type="dxa"/>
          </w:tcPr>
          <w:p w:rsidR="008B03ED" w:rsidRDefault="00D81E9F">
            <w:pPr>
              <w:pStyle w:val="Compact"/>
              <w:spacing w:before="60" w:after="60" w:line="240" w:lineRule="auto"/>
            </w:pPr>
            <w:r>
              <w:rPr>
                <w:i/>
                <w:iCs/>
                <w:sz w:val="21"/>
              </w:rPr>
              <w:t>S</w:t>
            </w:r>
            <w:r>
              <w:rPr>
                <w:sz w:val="21"/>
              </w:rPr>
              <w:t>₂</w:t>
            </w:r>
          </w:p>
        </w:tc>
        <w:tc>
          <w:tcPr>
            <w:tcW w:w="2640" w:type="dxa"/>
          </w:tcPr>
          <w:p w:rsidR="008B03ED" w:rsidRDefault="00D81E9F">
            <w:pPr>
              <w:pStyle w:val="Compact"/>
              <w:spacing w:before="60" w:after="60" w:line="240" w:lineRule="auto"/>
            </w:pPr>
            <w:r>
              <w:rPr>
                <w:sz w:val="21"/>
              </w:rPr>
              <w:t xml:space="preserve">Lluvia leve: 0 &lt; </w:t>
            </w:r>
            <w:r>
              <w:rPr>
                <w:i/>
                <w:iCs/>
                <w:sz w:val="21"/>
              </w:rPr>
              <w:t>R</w:t>
            </w:r>
            <w:r>
              <w:rPr>
                <w:sz w:val="21"/>
              </w:rPr>
              <w:t>ₜ &lt; 5 mm</w:t>
            </w:r>
          </w:p>
        </w:tc>
        <w:tc>
          <w:tcPr>
            <w:tcW w:w="2640" w:type="dxa"/>
          </w:tcPr>
          <w:p w:rsidR="008B03ED" w:rsidRDefault="00D81E9F">
            <w:pPr>
              <w:pStyle w:val="Compact"/>
              <w:spacing w:before="60" w:after="60" w:line="240" w:lineRule="auto"/>
            </w:pPr>
            <w:r>
              <w:rPr>
                <w:sz w:val="21"/>
              </w:rPr>
              <w:t xml:space="preserve">Lateral: −1.5 % ≤ </w:t>
            </w:r>
            <w:r>
              <w:rPr>
                <w:i/>
                <w:iCs/>
                <w:sz w:val="21"/>
              </w:rPr>
              <w:t>R</w:t>
            </w:r>
            <w:r>
              <w:rPr>
                <w:sz w:val="21"/>
              </w:rPr>
              <w:t>ₜ ≤ 1.5 %</w:t>
            </w:r>
          </w:p>
        </w:tc>
      </w:tr>
      <w:tr w:rsidR="008B03ED">
        <w:tc>
          <w:tcPr>
            <w:tcW w:w="2640" w:type="dxa"/>
          </w:tcPr>
          <w:p w:rsidR="008B03ED" w:rsidRDefault="00D81E9F">
            <w:pPr>
              <w:pStyle w:val="Compact"/>
              <w:spacing w:before="60" w:after="60" w:line="240" w:lineRule="auto"/>
            </w:pPr>
            <w:r>
              <w:rPr>
                <w:i/>
                <w:iCs/>
                <w:sz w:val="21"/>
              </w:rPr>
              <w:t>S</w:t>
            </w:r>
            <w:r>
              <w:rPr>
                <w:sz w:val="21"/>
              </w:rPr>
              <w:t>₃</w:t>
            </w:r>
          </w:p>
        </w:tc>
        <w:tc>
          <w:tcPr>
            <w:tcW w:w="2640" w:type="dxa"/>
          </w:tcPr>
          <w:p w:rsidR="008B03ED" w:rsidRDefault="00D81E9F">
            <w:pPr>
              <w:pStyle w:val="Compact"/>
              <w:spacing w:before="60" w:after="60" w:line="240" w:lineRule="auto"/>
            </w:pPr>
            <w:r>
              <w:rPr>
                <w:sz w:val="21"/>
              </w:rPr>
              <w:t xml:space="preserve">Lluvia intensa: </w:t>
            </w:r>
            <w:r>
              <w:rPr>
                <w:i/>
                <w:iCs/>
                <w:sz w:val="21"/>
              </w:rPr>
              <w:t>R</w:t>
            </w:r>
            <w:r>
              <w:rPr>
                <w:sz w:val="21"/>
              </w:rPr>
              <w:t>ₜ ≥ 5 mm</w:t>
            </w:r>
          </w:p>
        </w:tc>
        <w:tc>
          <w:tcPr>
            <w:tcW w:w="2640" w:type="dxa"/>
          </w:tcPr>
          <w:p w:rsidR="008B03ED" w:rsidRDefault="00D81E9F">
            <w:pPr>
              <w:pStyle w:val="Compact"/>
              <w:spacing w:before="60" w:after="60" w:line="240" w:lineRule="auto"/>
            </w:pPr>
            <w:r>
              <w:rPr>
                <w:sz w:val="21"/>
              </w:rPr>
              <w:t xml:space="preserve">Alcista: </w:t>
            </w:r>
            <w:r>
              <w:rPr>
                <w:i/>
                <w:iCs/>
                <w:sz w:val="21"/>
              </w:rPr>
              <w:t>R</w:t>
            </w:r>
            <w:r>
              <w:rPr>
                <w:sz w:val="21"/>
              </w:rPr>
              <w:t>ₜ &gt; 1.5 %</w:t>
            </w:r>
          </w:p>
        </w:tc>
      </w:tr>
    </w:tbl>
    <w:p w:rsidR="008B03ED" w:rsidRDefault="00D81E9F">
      <w:pPr>
        <w:pStyle w:val="Nota"/>
      </w:pPr>
      <w:r>
        <w:rPr>
          <w:i/>
          <w:iCs/>
        </w:rPr>
        <w:t>Nota.</w:t>
      </w:r>
      <w:r>
        <w:t xml:space="preserve"> Todos los umbrales son ajustables desde la barra lateral. En el proyecto financiero se ofrecen además umbrales por volatilidad (media ± </w:t>
      </w:r>
      <w:r>
        <w:rPr>
          <w:i/>
          <w:iCs/>
        </w:rPr>
        <w:t>z</w:t>
      </w:r>
      <w:r>
        <w:t>σ) y por terciles, necesarios para las divisas.</w:t>
      </w:r>
    </w:p>
    <w:p w:rsidR="008B03ED" w:rsidRDefault="00D81E9F">
      <w:pPr>
        <w:pStyle w:val="Ttulo2"/>
      </w:pPr>
      <w:bookmarkStart w:id="37" w:name="procedimiento-de-análisis-y-validación"/>
      <w:bookmarkStart w:id="38" w:name="_Toc244119020"/>
      <w:bookmarkEnd w:id="35"/>
      <w:r>
        <w:t>Procedimiento de Análisis y Validación</w:t>
      </w:r>
      <w:bookmarkEnd w:id="38"/>
    </w:p>
    <w:p w:rsidR="008B03ED" w:rsidRDefault="00D81E9F">
      <w:pPr>
        <w:pStyle w:val="FirstParagraph"/>
      </w:pPr>
      <w:r>
        <w:t>Para cada conjunto de datos el motor ejecuta el mismo procedimiento: conteo de transiciones (excluyendo pares de días no consecutivos cuando hay huecos de fechas), estim</w:t>
      </w:r>
      <w:r>
        <w:t xml:space="preserve">ación de </w:t>
      </w:r>
      <m:oMath>
        <m:acc>
          <m:accPr>
            <m:ctrlPr>
              <w:rPr>
                <w:rFonts w:ascii="Cambria Math" w:hAnsi="Cambria Math"/>
              </w:rPr>
            </m:ctrlPr>
          </m:accPr>
          <m:e>
            <m:r>
              <w:rPr>
                <w:rFonts w:ascii="Cambria Math" w:hAnsi="Cambria Math"/>
              </w:rPr>
              <m:t>P</m:t>
            </m:r>
          </m:e>
        </m:acc>
      </m:oMath>
      <w:r>
        <w:t xml:space="preserve"> con intervalos de confianza, contraste de Markov, cálculo de π por tres métodos, tiempos característicos teóricos y observados, clasificación de estados, autovalores, tiempo de mezcla y simulación Monte Carlo.</w:t>
      </w:r>
    </w:p>
    <w:p w:rsidR="008B03ED" w:rsidRDefault="00D81E9F">
      <w:pPr>
        <w:pStyle w:val="Textoindependiente"/>
      </w:pPr>
      <w:r>
        <w:t xml:space="preserve">El motor se validó con 25 pruebas </w:t>
      </w:r>
      <w:r>
        <w:t xml:space="preserve">automatizadas (pytest). Las más importantes reproducen los ejemplos resueltos del texto: el Ejemplo 3.1 (fila </w:t>
      </w:r>
      <w:r>
        <w:rPr>
          <w:i/>
          <w:iCs/>
        </w:rPr>
        <w:t>O</w:t>
      </w:r>
      <w:r>
        <w:t xml:space="preserve"> de </w:t>
      </w:r>
      <w:r>
        <w:rPr>
          <w:i/>
          <w:iCs/>
        </w:rPr>
        <w:t>P</w:t>
      </w:r>
      <w:r>
        <w:t>² = (0.841, 0.107, 0.052) y π₃ = (0.805, 0.128, 0.067)), el Ejemplo 3.2 (π del servidor web) y la Aplicación 7.2 (MTTF = 20 intervalos). Ade</w:t>
      </w:r>
      <w:r>
        <w:t xml:space="preserve">más se comprobó que el contraste χ² rechaza </w:t>
      </w:r>
      <w:r>
        <w:rPr>
          <w:i/>
          <w:iCs/>
        </w:rPr>
        <w:t>H</w:t>
      </w:r>
      <w:r>
        <w:t>₀ en aproximadamente el 5 % de 200 cadenas simuladas que sí son de Markov, como corresponde a α = 0.05.</w:t>
      </w:r>
    </w:p>
    <w:p w:rsidR="008B03ED" w:rsidRDefault="00D81E9F">
      <w:pPr>
        <w:pStyle w:val="Ttulo1"/>
      </w:pPr>
      <w:bookmarkStart w:id="39" w:name="X014a20586515a0e9a745c5401223652f6c91c44"/>
      <w:bookmarkStart w:id="40" w:name="_Toc244119021"/>
      <w:bookmarkEnd w:id="37"/>
      <w:bookmarkEnd w:id="29"/>
      <w:r>
        <w:lastRenderedPageBreak/>
        <w:t>Proyecto 1: Analizador Estocástico del Clima</w:t>
      </w:r>
      <w:bookmarkEnd w:id="40"/>
    </w:p>
    <w:p w:rsidR="008B03ED" w:rsidRDefault="00D81E9F">
      <w:pPr>
        <w:pStyle w:val="FirstParagraph"/>
      </w:pPr>
      <w:r>
        <w:t>La Figura 1 muestra la pantalla principal. La barra lateral or</w:t>
      </w:r>
      <w:r>
        <w:t>ganiza los parámetros en tres grupos (datos, estados y predicción). En la parte superior, las tarjetas resumen la distribución estacionaria y los tiempos de retorno, y tres avisos indican si la cadena es ergódica, si se cumple la propiedad de Markov y en c</w:t>
      </w:r>
      <w:r>
        <w:t>uántos días se pierde la memoria. El análisis se recorre en siete pestañas numeradas que siguen el orden del capítulo.</w:t>
      </w:r>
    </w:p>
    <w:p w:rsidR="008B03ED" w:rsidRDefault="00D81E9F">
      <w:pPr>
        <w:pStyle w:val="FiguraNumero"/>
      </w:pPr>
      <w:r>
        <w:t>Figura 1</w:t>
      </w:r>
    </w:p>
    <w:p w:rsidR="008B03ED" w:rsidRDefault="00D81E9F">
      <w:pPr>
        <w:pStyle w:val="FiguraTitulo"/>
      </w:pPr>
      <w:r>
        <w:t>Pantalla principal de markov-clima con los indicadores de largo plazo</w:t>
      </w:r>
    </w:p>
    <w:p w:rsidR="008B03ED" w:rsidRDefault="00D81E9F">
      <w:pPr>
        <w:pStyle w:val="Imagen"/>
      </w:pPr>
      <w:r>
        <w:rPr>
          <w:noProof/>
          <w:lang w:eastAsia="en-US"/>
        </w:rPr>
        <w:drawing>
          <wp:inline distT="0" distB="0" distL="0" distR="0">
            <wp:extent cx="5334000" cy="2392093"/>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shots/c01_inicio.png"/>
                    <pic:cNvPicPr>
                      <a:picLocks noChangeAspect="1" noChangeArrowheads="1"/>
                    </pic:cNvPicPr>
                  </pic:nvPicPr>
                  <pic:blipFill>
                    <a:blip r:embed="rId7"/>
                    <a:stretch>
                      <a:fillRect/>
                    </a:stretch>
                  </pic:blipFill>
                  <pic:spPr bwMode="auto">
                    <a:xfrm>
                      <a:off x="0" y="0"/>
                      <a:ext cx="5334000" cy="2392093"/>
                    </a:xfrm>
                    <a:prstGeom prst="rect">
                      <a:avLst/>
                    </a:prstGeom>
                    <a:noFill/>
                    <a:ln w="9525">
                      <a:noFill/>
                      <a:headEnd/>
                      <a:tailEnd/>
                    </a:ln>
                  </pic:spPr>
                </pic:pic>
              </a:graphicData>
            </a:graphic>
          </wp:inline>
        </w:drawing>
      </w:r>
    </w:p>
    <w:p w:rsidR="008B03ED" w:rsidRDefault="00D81E9F">
      <w:pPr>
        <w:pStyle w:val="Ttulo2"/>
      </w:pPr>
      <w:bookmarkStart w:id="41" w:name="datos-y-estados"/>
      <w:bookmarkStart w:id="42" w:name="_Toc244119022"/>
      <w:r>
        <w:t>Datos y Estados</w:t>
      </w:r>
      <w:bookmarkEnd w:id="42"/>
    </w:p>
    <w:p w:rsidR="008B03ED" w:rsidRDefault="00D81E9F">
      <w:pPr>
        <w:pStyle w:val="FirstParagraph"/>
      </w:pPr>
      <w:r>
        <w:t>La precipitación diaria de La Paz tiene media 2.36 mm, mediana 0.3 mm y máximo 34.4 mm. La Figura 2 muestra la serie coloreada según el estado asignado y la proporción mensual de cada estado. Se observa una fuerte estacionalidad: de mayo a agosto predomina</w:t>
      </w:r>
      <w:r>
        <w:t>n los días secos, mientras que de diciembre a marzo predomina la lluvia. Este hecho será decisivo al contrastar la propiedad de Markov.</w:t>
      </w:r>
    </w:p>
    <w:p w:rsidR="008B03ED" w:rsidRDefault="00D81E9F">
      <w:pPr>
        <w:pStyle w:val="FiguraNumero"/>
      </w:pPr>
      <w:r>
        <w:lastRenderedPageBreak/>
        <w:t>Figura 2</w:t>
      </w:r>
    </w:p>
    <w:p w:rsidR="008B03ED" w:rsidRDefault="00D81E9F">
      <w:pPr>
        <w:pStyle w:val="FiguraTitulo"/>
      </w:pPr>
      <w:r>
        <w:t>Serie de precipitación discretizada y estacionalidad mensual de los estados</w:t>
      </w:r>
    </w:p>
    <w:p w:rsidR="008B03ED" w:rsidRDefault="00D81E9F">
      <w:pPr>
        <w:pStyle w:val="Imagen"/>
      </w:pPr>
      <w:r>
        <w:rPr>
          <w:noProof/>
          <w:lang w:eastAsia="en-US"/>
        </w:rPr>
        <w:drawing>
          <wp:inline distT="0" distB="0" distL="0" distR="0">
            <wp:extent cx="4389120" cy="329639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hots/c02_serie_estacionalidad.png"/>
                    <pic:cNvPicPr>
                      <a:picLocks noChangeAspect="1" noChangeArrowheads="1"/>
                    </pic:cNvPicPr>
                  </pic:nvPicPr>
                  <pic:blipFill>
                    <a:blip r:embed="rId8"/>
                    <a:stretch>
                      <a:fillRect/>
                    </a:stretch>
                  </pic:blipFill>
                  <pic:spPr bwMode="auto">
                    <a:xfrm>
                      <a:off x="0" y="0"/>
                      <a:ext cx="4389120" cy="3296393"/>
                    </a:xfrm>
                    <a:prstGeom prst="rect">
                      <a:avLst/>
                    </a:prstGeom>
                    <a:noFill/>
                    <a:ln w="9525">
                      <a:noFill/>
                      <a:headEnd/>
                      <a:tailEnd/>
                    </a:ln>
                  </pic:spPr>
                </pic:pic>
              </a:graphicData>
            </a:graphic>
          </wp:inline>
        </w:drawing>
      </w:r>
    </w:p>
    <w:p w:rsidR="008B03ED" w:rsidRDefault="00D81E9F">
      <w:pPr>
        <w:pStyle w:val="Ttulo2"/>
      </w:pPr>
      <w:bookmarkStart w:id="43" w:name="matriz-de-transición"/>
      <w:bookmarkStart w:id="44" w:name="_Toc244119023"/>
      <w:bookmarkEnd w:id="41"/>
      <w:r>
        <w:t>Matriz de Transición</w:t>
      </w:r>
      <w:bookmarkEnd w:id="44"/>
    </w:p>
    <w:p w:rsidR="008B03ED" w:rsidRDefault="00D81E9F">
      <w:pPr>
        <w:pStyle w:val="FirstParagraph"/>
      </w:pPr>
      <w:r>
        <w:t xml:space="preserve">A partir de </w:t>
      </w:r>
      <w:r>
        <w:t>1 095 transiciones se obtuvieron los conteos y la matriz estimada:</w:t>
      </w:r>
    </w:p>
    <w:p w:rsidR="008B03ED" w:rsidRDefault="00D81E9F">
      <w:pPr>
        <w:pStyle w:val="Textoindependiente"/>
        <w:keepLines/>
        <w:ind w:firstLine="0"/>
        <w:jc w:val="center"/>
      </w:pPr>
      <m:oMathPara>
        <m:oMathParaPr>
          <m:jc m:val="center"/>
        </m:oMathParaPr>
        <m:oMath>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313</m:t>
                    </m:r>
                  </m:e>
                  <m:e>
                    <m:r>
                      <w:rPr>
                        <w:rFonts w:ascii="Cambria Math" w:hAnsi="Cambria Math"/>
                      </w:rPr>
                      <m:t>108</m:t>
                    </m:r>
                  </m:e>
                  <m:e>
                    <m:r>
                      <w:rPr>
                        <w:rFonts w:ascii="Cambria Math" w:hAnsi="Cambria Math"/>
                      </w:rPr>
                      <m:t>12</m:t>
                    </m:r>
                  </m:e>
                </m:mr>
                <m:mr>
                  <m:e>
                    <m:r>
                      <w:rPr>
                        <w:rFonts w:ascii="Cambria Math" w:hAnsi="Cambria Math"/>
                      </w:rPr>
                      <m:t>110</m:t>
                    </m:r>
                  </m:e>
                  <m:e>
                    <m:r>
                      <w:rPr>
                        <w:rFonts w:ascii="Cambria Math" w:hAnsi="Cambria Math"/>
                      </w:rPr>
                      <m:t>273</m:t>
                    </m:r>
                  </m:e>
                  <m:e>
                    <m:r>
                      <w:rPr>
                        <w:rFonts w:ascii="Cambria Math" w:hAnsi="Cambria Math"/>
                      </w:rPr>
                      <m:t>88</m:t>
                    </m:r>
                  </m:e>
                </m:mr>
                <m:mr>
                  <m:e>
                    <m:r>
                      <w:rPr>
                        <w:rFonts w:ascii="Cambria Math" w:hAnsi="Cambria Math"/>
                      </w:rPr>
                      <m:t>10</m:t>
                    </m:r>
                  </m:e>
                  <m:e>
                    <m:r>
                      <w:rPr>
                        <w:rFonts w:ascii="Cambria Math" w:hAnsi="Cambria Math"/>
                      </w:rPr>
                      <m:t>89</m:t>
                    </m:r>
                  </m:e>
                  <m:e>
                    <m:r>
                      <w:rPr>
                        <w:rFonts w:ascii="Cambria Math" w:hAnsi="Cambria Math"/>
                      </w:rPr>
                      <m:t>92</m:t>
                    </m:r>
                  </m:e>
                </m:mr>
              </m:m>
            </m:e>
          </m:d>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P</m:t>
              </m:r>
            </m:e>
          </m:acc>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0.7229</m:t>
                    </m:r>
                  </m:e>
                  <m:e>
                    <m:r>
                      <w:rPr>
                        <w:rFonts w:ascii="Cambria Math" w:hAnsi="Cambria Math"/>
                      </w:rPr>
                      <m:t>0.2494</m:t>
                    </m:r>
                  </m:e>
                  <m:e>
                    <m:r>
                      <w:rPr>
                        <w:rFonts w:ascii="Cambria Math" w:hAnsi="Cambria Math"/>
                      </w:rPr>
                      <m:t>0.0277</m:t>
                    </m:r>
                  </m:e>
                </m:mr>
                <m:mr>
                  <m:e>
                    <m:r>
                      <w:rPr>
                        <w:rFonts w:ascii="Cambria Math" w:hAnsi="Cambria Math"/>
                      </w:rPr>
                      <m:t>0.2335</m:t>
                    </m:r>
                  </m:e>
                  <m:e>
                    <m:r>
                      <w:rPr>
                        <w:rFonts w:ascii="Cambria Math" w:hAnsi="Cambria Math"/>
                      </w:rPr>
                      <m:t>0.5796</m:t>
                    </m:r>
                  </m:e>
                  <m:e>
                    <m:r>
                      <w:rPr>
                        <w:rFonts w:ascii="Cambria Math" w:hAnsi="Cambria Math"/>
                      </w:rPr>
                      <m:t>0.1868</m:t>
                    </m:r>
                  </m:e>
                </m:mr>
                <m:mr>
                  <m:e>
                    <m:r>
                      <w:rPr>
                        <w:rFonts w:ascii="Cambria Math" w:hAnsi="Cambria Math"/>
                      </w:rPr>
                      <m:t>0.0524</m:t>
                    </m:r>
                  </m:e>
                  <m:e>
                    <m:r>
                      <w:rPr>
                        <w:rFonts w:ascii="Cambria Math" w:hAnsi="Cambria Math"/>
                      </w:rPr>
                      <m:t>0.4660</m:t>
                    </m:r>
                  </m:e>
                  <m:e>
                    <m:r>
                      <w:rPr>
                        <w:rFonts w:ascii="Cambria Math" w:hAnsi="Cambria Math"/>
                      </w:rPr>
                      <m:t>0.4817</m:t>
                    </m:r>
                  </m:e>
                </m:mr>
              </m:m>
            </m:e>
          </m:d>
          <m:r>
            <m:rPr>
              <m:sty m:val="p"/>
            </m:rPr>
            <w:rPr>
              <w:rFonts w:ascii="Cambria Math" w:hAnsi="Cambria Math"/>
            </w:rPr>
            <m:t>.</m:t>
          </m:r>
        </m:oMath>
      </m:oMathPara>
    </w:p>
    <w:p w:rsidR="008B03ED" w:rsidRDefault="00D81E9F">
      <w:pPr>
        <w:pStyle w:val="FirstParagraph"/>
      </w:pPr>
      <w:r>
        <w:t>Por ejemplo, de los 433 días secos con un día siguiente observado, 313 fueron seguidos por otro día se</w:t>
      </w:r>
      <w:r>
        <w:t xml:space="preserve">co, de modo que </w:t>
      </w: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11</m:t>
            </m:r>
          </m:sub>
        </m:sSub>
        <m:r>
          <m:rPr>
            <m:sty m:val="p"/>
          </m:rPr>
          <w:rPr>
            <w:rFonts w:ascii="Cambria Math" w:hAnsi="Cambria Math"/>
          </w:rPr>
          <m:t>=</m:t>
        </m:r>
        <m:r>
          <w:rPr>
            <w:rFonts w:ascii="Cambria Math" w:hAnsi="Cambria Math"/>
          </w:rPr>
          <m:t>313</m:t>
        </m:r>
        <m:r>
          <m:rPr>
            <m:sty m:val="p"/>
          </m:rPr>
          <w:rPr>
            <w:rFonts w:ascii="Cambria Math" w:hAnsi="Cambria Math"/>
          </w:rPr>
          <m:t>/</m:t>
        </m:r>
        <m:r>
          <w:rPr>
            <w:rFonts w:ascii="Cambria Math" w:hAnsi="Cambria Math"/>
          </w:rPr>
          <m:t>433</m:t>
        </m:r>
        <m:r>
          <m:rPr>
            <m:sty m:val="p"/>
          </m:rPr>
          <w:rPr>
            <w:rFonts w:ascii="Cambria Math" w:hAnsi="Cambria Math"/>
          </w:rPr>
          <m:t>=</m:t>
        </m:r>
        <m:r>
          <w:rPr>
            <w:rFonts w:ascii="Cambria Math" w:hAnsi="Cambria Math"/>
          </w:rPr>
          <m:t>0.7229</m:t>
        </m:r>
      </m:oMath>
      <w:r>
        <w:t>. La diagonal muestra la persistencia de cada estado: un día seco tiende a repetirse (72.3 %), mientras que la lluvia intensa casi siempre se debilita a lluvia leve o se mantiene (46.6 % y 48.2 %), y rara vez pasa directa</w:t>
      </w:r>
      <w:r>
        <w:t>mente a seco (5.2 %). Las Figuras 3 y 4 muestran cómo la aplicación presenta estos cálculos.</w:t>
      </w:r>
    </w:p>
    <w:p w:rsidR="008B03ED" w:rsidRDefault="00D81E9F">
      <w:pPr>
        <w:pStyle w:val="FiguraNumero"/>
      </w:pPr>
      <w:r>
        <w:lastRenderedPageBreak/>
        <w:t>Figura 3</w:t>
      </w:r>
    </w:p>
    <w:p w:rsidR="008B03ED" w:rsidRDefault="00D81E9F">
      <w:pPr>
        <w:pStyle w:val="FiguraTitulo"/>
      </w:pPr>
      <w:r>
        <w:t>Mapas de calor de los conteos Nᵢⱼ y de la matriz de transición estimada</w:t>
      </w:r>
    </w:p>
    <w:p w:rsidR="008B03ED" w:rsidRDefault="00D81E9F">
      <w:pPr>
        <w:pStyle w:val="Imagen"/>
      </w:pPr>
      <w:r>
        <w:rPr>
          <w:noProof/>
          <w:lang w:eastAsia="en-US"/>
        </w:rPr>
        <w:drawing>
          <wp:inline distT="0" distB="0" distL="0" distR="0">
            <wp:extent cx="5334000" cy="214687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shots/c04_matriz_heatmaps.png"/>
                    <pic:cNvPicPr>
                      <a:picLocks noChangeAspect="1" noChangeArrowheads="1"/>
                    </pic:cNvPicPr>
                  </pic:nvPicPr>
                  <pic:blipFill>
                    <a:blip r:embed="rId9"/>
                    <a:stretch>
                      <a:fillRect/>
                    </a:stretch>
                  </pic:blipFill>
                  <pic:spPr bwMode="auto">
                    <a:xfrm>
                      <a:off x="0" y="0"/>
                      <a:ext cx="5334000" cy="2146879"/>
                    </a:xfrm>
                    <a:prstGeom prst="rect">
                      <a:avLst/>
                    </a:prstGeom>
                    <a:noFill/>
                    <a:ln w="9525">
                      <a:noFill/>
                      <a:headEnd/>
                      <a:tailEnd/>
                    </a:ln>
                  </pic:spPr>
                </pic:pic>
              </a:graphicData>
            </a:graphic>
          </wp:inline>
        </w:drawing>
      </w:r>
    </w:p>
    <w:p w:rsidR="008B03ED" w:rsidRDefault="00D81E9F">
      <w:pPr>
        <w:pStyle w:val="FiguraNumero"/>
      </w:pPr>
      <w:r>
        <w:t>Figura 4</w:t>
      </w:r>
    </w:p>
    <w:p w:rsidR="008B03ED" w:rsidRDefault="00D81E9F">
      <w:pPr>
        <w:pStyle w:val="FiguraTitulo"/>
      </w:pPr>
      <w:r>
        <w:t>Cálculo paso a paso de una fila de P e intervalos de confianza al 95 %</w:t>
      </w:r>
    </w:p>
    <w:p w:rsidR="008B03ED" w:rsidRDefault="00D81E9F">
      <w:pPr>
        <w:pStyle w:val="Imagen"/>
      </w:pPr>
      <w:r>
        <w:rPr>
          <w:noProof/>
          <w:lang w:eastAsia="en-US"/>
        </w:rPr>
        <w:drawing>
          <wp:inline distT="0" distB="0" distL="0" distR="0">
            <wp:extent cx="4754880" cy="325048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shots/c05_matriz_paso_a_paso.png"/>
                    <pic:cNvPicPr>
                      <a:picLocks noChangeAspect="1" noChangeArrowheads="1"/>
                    </pic:cNvPicPr>
                  </pic:nvPicPr>
                  <pic:blipFill>
                    <a:blip r:embed="rId10"/>
                    <a:stretch>
                      <a:fillRect/>
                    </a:stretch>
                  </pic:blipFill>
                  <pic:spPr bwMode="auto">
                    <a:xfrm>
                      <a:off x="0" y="0"/>
                      <a:ext cx="4754880" cy="3250483"/>
                    </a:xfrm>
                    <a:prstGeom prst="rect">
                      <a:avLst/>
                    </a:prstGeom>
                    <a:noFill/>
                    <a:ln w="9525">
                      <a:noFill/>
                      <a:headEnd/>
                      <a:tailEnd/>
                    </a:ln>
                  </pic:spPr>
                </pic:pic>
              </a:graphicData>
            </a:graphic>
          </wp:inline>
        </w:drawing>
      </w:r>
    </w:p>
    <w:p w:rsidR="008B03ED" w:rsidRDefault="00D81E9F">
      <w:pPr>
        <w:pStyle w:val="Ttulo2"/>
      </w:pPr>
      <w:bookmarkStart w:id="45" w:name="X5a019523b8574642c00679121cd60d56a9770d1"/>
      <w:bookmarkStart w:id="46" w:name="_Toc244119024"/>
      <w:bookmarkEnd w:id="43"/>
      <w:r>
        <w:t>Propiedad de Markov y Homogeneidad Estacional</w:t>
      </w:r>
      <w:bookmarkEnd w:id="46"/>
    </w:p>
    <w:p w:rsidR="008B03ED" w:rsidRDefault="00D81E9F">
      <w:pPr>
        <w:pStyle w:val="FirstParagraph"/>
      </w:pPr>
      <w:r>
        <w:t xml:space="preserve">Con los datos de todo el año, el contraste da χ² = 58.28 con 12 grados de libertad (p &lt; 0.001), por lo que se rechaza la ausencia de memoria (Figura 5). Sin embargo, la causa principal </w:t>
      </w:r>
      <w:r>
        <w:lastRenderedPageBreak/>
        <w:t>no es que la lluvia «re</w:t>
      </w:r>
      <w:r>
        <w:t xml:space="preserve">cuerde» muchos días atrás, sino que la matriz </w:t>
      </w:r>
      <w:r>
        <w:rPr>
          <w:i/>
          <w:iCs/>
        </w:rPr>
        <w:t>P</w:t>
      </w:r>
      <w:r>
        <w:t xml:space="preserve"> no es la misma en todas las estaciones: mezclar meses secos y lluviosos introduce una dependencia aparente. La Tabla 3 lo confirma. Al estimar una cadena por temporada, la propiedad de Markov ya no se rechaza</w:t>
      </w:r>
      <w:r>
        <w:t xml:space="preserve"> en la época de lluvias ni en la de transición. Este resultado concuerda con el uso clásico de cadenas de Markov para la ocurrencia de lluvia diaria, que se ajustan por estación (Gabriel &amp; Neumann, 1962).</w:t>
      </w:r>
    </w:p>
    <w:p w:rsidR="008B03ED" w:rsidRDefault="00D81E9F">
      <w:pPr>
        <w:pStyle w:val="FiguraNumero"/>
      </w:pPr>
      <w:r>
        <w:t>Figura 5</w:t>
      </w:r>
    </w:p>
    <w:p w:rsidR="008B03ED" w:rsidRDefault="00D81E9F">
      <w:pPr>
        <w:pStyle w:val="FiguraTitulo"/>
      </w:pPr>
      <w:r>
        <w:t>Contraste de Anderson–Goodman para la prop</w:t>
      </w:r>
      <w:r>
        <w:t>iedad de Markov (todo el año)</w:t>
      </w:r>
    </w:p>
    <w:p w:rsidR="008B03ED" w:rsidRDefault="00D81E9F">
      <w:pPr>
        <w:pStyle w:val="Imagen"/>
      </w:pPr>
      <w:r>
        <w:rPr>
          <w:noProof/>
          <w:lang w:eastAsia="en-US"/>
        </w:rPr>
        <w:drawing>
          <wp:inline distT="0" distB="0" distL="0" distR="0">
            <wp:extent cx="5120640" cy="3064947"/>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shots/c06_markov_test.png"/>
                    <pic:cNvPicPr>
                      <a:picLocks noChangeAspect="1" noChangeArrowheads="1"/>
                    </pic:cNvPicPr>
                  </pic:nvPicPr>
                  <pic:blipFill>
                    <a:blip r:embed="rId11"/>
                    <a:stretch>
                      <a:fillRect/>
                    </a:stretch>
                  </pic:blipFill>
                  <pic:spPr bwMode="auto">
                    <a:xfrm>
                      <a:off x="0" y="0"/>
                      <a:ext cx="5120640" cy="3064947"/>
                    </a:xfrm>
                    <a:prstGeom prst="rect">
                      <a:avLst/>
                    </a:prstGeom>
                    <a:noFill/>
                    <a:ln w="9525">
                      <a:noFill/>
                      <a:headEnd/>
                      <a:tailEnd/>
                    </a:ln>
                  </pic:spPr>
                </pic:pic>
              </a:graphicData>
            </a:graphic>
          </wp:inline>
        </w:drawing>
      </w:r>
    </w:p>
    <w:p w:rsidR="008B03ED" w:rsidRDefault="00D81E9F">
      <w:pPr>
        <w:pStyle w:val="TablaNumero"/>
      </w:pPr>
      <w:r>
        <w:t>Tabla 3</w:t>
      </w:r>
    </w:p>
    <w:p w:rsidR="008B03ED" w:rsidRDefault="00D81E9F">
      <w:pPr>
        <w:pStyle w:val="TablaTitulo"/>
      </w:pPr>
      <w:r>
        <w:t>Distribución estacionaria y contraste de Markov por temporada en La Paz</w:t>
      </w:r>
    </w:p>
    <w:tbl>
      <w:tblPr>
        <w:tblStyle w:val="Table"/>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596"/>
        <w:gridCol w:w="1596"/>
        <w:gridCol w:w="1596"/>
        <w:gridCol w:w="1596"/>
        <w:gridCol w:w="1596"/>
        <w:gridCol w:w="1596"/>
      </w:tblGrid>
      <w:tr w:rsidR="008B03ED" w:rsidTr="008B03ED">
        <w:trPr>
          <w:cnfStyle w:val="100000000000" w:firstRow="1" w:lastRow="0" w:firstColumn="0" w:lastColumn="0" w:oddVBand="0" w:evenVBand="0" w:oddHBand="0" w:evenHBand="0" w:firstRowFirstColumn="0" w:firstRowLastColumn="0" w:lastRowFirstColumn="0" w:lastRowLastColumn="0"/>
          <w:tblHeader/>
        </w:trPr>
        <w:tc>
          <w:tcPr>
            <w:tcW w:w="1320" w:type="dxa"/>
            <w:tcBorders>
              <w:bottom w:val="single" w:sz="8" w:space="0" w:color="000000"/>
            </w:tcBorders>
          </w:tcPr>
          <w:p w:rsidR="008B03ED" w:rsidRDefault="00D81E9F">
            <w:pPr>
              <w:pStyle w:val="Compact"/>
              <w:spacing w:before="60" w:after="60" w:line="240" w:lineRule="auto"/>
            </w:pPr>
            <w:r>
              <w:rPr>
                <w:b/>
                <w:sz w:val="21"/>
              </w:rPr>
              <w:t>Temporada</w:t>
            </w:r>
          </w:p>
        </w:tc>
        <w:tc>
          <w:tcPr>
            <w:tcW w:w="1320" w:type="dxa"/>
            <w:tcBorders>
              <w:bottom w:val="single" w:sz="8" w:space="0" w:color="000000"/>
            </w:tcBorders>
          </w:tcPr>
          <w:p w:rsidR="008B03ED" w:rsidRDefault="00D81E9F">
            <w:pPr>
              <w:pStyle w:val="Compact"/>
              <w:spacing w:before="60" w:after="60" w:line="240" w:lineRule="auto"/>
            </w:pPr>
            <w:r>
              <w:rPr>
                <w:b/>
                <w:sz w:val="21"/>
              </w:rPr>
              <w:t>Transiciones</w:t>
            </w:r>
          </w:p>
        </w:tc>
        <w:tc>
          <w:tcPr>
            <w:tcW w:w="1320" w:type="dxa"/>
            <w:tcBorders>
              <w:bottom w:val="single" w:sz="8" w:space="0" w:color="000000"/>
            </w:tcBorders>
          </w:tcPr>
          <w:p w:rsidR="008B03ED" w:rsidRDefault="00D81E9F">
            <w:pPr>
              <w:pStyle w:val="Compact"/>
              <w:spacing w:before="60" w:after="60" w:line="240" w:lineRule="auto"/>
            </w:pPr>
            <w:r>
              <w:rPr>
                <w:b/>
                <w:sz w:val="21"/>
              </w:rPr>
              <w:t>π (seco, leve, intensa)</w:t>
            </w:r>
          </w:p>
        </w:tc>
        <w:tc>
          <w:tcPr>
            <w:tcW w:w="1320" w:type="dxa"/>
            <w:tcBorders>
              <w:bottom w:val="single" w:sz="8" w:space="0" w:color="000000"/>
            </w:tcBorders>
          </w:tcPr>
          <w:p w:rsidR="008B03ED" w:rsidRDefault="00D81E9F">
            <w:pPr>
              <w:pStyle w:val="Compact"/>
              <w:spacing w:before="60" w:after="60" w:line="240" w:lineRule="auto"/>
            </w:pPr>
            <w:r>
              <w:rPr>
                <w:b/>
                <w:sz w:val="21"/>
              </w:rPr>
              <w:t>χ² (gl = 12)</w:t>
            </w:r>
          </w:p>
        </w:tc>
        <w:tc>
          <w:tcPr>
            <w:tcW w:w="1320" w:type="dxa"/>
            <w:tcBorders>
              <w:bottom w:val="single" w:sz="8" w:space="0" w:color="000000"/>
            </w:tcBorders>
          </w:tcPr>
          <w:p w:rsidR="008B03ED" w:rsidRDefault="00D81E9F">
            <w:pPr>
              <w:pStyle w:val="Compact"/>
              <w:spacing w:before="60" w:after="60" w:line="240" w:lineRule="auto"/>
            </w:pPr>
            <w:r>
              <w:rPr>
                <w:b/>
                <w:sz w:val="21"/>
              </w:rPr>
              <w:t>p-valor</w:t>
            </w:r>
          </w:p>
        </w:tc>
        <w:tc>
          <w:tcPr>
            <w:tcW w:w="1320" w:type="dxa"/>
            <w:tcBorders>
              <w:bottom w:val="single" w:sz="8" w:space="0" w:color="000000"/>
            </w:tcBorders>
          </w:tcPr>
          <w:p w:rsidR="008B03ED" w:rsidRDefault="00D81E9F">
            <w:pPr>
              <w:pStyle w:val="Compact"/>
              <w:spacing w:before="60" w:after="60" w:line="240" w:lineRule="auto"/>
            </w:pPr>
            <w:r>
              <w:rPr>
                <w:b/>
                <w:sz w:val="21"/>
              </w:rPr>
              <w:t>Mezcla (días)</w:t>
            </w:r>
          </w:p>
        </w:tc>
      </w:tr>
      <w:tr w:rsidR="008B03ED">
        <w:tc>
          <w:tcPr>
            <w:tcW w:w="1320" w:type="dxa"/>
          </w:tcPr>
          <w:p w:rsidR="008B03ED" w:rsidRDefault="00D81E9F">
            <w:pPr>
              <w:pStyle w:val="Compact"/>
              <w:spacing w:before="60" w:after="60" w:line="240" w:lineRule="auto"/>
            </w:pPr>
            <w:r>
              <w:rPr>
                <w:sz w:val="21"/>
              </w:rPr>
              <w:t>Todo el año</w:t>
            </w:r>
          </w:p>
        </w:tc>
        <w:tc>
          <w:tcPr>
            <w:tcW w:w="1320" w:type="dxa"/>
          </w:tcPr>
          <w:p w:rsidR="008B03ED" w:rsidRDefault="00D81E9F">
            <w:pPr>
              <w:pStyle w:val="Compact"/>
              <w:spacing w:before="60" w:after="60" w:line="240" w:lineRule="auto"/>
            </w:pPr>
            <w:r>
              <w:rPr>
                <w:sz w:val="21"/>
              </w:rPr>
              <w:t>1 095</w:t>
            </w:r>
          </w:p>
        </w:tc>
        <w:tc>
          <w:tcPr>
            <w:tcW w:w="1320" w:type="dxa"/>
          </w:tcPr>
          <w:p w:rsidR="008B03ED" w:rsidRDefault="00D81E9F">
            <w:pPr>
              <w:pStyle w:val="Compact"/>
              <w:spacing w:before="60" w:after="60" w:line="240" w:lineRule="auto"/>
            </w:pPr>
            <w:r>
              <w:rPr>
                <w:sz w:val="21"/>
              </w:rPr>
              <w:t>(0.395, 0.429, 0.176)</w:t>
            </w:r>
          </w:p>
        </w:tc>
        <w:tc>
          <w:tcPr>
            <w:tcW w:w="1320" w:type="dxa"/>
          </w:tcPr>
          <w:p w:rsidR="008B03ED" w:rsidRDefault="00D81E9F">
            <w:pPr>
              <w:pStyle w:val="Compact"/>
              <w:spacing w:before="60" w:after="60" w:line="240" w:lineRule="auto"/>
            </w:pPr>
            <w:r>
              <w:rPr>
                <w:sz w:val="21"/>
              </w:rPr>
              <w:t>58.28</w:t>
            </w:r>
          </w:p>
        </w:tc>
        <w:tc>
          <w:tcPr>
            <w:tcW w:w="1320" w:type="dxa"/>
          </w:tcPr>
          <w:p w:rsidR="008B03ED" w:rsidRDefault="00D81E9F">
            <w:pPr>
              <w:pStyle w:val="Compact"/>
              <w:spacing w:before="60" w:after="60" w:line="240" w:lineRule="auto"/>
            </w:pPr>
            <w:r>
              <w:rPr>
                <w:sz w:val="21"/>
              </w:rPr>
              <w:t>&lt; 0.001</w:t>
            </w:r>
          </w:p>
        </w:tc>
        <w:tc>
          <w:tcPr>
            <w:tcW w:w="1320" w:type="dxa"/>
          </w:tcPr>
          <w:p w:rsidR="008B03ED" w:rsidRDefault="00D81E9F">
            <w:pPr>
              <w:pStyle w:val="Compact"/>
              <w:spacing w:before="60" w:after="60" w:line="240" w:lineRule="auto"/>
            </w:pPr>
            <w:r>
              <w:rPr>
                <w:sz w:val="21"/>
              </w:rPr>
              <w:t>8</w:t>
            </w:r>
          </w:p>
        </w:tc>
      </w:tr>
      <w:tr w:rsidR="008B03ED">
        <w:tc>
          <w:tcPr>
            <w:tcW w:w="1320" w:type="dxa"/>
          </w:tcPr>
          <w:p w:rsidR="008B03ED" w:rsidRDefault="00D81E9F">
            <w:pPr>
              <w:pStyle w:val="Compact"/>
              <w:spacing w:before="60" w:after="60" w:line="240" w:lineRule="auto"/>
            </w:pPr>
            <w:r>
              <w:rPr>
                <w:sz w:val="21"/>
              </w:rPr>
              <w:t>Lluvias (dic.–mar.)</w:t>
            </w:r>
          </w:p>
        </w:tc>
        <w:tc>
          <w:tcPr>
            <w:tcW w:w="1320" w:type="dxa"/>
          </w:tcPr>
          <w:p w:rsidR="008B03ED" w:rsidRDefault="00D81E9F">
            <w:pPr>
              <w:pStyle w:val="Compact"/>
              <w:spacing w:before="60" w:after="60" w:line="240" w:lineRule="auto"/>
            </w:pPr>
            <w:r>
              <w:rPr>
                <w:sz w:val="21"/>
              </w:rPr>
              <w:t>361</w:t>
            </w:r>
          </w:p>
        </w:tc>
        <w:tc>
          <w:tcPr>
            <w:tcW w:w="1320" w:type="dxa"/>
          </w:tcPr>
          <w:p w:rsidR="008B03ED" w:rsidRDefault="00D81E9F">
            <w:pPr>
              <w:pStyle w:val="Compact"/>
              <w:spacing w:before="60" w:after="60" w:line="240" w:lineRule="auto"/>
            </w:pPr>
            <w:r>
              <w:rPr>
                <w:sz w:val="21"/>
              </w:rPr>
              <w:t>(0.120, 0.588, 0.292)</w:t>
            </w:r>
          </w:p>
        </w:tc>
        <w:tc>
          <w:tcPr>
            <w:tcW w:w="1320" w:type="dxa"/>
          </w:tcPr>
          <w:p w:rsidR="008B03ED" w:rsidRDefault="00D81E9F">
            <w:pPr>
              <w:pStyle w:val="Compact"/>
              <w:spacing w:before="60" w:after="60" w:line="240" w:lineRule="auto"/>
            </w:pPr>
            <w:r>
              <w:rPr>
                <w:sz w:val="21"/>
              </w:rPr>
              <w:t>18.60</w:t>
            </w:r>
          </w:p>
        </w:tc>
        <w:tc>
          <w:tcPr>
            <w:tcW w:w="1320" w:type="dxa"/>
          </w:tcPr>
          <w:p w:rsidR="008B03ED" w:rsidRDefault="00D81E9F">
            <w:pPr>
              <w:pStyle w:val="Compact"/>
              <w:spacing w:before="60" w:after="60" w:line="240" w:lineRule="auto"/>
            </w:pPr>
            <w:r>
              <w:rPr>
                <w:sz w:val="21"/>
              </w:rPr>
              <w:t>0.099</w:t>
            </w:r>
          </w:p>
        </w:tc>
        <w:tc>
          <w:tcPr>
            <w:tcW w:w="1320" w:type="dxa"/>
          </w:tcPr>
          <w:p w:rsidR="008B03ED" w:rsidRDefault="00D81E9F">
            <w:pPr>
              <w:pStyle w:val="Compact"/>
              <w:spacing w:before="60" w:after="60" w:line="240" w:lineRule="auto"/>
            </w:pPr>
            <w:r>
              <w:rPr>
                <w:sz w:val="21"/>
              </w:rPr>
              <w:t>5</w:t>
            </w:r>
          </w:p>
        </w:tc>
      </w:tr>
      <w:tr w:rsidR="008B03ED">
        <w:tc>
          <w:tcPr>
            <w:tcW w:w="1320" w:type="dxa"/>
          </w:tcPr>
          <w:p w:rsidR="008B03ED" w:rsidRDefault="00D81E9F">
            <w:pPr>
              <w:pStyle w:val="Compact"/>
              <w:spacing w:before="60" w:after="60" w:line="240" w:lineRule="auto"/>
            </w:pPr>
            <w:r>
              <w:rPr>
                <w:sz w:val="21"/>
              </w:rPr>
              <w:lastRenderedPageBreak/>
              <w:t>Seca (may.–ago.)</w:t>
            </w:r>
          </w:p>
        </w:tc>
        <w:tc>
          <w:tcPr>
            <w:tcW w:w="1320" w:type="dxa"/>
          </w:tcPr>
          <w:p w:rsidR="008B03ED" w:rsidRDefault="00D81E9F">
            <w:pPr>
              <w:pStyle w:val="Compact"/>
              <w:spacing w:before="60" w:after="60" w:line="240" w:lineRule="auto"/>
            </w:pPr>
            <w:r>
              <w:rPr>
                <w:sz w:val="21"/>
              </w:rPr>
              <w:t>366</w:t>
            </w:r>
          </w:p>
        </w:tc>
        <w:tc>
          <w:tcPr>
            <w:tcW w:w="1320" w:type="dxa"/>
          </w:tcPr>
          <w:p w:rsidR="008B03ED" w:rsidRDefault="00D81E9F">
            <w:pPr>
              <w:pStyle w:val="Compact"/>
              <w:spacing w:before="60" w:after="60" w:line="240" w:lineRule="auto"/>
            </w:pPr>
            <w:r>
              <w:rPr>
                <w:sz w:val="21"/>
              </w:rPr>
              <w:t>(0.777, 0.187, 0.036)</w:t>
            </w:r>
          </w:p>
        </w:tc>
        <w:tc>
          <w:tcPr>
            <w:tcW w:w="1320" w:type="dxa"/>
          </w:tcPr>
          <w:p w:rsidR="008B03ED" w:rsidRDefault="00D81E9F">
            <w:pPr>
              <w:pStyle w:val="Compact"/>
              <w:spacing w:before="60" w:after="60" w:line="240" w:lineRule="auto"/>
            </w:pPr>
            <w:r>
              <w:rPr>
                <w:sz w:val="21"/>
              </w:rPr>
              <w:t>22.45</w:t>
            </w:r>
          </w:p>
        </w:tc>
        <w:tc>
          <w:tcPr>
            <w:tcW w:w="1320" w:type="dxa"/>
          </w:tcPr>
          <w:p w:rsidR="008B03ED" w:rsidRDefault="00D81E9F">
            <w:pPr>
              <w:pStyle w:val="Compact"/>
              <w:spacing w:before="60" w:after="60" w:line="240" w:lineRule="auto"/>
            </w:pPr>
            <w:r>
              <w:rPr>
                <w:sz w:val="21"/>
              </w:rPr>
              <w:t>0.033</w:t>
            </w:r>
          </w:p>
        </w:tc>
        <w:tc>
          <w:tcPr>
            <w:tcW w:w="1320" w:type="dxa"/>
          </w:tcPr>
          <w:p w:rsidR="008B03ED" w:rsidRDefault="00D81E9F">
            <w:pPr>
              <w:pStyle w:val="Compact"/>
              <w:spacing w:before="60" w:after="60" w:line="240" w:lineRule="auto"/>
            </w:pPr>
            <w:r>
              <w:rPr>
                <w:sz w:val="21"/>
              </w:rPr>
              <w:t>8</w:t>
            </w:r>
          </w:p>
        </w:tc>
      </w:tr>
      <w:tr w:rsidR="008B03ED">
        <w:tc>
          <w:tcPr>
            <w:tcW w:w="1320" w:type="dxa"/>
          </w:tcPr>
          <w:p w:rsidR="008B03ED" w:rsidRDefault="00D81E9F">
            <w:pPr>
              <w:pStyle w:val="Compact"/>
              <w:spacing w:before="60" w:after="60" w:line="240" w:lineRule="auto"/>
            </w:pPr>
            <w:r>
              <w:rPr>
                <w:sz w:val="21"/>
              </w:rPr>
              <w:t>Transición (abr., sep.–nov.)</w:t>
            </w:r>
          </w:p>
        </w:tc>
        <w:tc>
          <w:tcPr>
            <w:tcW w:w="1320" w:type="dxa"/>
          </w:tcPr>
          <w:p w:rsidR="008B03ED" w:rsidRDefault="00D81E9F">
            <w:pPr>
              <w:pStyle w:val="Compact"/>
              <w:spacing w:before="60" w:after="60" w:line="240" w:lineRule="auto"/>
            </w:pPr>
            <w:r>
              <w:rPr>
                <w:sz w:val="21"/>
              </w:rPr>
              <w:t>356</w:t>
            </w:r>
          </w:p>
        </w:tc>
        <w:tc>
          <w:tcPr>
            <w:tcW w:w="1320" w:type="dxa"/>
          </w:tcPr>
          <w:p w:rsidR="008B03ED" w:rsidRDefault="00D81E9F">
            <w:pPr>
              <w:pStyle w:val="Compact"/>
              <w:spacing w:before="60" w:after="60" w:line="240" w:lineRule="auto"/>
            </w:pPr>
            <w:r>
              <w:rPr>
                <w:sz w:val="21"/>
              </w:rPr>
              <w:t>(0.296, 0.508, 0.196)</w:t>
            </w:r>
          </w:p>
        </w:tc>
        <w:tc>
          <w:tcPr>
            <w:tcW w:w="1320" w:type="dxa"/>
          </w:tcPr>
          <w:p w:rsidR="008B03ED" w:rsidRDefault="00D81E9F">
            <w:pPr>
              <w:pStyle w:val="Compact"/>
              <w:spacing w:before="60" w:after="60" w:line="240" w:lineRule="auto"/>
            </w:pPr>
            <w:r>
              <w:rPr>
                <w:sz w:val="21"/>
              </w:rPr>
              <w:t>11.27</w:t>
            </w:r>
          </w:p>
        </w:tc>
        <w:tc>
          <w:tcPr>
            <w:tcW w:w="1320" w:type="dxa"/>
          </w:tcPr>
          <w:p w:rsidR="008B03ED" w:rsidRDefault="00D81E9F">
            <w:pPr>
              <w:pStyle w:val="Compact"/>
              <w:spacing w:before="60" w:after="60" w:line="240" w:lineRule="auto"/>
            </w:pPr>
            <w:r>
              <w:rPr>
                <w:sz w:val="21"/>
              </w:rPr>
              <w:t>0.506</w:t>
            </w:r>
          </w:p>
        </w:tc>
        <w:tc>
          <w:tcPr>
            <w:tcW w:w="1320" w:type="dxa"/>
          </w:tcPr>
          <w:p w:rsidR="008B03ED" w:rsidRDefault="00D81E9F">
            <w:pPr>
              <w:pStyle w:val="Compact"/>
              <w:spacing w:before="60" w:after="60" w:line="240" w:lineRule="auto"/>
            </w:pPr>
            <w:r>
              <w:rPr>
                <w:sz w:val="21"/>
              </w:rPr>
              <w:t>5</w:t>
            </w:r>
          </w:p>
        </w:tc>
      </w:tr>
    </w:tbl>
    <w:p w:rsidR="008B03ED" w:rsidRDefault="00D81E9F">
      <w:pPr>
        <w:pStyle w:val="Nota"/>
      </w:pPr>
      <w:r>
        <w:rPr>
          <w:i/>
          <w:iCs/>
        </w:rPr>
        <w:t>Nota.</w:t>
      </w:r>
      <w:r>
        <w:t xml:space="preserve"> </w:t>
      </w:r>
      <w:r>
        <w:t>Al filtrar meses, las transiciones entre días no consecutivos (por ejemplo, del 31 de marzo al 1 de diciembre) se excluyen del conteo.</w:t>
      </w:r>
    </w:p>
    <w:p w:rsidR="008B03ED" w:rsidRDefault="00D81E9F">
      <w:pPr>
        <w:pStyle w:val="Textoindependiente"/>
      </w:pPr>
      <w:r>
        <w:t xml:space="preserve">La Figura 6 muestra el efecto en la aplicación: con el filtro </w:t>
      </w:r>
      <w:r>
        <w:rPr>
          <w:i/>
          <w:iCs/>
        </w:rPr>
        <w:t>Época de lluvias</w:t>
      </w:r>
      <w:r>
        <w:t>, el aviso cambia a «no se rechaza» y la distribución de largo plazo se desplaza hacia la lluvia.</w:t>
      </w:r>
    </w:p>
    <w:p w:rsidR="008B03ED" w:rsidRDefault="00D81E9F">
      <w:pPr>
        <w:pStyle w:val="FiguraNumero"/>
      </w:pPr>
      <w:r>
        <w:t>Figura 6</w:t>
      </w:r>
    </w:p>
    <w:p w:rsidR="008B03ED" w:rsidRDefault="00D81E9F">
      <w:pPr>
        <w:pStyle w:val="FiguraTitulo"/>
      </w:pPr>
      <w:r>
        <w:t>Indicadores con el filtro de temporada «Época de lluvias (dic.–mar.)»</w:t>
      </w:r>
    </w:p>
    <w:p w:rsidR="008B03ED" w:rsidRDefault="00D81E9F">
      <w:pPr>
        <w:pStyle w:val="Imagen"/>
      </w:pPr>
      <w:r>
        <w:rPr>
          <w:noProof/>
          <w:lang w:eastAsia="en-US"/>
        </w:rPr>
        <w:drawing>
          <wp:inline distT="0" distB="0" distL="0" distR="0">
            <wp:extent cx="5334000" cy="2392093"/>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shots/c16_temporada_lluvias.png"/>
                    <pic:cNvPicPr>
                      <a:picLocks noChangeAspect="1" noChangeArrowheads="1"/>
                    </pic:cNvPicPr>
                  </pic:nvPicPr>
                  <pic:blipFill>
                    <a:blip r:embed="rId12"/>
                    <a:stretch>
                      <a:fillRect/>
                    </a:stretch>
                  </pic:blipFill>
                  <pic:spPr bwMode="auto">
                    <a:xfrm>
                      <a:off x="0" y="0"/>
                      <a:ext cx="5334000" cy="2392093"/>
                    </a:xfrm>
                    <a:prstGeom prst="rect">
                      <a:avLst/>
                    </a:prstGeom>
                    <a:noFill/>
                    <a:ln w="9525">
                      <a:noFill/>
                      <a:headEnd/>
                      <a:tailEnd/>
                    </a:ln>
                  </pic:spPr>
                </pic:pic>
              </a:graphicData>
            </a:graphic>
          </wp:inline>
        </w:drawing>
      </w:r>
    </w:p>
    <w:p w:rsidR="008B03ED" w:rsidRDefault="00D81E9F">
      <w:pPr>
        <w:pStyle w:val="Ttulo2"/>
      </w:pPr>
      <w:bookmarkStart w:id="47" w:name="predicción-a-n-pasos"/>
      <w:bookmarkStart w:id="48" w:name="_Toc244119025"/>
      <w:bookmarkEnd w:id="45"/>
      <w:r>
        <w:t xml:space="preserve">Predicción a </w:t>
      </w:r>
      <w:r>
        <w:rPr>
          <w:i/>
          <w:iCs/>
        </w:rPr>
        <w:t>n</w:t>
      </w:r>
      <w:r>
        <w:t xml:space="preserve"> Pasos</w:t>
      </w:r>
      <w:bookmarkEnd w:id="48"/>
    </w:p>
    <w:p w:rsidR="008B03ED" w:rsidRDefault="00D81E9F">
      <w:pPr>
        <w:pStyle w:val="FirstParagraph"/>
      </w:pPr>
      <w:r>
        <w:t>Si hoy es un día seco (π₀ = (1, 0, 0)), la distribución dentro de 7 días es π₇ = π₀</w:t>
      </w:r>
      <w:r>
        <w:rPr>
          <w:i/>
          <w:iCs/>
        </w:rPr>
        <w:t>P</w:t>
      </w:r>
      <w:r>
        <w:t xml:space="preserve">⁷ = (0.408, 0.423, 0.169), ya muy próxima a la estacionaria. La aplicación también desarrolla un elemento de </w:t>
      </w:r>
      <w:r>
        <w:rPr>
          <w:i/>
          <w:iCs/>
        </w:rPr>
        <w:t>P</w:t>
      </w:r>
      <w:r>
        <w:t>² como en el Ejemplo 3.1; por ejemplo, la probabilidad de pasa</w:t>
      </w:r>
      <w:r>
        <w:t>r de seco a lluvia intensa en dos días es</w:t>
      </w:r>
    </w:p>
    <w:p w:rsidR="008B03ED" w:rsidRDefault="00D81E9F">
      <w:pPr>
        <w:pStyle w:val="Textoindependiente"/>
        <w:keepLines/>
        <w:ind w:firstLine="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13</m:t>
              </m:r>
            </m:sub>
            <m:sup>
              <m:r>
                <m:rPr>
                  <m:sty m:val="p"/>
                </m:rPr>
                <w:rPr>
                  <w:rFonts w:ascii="Cambria Math" w:hAnsi="Cambria Math"/>
                </w:rPr>
                <m:t>(</m:t>
              </m:r>
              <m:r>
                <w:rPr>
                  <w:rFonts w:ascii="Cambria Math" w:hAnsi="Cambria Math"/>
                </w:rPr>
                <m:t>2</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11</m:t>
              </m:r>
            </m:sub>
          </m:sSub>
          <m:sSub>
            <m:sSubPr>
              <m:ctrlPr>
                <w:rPr>
                  <w:rFonts w:ascii="Cambria Math" w:hAnsi="Cambria Math"/>
                </w:rPr>
              </m:ctrlPr>
            </m:sSubPr>
            <m:e>
              <m:r>
                <w:rPr>
                  <w:rFonts w:ascii="Cambria Math" w:hAnsi="Cambria Math"/>
                </w:rPr>
                <m:t>p</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12</m:t>
              </m:r>
            </m:sub>
          </m:sSub>
          <m:sSub>
            <m:sSubPr>
              <m:ctrlPr>
                <w:rPr>
                  <w:rFonts w:ascii="Cambria Math" w:hAnsi="Cambria Math"/>
                </w:rPr>
              </m:ctrlPr>
            </m:sSubPr>
            <m:e>
              <m:r>
                <w:rPr>
                  <w:rFonts w:ascii="Cambria Math" w:hAnsi="Cambria Math"/>
                </w:rPr>
                <m:t>p</m:t>
              </m:r>
            </m:e>
            <m:sub>
              <m:r>
                <w:rPr>
                  <w:rFonts w:ascii="Cambria Math" w:hAnsi="Cambria Math"/>
                </w:rPr>
                <m:t>23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13</m:t>
              </m:r>
            </m:sub>
          </m:sSub>
          <m:sSub>
            <m:sSubPr>
              <m:ctrlPr>
                <w:rPr>
                  <w:rFonts w:ascii="Cambria Math" w:hAnsi="Cambria Math"/>
                </w:rPr>
              </m:ctrlPr>
            </m:sSubPr>
            <m:e>
              <m:r>
                <w:rPr>
                  <w:rFonts w:ascii="Cambria Math" w:hAnsi="Cambria Math"/>
                </w:rPr>
                <m:t>p</m:t>
              </m:r>
            </m:e>
            <m:sub>
              <m:r>
                <w:rPr>
                  <w:rFonts w:ascii="Cambria Math" w:hAnsi="Cambria Math"/>
                </w:rPr>
                <m:t>33</m:t>
              </m:r>
            </m:sub>
          </m:sSub>
          <m:r>
            <m:rPr>
              <m:sty m:val="p"/>
            </m:rPr>
            <w:rPr>
              <w:rFonts w:ascii="Cambria Math" w:hAnsi="Cambria Math"/>
            </w:rPr>
            <m:t>=(</m:t>
          </m:r>
          <m:r>
            <w:rPr>
              <w:rFonts w:ascii="Cambria Math" w:hAnsi="Cambria Math"/>
            </w:rPr>
            <m:t>0.723</m:t>
          </m:r>
          <m:r>
            <m:rPr>
              <m:sty m:val="p"/>
            </m:rPr>
            <w:rPr>
              <w:rFonts w:ascii="Cambria Math" w:hAnsi="Cambria Math"/>
            </w:rPr>
            <m:t>)(</m:t>
          </m:r>
          <m:r>
            <w:rPr>
              <w:rFonts w:ascii="Cambria Math" w:hAnsi="Cambria Math"/>
            </w:rPr>
            <m:t>0.028</m:t>
          </m:r>
          <m:r>
            <m:rPr>
              <m:sty m:val="p"/>
            </m:rPr>
            <w:rPr>
              <w:rFonts w:ascii="Cambria Math" w:hAnsi="Cambria Math"/>
            </w:rPr>
            <m:t>)+(</m:t>
          </m:r>
          <m:r>
            <w:rPr>
              <w:rFonts w:ascii="Cambria Math" w:hAnsi="Cambria Math"/>
            </w:rPr>
            <m:t>0.249</m:t>
          </m:r>
          <m:r>
            <m:rPr>
              <m:sty m:val="p"/>
            </m:rPr>
            <w:rPr>
              <w:rFonts w:ascii="Cambria Math" w:hAnsi="Cambria Math"/>
            </w:rPr>
            <m:t>)(</m:t>
          </m:r>
          <m:r>
            <w:rPr>
              <w:rFonts w:ascii="Cambria Math" w:hAnsi="Cambria Math"/>
            </w:rPr>
            <m:t>0.187</m:t>
          </m:r>
          <m:r>
            <m:rPr>
              <m:sty m:val="p"/>
            </m:rPr>
            <w:rPr>
              <w:rFonts w:ascii="Cambria Math" w:hAnsi="Cambria Math"/>
            </w:rPr>
            <m:t>)+(</m:t>
          </m:r>
          <m:r>
            <w:rPr>
              <w:rFonts w:ascii="Cambria Math" w:hAnsi="Cambria Math"/>
            </w:rPr>
            <m:t>0.028</m:t>
          </m:r>
          <m:r>
            <m:rPr>
              <m:sty m:val="p"/>
            </m:rPr>
            <w:rPr>
              <w:rFonts w:ascii="Cambria Math" w:hAnsi="Cambria Math"/>
            </w:rPr>
            <m:t>)(</m:t>
          </m:r>
          <m:r>
            <w:rPr>
              <w:rFonts w:ascii="Cambria Math" w:hAnsi="Cambria Math"/>
            </w:rPr>
            <m:t>0.482</m:t>
          </m:r>
          <m:r>
            <m:rPr>
              <m:sty m:val="p"/>
            </m:rPr>
            <w:rPr>
              <w:rFonts w:ascii="Cambria Math" w:hAnsi="Cambria Math"/>
            </w:rPr>
            <m:t>)=</m:t>
          </m:r>
          <m:r>
            <w:rPr>
              <w:rFonts w:ascii="Cambria Math" w:hAnsi="Cambria Math"/>
            </w:rPr>
            <m:t>0.0800</m:t>
          </m:r>
          <m:r>
            <m:rPr>
              <m:sty m:val="p"/>
            </m:rPr>
            <w:rPr>
              <w:rFonts w:ascii="Cambria Math" w:hAnsi="Cambria Math"/>
            </w:rPr>
            <m:t>.</m:t>
          </m:r>
        </m:oMath>
      </m:oMathPara>
    </w:p>
    <w:p w:rsidR="008B03ED" w:rsidRDefault="00D81E9F">
      <w:pPr>
        <w:pStyle w:val="Ttulo2"/>
      </w:pPr>
      <w:bookmarkStart w:id="49" w:name="Xbc7865638c7ab366d3ff3ef72b17acd7d6fae9f"/>
      <w:bookmarkStart w:id="50" w:name="_Toc244119026"/>
      <w:bookmarkEnd w:id="47"/>
      <w:r>
        <w:t>Distribución Estacionaria y Tiempos Característicos</w:t>
      </w:r>
      <w:bookmarkEnd w:id="50"/>
    </w:p>
    <w:p w:rsidR="008B03ED" w:rsidRDefault="00D81E9F">
      <w:pPr>
        <w:pStyle w:val="FirstParagraph"/>
      </w:pPr>
      <w:r>
        <w:t xml:space="preserve">El sistema de balance y su solución se presentan en la Figura 7. Los tres </w:t>
      </w:r>
      <w:r>
        <w:t>métodos coinciden hasta la sexta cifra decimal; el método de potencia converge en 48 iteraciones:</w:t>
      </w:r>
    </w:p>
    <w:p w:rsidR="008B03ED" w:rsidRDefault="00D81E9F">
      <w:pPr>
        <w:pStyle w:val="Textoindependiente"/>
        <w:keepLines/>
        <w:ind w:firstLine="0"/>
        <w:jc w:val="center"/>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0.3949</m:t>
          </m:r>
          <m:r>
            <m:rPr>
              <m:sty m:val="p"/>
            </m:rPr>
            <w:rPr>
              <w:rFonts w:ascii="Cambria Math" w:hAnsi="Cambria Math"/>
            </w:rPr>
            <m:t>,</m:t>
          </m:r>
          <m:r>
            <w:rPr>
              <w:rFonts w:ascii="Cambria Math" w:hAnsi="Cambria Math"/>
            </w:rPr>
            <m:t> </m:t>
          </m:r>
          <m:r>
            <w:rPr>
              <w:rFonts w:ascii="Cambria Math" w:hAnsi="Cambria Math"/>
            </w:rPr>
            <m:t>0.4292</m:t>
          </m:r>
          <m:r>
            <m:rPr>
              <m:sty m:val="p"/>
            </m:rPr>
            <w:rPr>
              <w:rFonts w:ascii="Cambria Math" w:hAnsi="Cambria Math"/>
            </w:rPr>
            <m:t>,</m:t>
          </m:r>
          <m:r>
            <w:rPr>
              <w:rFonts w:ascii="Cambria Math" w:hAnsi="Cambria Math"/>
            </w:rPr>
            <m:t> </m:t>
          </m:r>
          <m:r>
            <w:rPr>
              <w:rFonts w:ascii="Cambria Math" w:hAnsi="Cambria Math"/>
            </w:rPr>
            <m:t>0.1758</m:t>
          </m:r>
          <m:r>
            <m:rPr>
              <m:sty m:val="p"/>
            </m:rPr>
            <w:rPr>
              <w:rFonts w:ascii="Cambria Math" w:hAnsi="Cambria Math"/>
            </w:rPr>
            <m:t>),</m:t>
          </m:r>
          <m:r>
            <w:rPr>
              <w:rFonts w:ascii="Cambria Math" w:hAnsi="Cambria Math"/>
            </w:rPr>
            <m:t>  </m:t>
          </m:r>
          <m:r>
            <w:rPr>
              <w:rFonts w:ascii="Cambria Math" w:hAnsi="Cambria Math"/>
            </w:rPr>
            <m:t>μ</m:t>
          </m:r>
          <m:r>
            <m:rPr>
              <m:sty m:val="p"/>
            </m:rPr>
            <w:rPr>
              <w:rFonts w:ascii="Cambria Math" w:hAnsi="Cambria Math"/>
            </w:rPr>
            <m:t>=(</m:t>
          </m:r>
          <m:r>
            <w:rPr>
              <w:rFonts w:ascii="Cambria Math" w:hAnsi="Cambria Math"/>
            </w:rPr>
            <m:t>2.53</m:t>
          </m:r>
          <m:r>
            <m:rPr>
              <m:sty m:val="p"/>
            </m:rPr>
            <w:rPr>
              <w:rFonts w:ascii="Cambria Math" w:hAnsi="Cambria Math"/>
            </w:rPr>
            <m:t>,</m:t>
          </m:r>
          <m:r>
            <w:rPr>
              <w:rFonts w:ascii="Cambria Math" w:hAnsi="Cambria Math"/>
            </w:rPr>
            <m:t> 2.33</m:t>
          </m:r>
          <m:r>
            <m:rPr>
              <m:sty m:val="p"/>
            </m:rPr>
            <w:rPr>
              <w:rFonts w:ascii="Cambria Math" w:hAnsi="Cambria Math"/>
            </w:rPr>
            <m:t>,</m:t>
          </m:r>
          <m:r>
            <w:rPr>
              <w:rFonts w:ascii="Cambria Math" w:hAnsi="Cambria Math"/>
            </w:rPr>
            <m:t> 5.69</m:t>
          </m:r>
          <m:r>
            <m:rPr>
              <m:sty m:val="p"/>
            </m:rPr>
            <w:rPr>
              <w:rFonts w:ascii="Cambria Math" w:hAnsi="Cambria Math"/>
            </w:rPr>
            <m:t>)</m:t>
          </m:r>
          <m:r>
            <w:rPr>
              <w:rFonts w:ascii="Cambria Math" w:hAnsi="Cambria Math"/>
            </w:rPr>
            <m:t> </m:t>
          </m:r>
          <m:r>
            <m:rPr>
              <m:nor/>
            </m:rPr>
            <m:t>días</m:t>
          </m:r>
          <m:r>
            <m:rPr>
              <m:sty m:val="p"/>
            </m:rPr>
            <w:rPr>
              <w:rFonts w:ascii="Cambria Math" w:hAnsi="Cambria Math"/>
            </w:rPr>
            <m:t>.</m:t>
          </m:r>
        </m:oMath>
      </m:oMathPara>
    </w:p>
    <w:p w:rsidR="008B03ED" w:rsidRDefault="00D81E9F">
      <w:pPr>
        <w:pStyle w:val="FirstParagraph"/>
      </w:pPr>
      <w:r>
        <w:t>A largo plazo, el 39.5 % de los días son secos, el 42.9 % de lluvia leve y el 17.6 % de lluvia inten</w:t>
      </w:r>
      <w:r>
        <w:t>sa. Tras un día de lluvia intensa pasan en promedio 5.69 días hasta el siguiente. Una racha seca dura en promedio 1/(1 − 0.7229) = 3.61 días. La Figura 8 compara estos valores con los observados: el tiempo de retorno observado para la lluvia intensa es 5.7</w:t>
      </w:r>
      <w:r>
        <w:t>3 días frente a 5.69 teóricos, y las rachas observadas (3.61; 2.38; 1.92) coinciden con las teóricas (3.61; 2.38; 1.93), como predice el teorema ergódico.</w:t>
      </w:r>
    </w:p>
    <w:p w:rsidR="008B03ED" w:rsidRDefault="00D81E9F">
      <w:pPr>
        <w:pStyle w:val="FiguraNumero"/>
      </w:pPr>
      <w:r>
        <w:lastRenderedPageBreak/>
        <w:t>Figura 7</w:t>
      </w:r>
    </w:p>
    <w:p w:rsidR="008B03ED" w:rsidRDefault="00D81E9F">
      <w:pPr>
        <w:pStyle w:val="FiguraTitulo"/>
      </w:pPr>
      <w:r>
        <w:t>Sistema πP = π evaluado con los datos y comparación de los tres métodos de solución</w:t>
      </w:r>
    </w:p>
    <w:p w:rsidR="008B03ED" w:rsidRDefault="00D81E9F">
      <w:pPr>
        <w:pStyle w:val="Imagen"/>
      </w:pPr>
      <w:r>
        <w:rPr>
          <w:noProof/>
          <w:lang w:eastAsia="en-US"/>
        </w:rPr>
        <w:drawing>
          <wp:inline distT="0" distB="0" distL="0" distR="0">
            <wp:extent cx="4480560" cy="3295349"/>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shots/c10_estacionaria_sistema.png"/>
                    <pic:cNvPicPr>
                      <a:picLocks noChangeAspect="1" noChangeArrowheads="1"/>
                    </pic:cNvPicPr>
                  </pic:nvPicPr>
                  <pic:blipFill>
                    <a:blip r:embed="rId13"/>
                    <a:stretch>
                      <a:fillRect/>
                    </a:stretch>
                  </pic:blipFill>
                  <pic:spPr bwMode="auto">
                    <a:xfrm>
                      <a:off x="0" y="0"/>
                      <a:ext cx="4480560" cy="3295349"/>
                    </a:xfrm>
                    <a:prstGeom prst="rect">
                      <a:avLst/>
                    </a:prstGeom>
                    <a:noFill/>
                    <a:ln w="9525">
                      <a:noFill/>
                      <a:headEnd/>
                      <a:tailEnd/>
                    </a:ln>
                  </pic:spPr>
                </pic:pic>
              </a:graphicData>
            </a:graphic>
          </wp:inline>
        </w:drawing>
      </w:r>
    </w:p>
    <w:p w:rsidR="008B03ED" w:rsidRDefault="00D81E9F">
      <w:pPr>
        <w:pStyle w:val="FiguraNumero"/>
      </w:pPr>
      <w:r>
        <w:t>Figura</w:t>
      </w:r>
      <w:r>
        <w:t xml:space="preserve"> 8</w:t>
      </w:r>
    </w:p>
    <w:p w:rsidR="008B03ED" w:rsidRDefault="00D81E9F">
      <w:pPr>
        <w:pStyle w:val="FiguraTitulo"/>
      </w:pPr>
      <w:r>
        <w:t>Tiempos característicos teóricos frente a observados y verificación del teorema ergódico</w:t>
      </w:r>
    </w:p>
    <w:p w:rsidR="008B03ED" w:rsidRDefault="00D81E9F">
      <w:pPr>
        <w:pStyle w:val="Imagen"/>
      </w:pPr>
      <w:r>
        <w:rPr>
          <w:noProof/>
          <w:lang w:eastAsia="en-US"/>
        </w:rPr>
        <w:drawing>
          <wp:inline distT="0" distB="0" distL="0" distR="0">
            <wp:extent cx="4114800" cy="327391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shots/c11_tiempos_ergodico.png"/>
                    <pic:cNvPicPr>
                      <a:picLocks noChangeAspect="1" noChangeArrowheads="1"/>
                    </pic:cNvPicPr>
                  </pic:nvPicPr>
                  <pic:blipFill>
                    <a:blip r:embed="rId14"/>
                    <a:stretch>
                      <a:fillRect/>
                    </a:stretch>
                  </pic:blipFill>
                  <pic:spPr bwMode="auto">
                    <a:xfrm>
                      <a:off x="0" y="0"/>
                      <a:ext cx="4114800" cy="3273912"/>
                    </a:xfrm>
                    <a:prstGeom prst="rect">
                      <a:avLst/>
                    </a:prstGeom>
                    <a:noFill/>
                    <a:ln w="9525">
                      <a:noFill/>
                      <a:headEnd/>
                      <a:tailEnd/>
                    </a:ln>
                  </pic:spPr>
                </pic:pic>
              </a:graphicData>
            </a:graphic>
          </wp:inline>
        </w:drawing>
      </w:r>
    </w:p>
    <w:p w:rsidR="008B03ED" w:rsidRDefault="00D81E9F">
      <w:pPr>
        <w:pStyle w:val="Ttulo2"/>
      </w:pPr>
      <w:bookmarkStart w:id="51" w:name="convergencia-clasificación-y-simulación"/>
      <w:bookmarkStart w:id="52" w:name="_Toc244119027"/>
      <w:bookmarkEnd w:id="49"/>
      <w:r>
        <w:lastRenderedPageBreak/>
        <w:t>Convergencia, Clasificación y Simulación</w:t>
      </w:r>
      <w:bookmarkEnd w:id="52"/>
    </w:p>
    <w:p w:rsidR="008B03ED" w:rsidRDefault="00D81E9F">
      <w:pPr>
        <w:pStyle w:val="FirstParagraph"/>
      </w:pPr>
      <w:r>
        <w:t xml:space="preserve">Todos los elementos de </w:t>
      </w:r>
      <m:oMath>
        <m:acc>
          <m:accPr>
            <m:ctrlPr>
              <w:rPr>
                <w:rFonts w:ascii="Cambria Math" w:hAnsi="Cambria Math"/>
              </w:rPr>
            </m:ctrlPr>
          </m:accPr>
          <m:e>
            <m:r>
              <w:rPr>
                <w:rFonts w:ascii="Cambria Math" w:hAnsi="Cambria Math"/>
              </w:rPr>
              <m:t>P</m:t>
            </m:r>
          </m:e>
        </m:acc>
      </m:oMath>
      <w:r>
        <w:t xml:space="preserve"> son positivos, por lo que la cadena es irreducible, aperiódica (</w:t>
      </w:r>
      <w:r>
        <w:rPr>
          <w:i/>
          <w:iCs/>
        </w:rPr>
        <w:t>d</w:t>
      </w:r>
      <w:r>
        <w:t>(</w:t>
      </w:r>
      <w:r>
        <w:rPr>
          <w:i/>
          <w:iCs/>
        </w:rPr>
        <w:t>i</w:t>
      </w:r>
      <w:r>
        <w:t>) = 1), regular y, en consec</w:t>
      </w:r>
      <w:r>
        <w:t>uencia, ergódica, con una única clase recurrente. Los autovalores son λ = (1, 0.588, 0.196); con |λ₂| = 0.588 la distancia a π cae por debajo del 1 % a los 8 días. La Figura 9 reproduce la Figura 3.1 del texto con datos reales: sin importar el estado inici</w:t>
      </w:r>
      <w:r>
        <w:t>al, las tres curvas de cada panel se juntan en πⱼ. La Figura 10 muestra la simulación Monte Carlo de 10 000 pasos del Ejercicio 3.2, cuya frecuencia de cada estado converge a π con errores menores a 0.003.</w:t>
      </w:r>
    </w:p>
    <w:p w:rsidR="008B03ED" w:rsidRDefault="00D81E9F">
      <w:pPr>
        <w:pStyle w:val="FiguraNumero"/>
      </w:pPr>
      <w:r>
        <w:t>Figura 9</w:t>
      </w:r>
    </w:p>
    <w:p w:rsidR="008B03ED" w:rsidRDefault="00D81E9F">
      <w:pPr>
        <w:pStyle w:val="FiguraTitulo"/>
      </w:pPr>
      <w:r>
        <w:t>Convergencia de πₙ a π y pérdida de memoria de las filas de Pⁿ</w:t>
      </w:r>
    </w:p>
    <w:p w:rsidR="008B03ED" w:rsidRDefault="00D81E9F">
      <w:pPr>
        <w:pStyle w:val="Imagen"/>
      </w:pPr>
      <w:r>
        <w:rPr>
          <w:noProof/>
          <w:lang w:eastAsia="en-US"/>
        </w:rPr>
        <w:drawing>
          <wp:inline distT="0" distB="0" distL="0" distR="0">
            <wp:extent cx="3657600" cy="328197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shots/c12_convergencia.png"/>
                    <pic:cNvPicPr>
                      <a:picLocks noChangeAspect="1" noChangeArrowheads="1"/>
                    </pic:cNvPicPr>
                  </pic:nvPicPr>
                  <pic:blipFill>
                    <a:blip r:embed="rId15"/>
                    <a:stretch>
                      <a:fillRect/>
                    </a:stretch>
                  </pic:blipFill>
                  <pic:spPr bwMode="auto">
                    <a:xfrm>
                      <a:off x="0" y="0"/>
                      <a:ext cx="3657600" cy="3281975"/>
                    </a:xfrm>
                    <a:prstGeom prst="rect">
                      <a:avLst/>
                    </a:prstGeom>
                    <a:noFill/>
                    <a:ln w="9525">
                      <a:noFill/>
                      <a:headEnd/>
                      <a:tailEnd/>
                    </a:ln>
                  </pic:spPr>
                </pic:pic>
              </a:graphicData>
            </a:graphic>
          </wp:inline>
        </w:drawing>
      </w:r>
    </w:p>
    <w:p w:rsidR="008B03ED" w:rsidRDefault="00D81E9F">
      <w:pPr>
        <w:pStyle w:val="FiguraNumero"/>
      </w:pPr>
      <w:r>
        <w:lastRenderedPageBreak/>
        <w:t>Figura 10</w:t>
      </w:r>
    </w:p>
    <w:p w:rsidR="008B03ED" w:rsidRDefault="00D81E9F">
      <w:pPr>
        <w:pStyle w:val="FiguraTitulo"/>
      </w:pPr>
      <w:r>
        <w:t>Simulación Monte Carlo: la fracción acumulada en cada estado converge a π</w:t>
      </w:r>
    </w:p>
    <w:p w:rsidR="008B03ED" w:rsidRDefault="00D81E9F">
      <w:pPr>
        <w:pStyle w:val="Imagen"/>
      </w:pPr>
      <w:r>
        <w:rPr>
          <w:noProof/>
          <w:lang w:eastAsia="en-US"/>
        </w:rPr>
        <w:drawing>
          <wp:inline distT="0" distB="0" distL="0" distR="0">
            <wp:extent cx="4297680" cy="3250009"/>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shots/c14_montecarlo.png"/>
                    <pic:cNvPicPr>
                      <a:picLocks noChangeAspect="1" noChangeArrowheads="1"/>
                    </pic:cNvPicPr>
                  </pic:nvPicPr>
                  <pic:blipFill>
                    <a:blip r:embed="rId16"/>
                    <a:stretch>
                      <a:fillRect/>
                    </a:stretch>
                  </pic:blipFill>
                  <pic:spPr bwMode="auto">
                    <a:xfrm>
                      <a:off x="0" y="0"/>
                      <a:ext cx="4297680" cy="3250009"/>
                    </a:xfrm>
                    <a:prstGeom prst="rect">
                      <a:avLst/>
                    </a:prstGeom>
                    <a:noFill/>
                    <a:ln w="9525">
                      <a:noFill/>
                      <a:headEnd/>
                      <a:tailEnd/>
                    </a:ln>
                  </pic:spPr>
                </pic:pic>
              </a:graphicData>
            </a:graphic>
          </wp:inline>
        </w:drawing>
      </w:r>
    </w:p>
    <w:p w:rsidR="008B03ED" w:rsidRDefault="00D81E9F">
      <w:pPr>
        <w:pStyle w:val="Ttulo1"/>
      </w:pPr>
      <w:bookmarkStart w:id="53" w:name="Xb30914bc4e9759f26e3d69daf89b5eabd95f370"/>
      <w:bookmarkStart w:id="54" w:name="_Toc244119028"/>
      <w:bookmarkEnd w:id="51"/>
      <w:bookmarkEnd w:id="39"/>
      <w:r>
        <w:t>Proyecto 2: Analizador Estocástico de Mercado</w:t>
      </w:r>
      <w:bookmarkEnd w:id="54"/>
    </w:p>
    <w:p w:rsidR="008B03ED" w:rsidRDefault="00D81E9F">
      <w:pPr>
        <w:pStyle w:val="FirstParagraph"/>
      </w:pPr>
      <w:r>
        <w:t>La segunda aplicación (Figura 11) reutiliza el mismo motor y la misma interfaz, pero modela el comportamiento diario de activos financieros. A diferencia de la lluvia, aquí la pregunta de fondo es si el estado del mercado de hoy anticipa el de mañana.</w:t>
      </w:r>
    </w:p>
    <w:p w:rsidR="008B03ED" w:rsidRDefault="00D81E9F">
      <w:pPr>
        <w:pStyle w:val="FiguraNumero"/>
      </w:pPr>
      <w:r>
        <w:lastRenderedPageBreak/>
        <w:t>Figu</w:t>
      </w:r>
      <w:r>
        <w:t>ra 11</w:t>
      </w:r>
    </w:p>
    <w:p w:rsidR="008B03ED" w:rsidRDefault="00D81E9F">
      <w:pPr>
        <w:pStyle w:val="FiguraTitulo"/>
      </w:pPr>
      <w:r>
        <w:t>Pantalla principal de markov-cripto con Bitcoin (BTC/USD)</w:t>
      </w:r>
    </w:p>
    <w:p w:rsidR="008B03ED" w:rsidRDefault="00D81E9F">
      <w:pPr>
        <w:pStyle w:val="Imagen"/>
      </w:pPr>
      <w:r>
        <w:rPr>
          <w:noProof/>
          <w:lang w:eastAsia="en-US"/>
        </w:rPr>
        <w:drawing>
          <wp:inline distT="0" distB="0" distL="0" distR="0">
            <wp:extent cx="5334000" cy="2392093"/>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shots/k01_inicio.png"/>
                    <pic:cNvPicPr>
                      <a:picLocks noChangeAspect="1" noChangeArrowheads="1"/>
                    </pic:cNvPicPr>
                  </pic:nvPicPr>
                  <pic:blipFill>
                    <a:blip r:embed="rId17"/>
                    <a:stretch>
                      <a:fillRect/>
                    </a:stretch>
                  </pic:blipFill>
                  <pic:spPr bwMode="auto">
                    <a:xfrm>
                      <a:off x="0" y="0"/>
                      <a:ext cx="5334000" cy="2392093"/>
                    </a:xfrm>
                    <a:prstGeom prst="rect">
                      <a:avLst/>
                    </a:prstGeom>
                    <a:noFill/>
                    <a:ln w="9525">
                      <a:noFill/>
                      <a:headEnd/>
                      <a:tailEnd/>
                    </a:ln>
                  </pic:spPr>
                </pic:pic>
              </a:graphicData>
            </a:graphic>
          </wp:inline>
        </w:drawing>
      </w:r>
    </w:p>
    <w:p w:rsidR="008B03ED" w:rsidRDefault="00D81E9F">
      <w:pPr>
        <w:pStyle w:val="Ttulo2"/>
      </w:pPr>
      <w:bookmarkStart w:id="55" w:name="datos-retornos-y-estados"/>
      <w:bookmarkStart w:id="56" w:name="_Toc244119029"/>
      <w:r>
        <w:t>Datos, Retornos y Estados</w:t>
      </w:r>
      <w:bookmarkEnd w:id="56"/>
    </w:p>
    <w:p w:rsidR="008B03ED" w:rsidRDefault="00D81E9F">
      <w:pPr>
        <w:pStyle w:val="FirstParagraph"/>
      </w:pPr>
      <w:r>
        <w:t>Para Bitcoin se analizaron 364 retornos diarios (29 de octubre de 2025 a 28 de octubre de 2026), con una desviación típica de 2.29 %. Con umbrales de ±1.5 % se obti</w:t>
      </w:r>
      <w:r>
        <w:t>enen 81 días bajistas, 218 laterales y 65 alcistas. La Figura 12 muestra el precio, los retornos coloreados por estado y el histograma con los cortes de discretización.</w:t>
      </w:r>
    </w:p>
    <w:p w:rsidR="008B03ED" w:rsidRDefault="00D81E9F">
      <w:pPr>
        <w:pStyle w:val="FiguraNumero"/>
      </w:pPr>
      <w:r>
        <w:lastRenderedPageBreak/>
        <w:t>Figura 12</w:t>
      </w:r>
    </w:p>
    <w:p w:rsidR="008B03ED" w:rsidRDefault="00D81E9F">
      <w:pPr>
        <w:pStyle w:val="FiguraTitulo"/>
      </w:pPr>
      <w:r>
        <w:t>Precio diario, retornos discretizados e histograma de retornos de Bitcoin</w:t>
      </w:r>
    </w:p>
    <w:p w:rsidR="008B03ED" w:rsidRDefault="00D81E9F">
      <w:pPr>
        <w:pStyle w:val="Imagen"/>
      </w:pPr>
      <w:r>
        <w:rPr>
          <w:noProof/>
          <w:lang w:eastAsia="en-US"/>
        </w:rPr>
        <w:drawing>
          <wp:inline distT="0" distB="0" distL="0" distR="0">
            <wp:extent cx="3291840" cy="341477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shots/k02_precio_retornos.png"/>
                    <pic:cNvPicPr>
                      <a:picLocks noChangeAspect="1" noChangeArrowheads="1"/>
                    </pic:cNvPicPr>
                  </pic:nvPicPr>
                  <pic:blipFill>
                    <a:blip r:embed="rId18"/>
                    <a:stretch>
                      <a:fillRect/>
                    </a:stretch>
                  </pic:blipFill>
                  <pic:spPr bwMode="auto">
                    <a:xfrm>
                      <a:off x="0" y="0"/>
                      <a:ext cx="3291840" cy="3414771"/>
                    </a:xfrm>
                    <a:prstGeom prst="rect">
                      <a:avLst/>
                    </a:prstGeom>
                    <a:noFill/>
                    <a:ln w="9525">
                      <a:noFill/>
                      <a:headEnd/>
                      <a:tailEnd/>
                    </a:ln>
                  </pic:spPr>
                </pic:pic>
              </a:graphicData>
            </a:graphic>
          </wp:inline>
        </w:drawing>
      </w:r>
    </w:p>
    <w:p w:rsidR="008B03ED" w:rsidRDefault="00D81E9F">
      <w:pPr>
        <w:pStyle w:val="Ttulo2"/>
      </w:pPr>
      <w:bookmarkStart w:id="57" w:name="X3a1329c509592c709a45691de2bd4954b3fe645"/>
      <w:bookmarkStart w:id="58" w:name="_Toc244119030"/>
      <w:bookmarkEnd w:id="55"/>
      <w:r>
        <w:t>M</w:t>
      </w:r>
      <w:r>
        <w:t>atriz de Transición y Distribución Estacionaria</w:t>
      </w:r>
      <w:bookmarkEnd w:id="58"/>
    </w:p>
    <w:p w:rsidR="008B03ED" w:rsidRDefault="00D81E9F">
      <w:pPr>
        <w:pStyle w:val="FirstParagraph"/>
      </w:pPr>
      <w:r>
        <w:t>La matriz estimada para Bitcoin es</w:t>
      </w:r>
    </w:p>
    <w:p w:rsidR="008B03ED" w:rsidRDefault="00D81E9F">
      <w:pPr>
        <w:pStyle w:val="Textoindependiente"/>
        <w:keepLines/>
        <w:ind w:firstLine="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BTC</m:t>
              </m:r>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0.259</m:t>
                    </m:r>
                  </m:e>
                  <m:e>
                    <m:r>
                      <w:rPr>
                        <w:rFonts w:ascii="Cambria Math" w:hAnsi="Cambria Math"/>
                      </w:rPr>
                      <m:t>0.531</m:t>
                    </m:r>
                  </m:e>
                  <m:e>
                    <m:r>
                      <w:rPr>
                        <w:rFonts w:ascii="Cambria Math" w:hAnsi="Cambria Math"/>
                      </w:rPr>
                      <m:t>0.210</m:t>
                    </m:r>
                  </m:e>
                </m:mr>
                <m:mr>
                  <m:e>
                    <m:r>
                      <w:rPr>
                        <w:rFonts w:ascii="Cambria Math" w:hAnsi="Cambria Math"/>
                      </w:rPr>
                      <m:t>0.212</m:t>
                    </m:r>
                  </m:e>
                  <m:e>
                    <m:r>
                      <w:rPr>
                        <w:rFonts w:ascii="Cambria Math" w:hAnsi="Cambria Math"/>
                      </w:rPr>
                      <m:t>0.608</m:t>
                    </m:r>
                  </m:e>
                  <m:e>
                    <m:r>
                      <w:rPr>
                        <w:rFonts w:ascii="Cambria Math" w:hAnsi="Cambria Math"/>
                      </w:rPr>
                      <m:t>0.180</m:t>
                    </m:r>
                  </m:e>
                </m:mr>
                <m:mr>
                  <m:e>
                    <m:r>
                      <w:rPr>
                        <w:rFonts w:ascii="Cambria Math" w:hAnsi="Cambria Math"/>
                      </w:rPr>
                      <m:t>0.200</m:t>
                    </m:r>
                  </m:e>
                  <m:e>
                    <m:r>
                      <w:rPr>
                        <w:rFonts w:ascii="Cambria Math" w:hAnsi="Cambria Math"/>
                      </w:rPr>
                      <m:t>0.662</m:t>
                    </m:r>
                  </m:e>
                  <m:e>
                    <m:r>
                      <w:rPr>
                        <w:rFonts w:ascii="Cambria Math" w:hAnsi="Cambria Math"/>
                      </w:rPr>
                      <m:t>0.139</m:t>
                    </m:r>
                  </m:e>
                </m:mr>
              </m:m>
            </m:e>
          </m:d>
          <m:r>
            <m:rPr>
              <m:sty m:val="p"/>
            </m:rPr>
            <w:rPr>
              <w:rFonts w:ascii="Cambria Math" w:hAnsi="Cambria Math"/>
            </w:rPr>
            <m:t>,</m:t>
          </m:r>
          <m:r>
            <w:rPr>
              <w:rFonts w:ascii="Cambria Math" w:hAnsi="Cambria Math"/>
            </w:rPr>
            <m:t>  </m:t>
          </m:r>
          <m:r>
            <w:rPr>
              <w:rFonts w:ascii="Cambria Math" w:hAnsi="Cambria Math"/>
            </w:rPr>
            <m:t>π</m:t>
          </m:r>
          <m:r>
            <m:rPr>
              <m:sty m:val="p"/>
            </m:rPr>
            <w:rPr>
              <w:rFonts w:ascii="Cambria Math" w:hAnsi="Cambria Math"/>
            </w:rPr>
            <m:t>=(</m:t>
          </m:r>
          <m:r>
            <w:rPr>
              <w:rFonts w:ascii="Cambria Math" w:hAnsi="Cambria Math"/>
            </w:rPr>
            <m:t>0.220</m:t>
          </m:r>
          <m:r>
            <m:rPr>
              <m:sty m:val="p"/>
            </m:rPr>
            <w:rPr>
              <w:rFonts w:ascii="Cambria Math" w:hAnsi="Cambria Math"/>
            </w:rPr>
            <m:t>,</m:t>
          </m:r>
          <m:r>
            <w:rPr>
              <w:rFonts w:ascii="Cambria Math" w:hAnsi="Cambria Math"/>
            </w:rPr>
            <m:t> 0.601</m:t>
          </m:r>
          <m:r>
            <m:rPr>
              <m:sty m:val="p"/>
            </m:rPr>
            <w:rPr>
              <w:rFonts w:ascii="Cambria Math" w:hAnsi="Cambria Math"/>
            </w:rPr>
            <m:t>,</m:t>
          </m:r>
          <m:r>
            <w:rPr>
              <w:rFonts w:ascii="Cambria Math" w:hAnsi="Cambria Math"/>
            </w:rPr>
            <m:t> 0.179</m:t>
          </m:r>
          <m:r>
            <m:rPr>
              <m:sty m:val="p"/>
            </m:rPr>
            <w:rPr>
              <w:rFonts w:ascii="Cambria Math" w:hAnsi="Cambria Math"/>
            </w:rPr>
            <m:t>).</m:t>
          </m:r>
        </m:oMath>
      </m:oMathPara>
    </w:p>
    <w:p w:rsidR="008B03ED" w:rsidRDefault="00D81E9F">
      <w:pPr>
        <w:pStyle w:val="FirstParagraph"/>
      </w:pPr>
      <w:r>
        <w:t>A diferencia del clima, las tres filas son muy parecidas (Figura 13): cualquiera sea el es</w:t>
      </w:r>
      <w:r>
        <w:t xml:space="preserve">tado de hoy, la probabilidad de un día lateral mañana ronda el 53–66 %. Esto se refleja en |λ₂| = 0.043 y en un tiempo de mezcla de solo 2 días: el estado de hoy casi no anticipa el de mañana. El contraste de Markov no rechaza </w:t>
      </w:r>
      <w:r>
        <w:rPr>
          <w:i/>
          <w:iCs/>
        </w:rPr>
        <w:t>H</w:t>
      </w:r>
      <w:r>
        <w:t>₀ (χ² = 5.88, gl = 12, p = 0</w:t>
      </w:r>
      <w:r>
        <w:t>.922), es decir, tampoco hay dependencia adicional del día anterior. El resultado es coherente con la hipótesis de mercados eficientes, según la cual los retornos pasados aportan poca información sobre los futuros (Fama, 1970).</w:t>
      </w:r>
    </w:p>
    <w:p w:rsidR="008B03ED" w:rsidRDefault="00D81E9F">
      <w:pPr>
        <w:pStyle w:val="FiguraNumero"/>
      </w:pPr>
      <w:r>
        <w:lastRenderedPageBreak/>
        <w:t>Figura 13</w:t>
      </w:r>
    </w:p>
    <w:p w:rsidR="008B03ED" w:rsidRDefault="00D81E9F">
      <w:pPr>
        <w:pStyle w:val="FiguraTitulo"/>
      </w:pPr>
      <w:r>
        <w:t>Conteos y matriz d</w:t>
      </w:r>
      <w:r>
        <w:t>e transición estimada para Bitcoin</w:t>
      </w:r>
    </w:p>
    <w:p w:rsidR="008B03ED" w:rsidRDefault="00D81E9F">
      <w:pPr>
        <w:pStyle w:val="Imagen"/>
      </w:pPr>
      <w:r>
        <w:rPr>
          <w:noProof/>
          <w:lang w:eastAsia="en-US"/>
        </w:rPr>
        <w:drawing>
          <wp:inline distT="0" distB="0" distL="0" distR="0">
            <wp:extent cx="5334000" cy="2146879"/>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shots/k03_matriz.png"/>
                    <pic:cNvPicPr>
                      <a:picLocks noChangeAspect="1" noChangeArrowheads="1"/>
                    </pic:cNvPicPr>
                  </pic:nvPicPr>
                  <pic:blipFill>
                    <a:blip r:embed="rId19"/>
                    <a:stretch>
                      <a:fillRect/>
                    </a:stretch>
                  </pic:blipFill>
                  <pic:spPr bwMode="auto">
                    <a:xfrm>
                      <a:off x="0" y="0"/>
                      <a:ext cx="5334000" cy="2146879"/>
                    </a:xfrm>
                    <a:prstGeom prst="rect">
                      <a:avLst/>
                    </a:prstGeom>
                    <a:noFill/>
                    <a:ln w="9525">
                      <a:noFill/>
                      <a:headEnd/>
                      <a:tailEnd/>
                    </a:ln>
                  </pic:spPr>
                </pic:pic>
              </a:graphicData>
            </a:graphic>
          </wp:inline>
        </w:drawing>
      </w:r>
    </w:p>
    <w:p w:rsidR="008B03ED" w:rsidRDefault="00D81E9F">
      <w:pPr>
        <w:pStyle w:val="Textoindependiente"/>
      </w:pPr>
      <w:r>
        <w:t xml:space="preserve">Los tiempos característicos indican que un día bajista se repite en promedio cada μ₁ = 4.54 días y uno alcista cada μ₃ = 5.59 días, mientras que las rachas bajistas o alcistas duran en promedio poco más de un día (1.35 </w:t>
      </w:r>
      <w:r>
        <w:t>y 1.16 días, respectivamente). Ethereum muestra un patrón similar, con mayor volatilidad (σ = 3.18 %) y π = (0.270, 0.516, 0.215).</w:t>
      </w:r>
    </w:p>
    <w:p w:rsidR="008B03ED" w:rsidRDefault="00D81E9F">
      <w:pPr>
        <w:pStyle w:val="Ttulo2"/>
      </w:pPr>
      <w:bookmarkStart w:id="59" w:name="el-problema-de-los-umbrales-en-divisas"/>
      <w:bookmarkStart w:id="60" w:name="_Toc244119031"/>
      <w:bookmarkEnd w:id="57"/>
      <w:r>
        <w:t>El Problema de los Umbrales en Divisas</w:t>
      </w:r>
      <w:bookmarkEnd w:id="60"/>
    </w:p>
    <w:p w:rsidR="008B03ED" w:rsidRDefault="00D81E9F">
      <w:pPr>
        <w:pStyle w:val="FirstParagraph"/>
      </w:pPr>
      <w:r>
        <w:t xml:space="preserve">Los tipos de cambio son mucho menos volátiles: la desviación típica diaria de USD/EUR </w:t>
      </w:r>
      <w:r>
        <w:t xml:space="preserve">es de apenas 0.42 %. Con umbrales fijos de ±1.5 %, en tres años solo hubo 2 días bajistas y 1 alcista (Figura 14), de modo que las filas </w:t>
      </w:r>
      <w:r>
        <w:rPr>
          <w:i/>
          <w:iCs/>
        </w:rPr>
        <w:t>S</w:t>
      </w:r>
      <w:r>
        <w:t xml:space="preserve">₁ y </w:t>
      </w:r>
      <w:r>
        <w:rPr>
          <w:i/>
          <w:iCs/>
        </w:rPr>
        <w:t>S</w:t>
      </w:r>
      <w:r>
        <w:t xml:space="preserve">₃ de </w:t>
      </w:r>
      <w:r>
        <w:rPr>
          <w:i/>
          <w:iCs/>
        </w:rPr>
        <w:t>P</w:t>
      </w:r>
      <w:r>
        <w:t xml:space="preserve"> no pueden estimarse con fiabilidad. La aplicación detecta la situación y propone umbrales adaptativos. Con</w:t>
      </w:r>
      <w:r>
        <w:t xml:space="preserve"> el criterio de volatilidad (media ± 0.5σ, es decir, cortes en −0.22 % y +0.20 %) se obtienen 205, 361 y 198 días por estado (Figura 15), y la cadena resultante es ergódica con π = (0.267, 0.473, 0.260). En USD/JPY, en cambio, el contraste rechaza la propi</w:t>
      </w:r>
      <w:r>
        <w:t>edad de Markov (p = 0.005), un indicio de agrupamiento de volatilidad, fenómeno frecuente en series financieras (Cont, 2001).</w:t>
      </w:r>
    </w:p>
    <w:p w:rsidR="008B03ED" w:rsidRDefault="00D81E9F">
      <w:pPr>
        <w:pStyle w:val="FiguraNumero"/>
      </w:pPr>
      <w:r>
        <w:lastRenderedPageBreak/>
        <w:t>Figura 14</w:t>
      </w:r>
    </w:p>
    <w:p w:rsidR="008B03ED" w:rsidRDefault="00D81E9F">
      <w:pPr>
        <w:pStyle w:val="FiguraTitulo"/>
      </w:pPr>
      <w:r>
        <w:t>USD/EUR con umbrales fijos de ±1.5 %: estados extremos casi vacíos</w:t>
      </w:r>
    </w:p>
    <w:p w:rsidR="008B03ED" w:rsidRDefault="00D81E9F">
      <w:pPr>
        <w:pStyle w:val="Imagen"/>
      </w:pPr>
      <w:r>
        <w:rPr>
          <w:noProof/>
          <w:lang w:eastAsia="en-US"/>
        </w:rPr>
        <w:drawing>
          <wp:inline distT="0" distB="0" distL="0" distR="0">
            <wp:extent cx="5120640" cy="2124746"/>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shots/k07_divisa_fijo.png"/>
                    <pic:cNvPicPr>
                      <a:picLocks noChangeAspect="1" noChangeArrowheads="1"/>
                    </pic:cNvPicPr>
                  </pic:nvPicPr>
                  <pic:blipFill>
                    <a:blip r:embed="rId20"/>
                    <a:stretch>
                      <a:fillRect/>
                    </a:stretch>
                  </pic:blipFill>
                  <pic:spPr bwMode="auto">
                    <a:xfrm>
                      <a:off x="0" y="0"/>
                      <a:ext cx="5120640" cy="2124746"/>
                    </a:xfrm>
                    <a:prstGeom prst="rect">
                      <a:avLst/>
                    </a:prstGeom>
                    <a:noFill/>
                    <a:ln w="9525">
                      <a:noFill/>
                      <a:headEnd/>
                      <a:tailEnd/>
                    </a:ln>
                  </pic:spPr>
                </pic:pic>
              </a:graphicData>
            </a:graphic>
          </wp:inline>
        </w:drawing>
      </w:r>
    </w:p>
    <w:p w:rsidR="008B03ED" w:rsidRDefault="00D81E9F">
      <w:pPr>
        <w:pStyle w:val="FiguraNumero"/>
      </w:pPr>
      <w:r>
        <w:t>Figura 15</w:t>
      </w:r>
    </w:p>
    <w:p w:rsidR="008B03ED" w:rsidRDefault="00D81E9F">
      <w:pPr>
        <w:pStyle w:val="FiguraTitulo"/>
      </w:pPr>
      <w:r>
        <w:t>USD/EUR con umbrales por volatilidad (med</w:t>
      </w:r>
      <w:r>
        <w:t>ia ± 0.5σ)</w:t>
      </w:r>
    </w:p>
    <w:p w:rsidR="008B03ED" w:rsidRDefault="00D81E9F">
      <w:pPr>
        <w:pStyle w:val="Imagen"/>
      </w:pPr>
      <w:r>
        <w:rPr>
          <w:noProof/>
          <w:lang w:eastAsia="en-US"/>
        </w:rPr>
        <w:drawing>
          <wp:inline distT="0" distB="0" distL="0" distR="0">
            <wp:extent cx="4754880" cy="332447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shots/k08_divisa_volatilidad.png"/>
                    <pic:cNvPicPr>
                      <a:picLocks noChangeAspect="1" noChangeArrowheads="1"/>
                    </pic:cNvPicPr>
                  </pic:nvPicPr>
                  <pic:blipFill>
                    <a:blip r:embed="rId21"/>
                    <a:stretch>
                      <a:fillRect/>
                    </a:stretch>
                  </pic:blipFill>
                  <pic:spPr bwMode="auto">
                    <a:xfrm>
                      <a:off x="0" y="0"/>
                      <a:ext cx="4754880" cy="3324470"/>
                    </a:xfrm>
                    <a:prstGeom prst="rect">
                      <a:avLst/>
                    </a:prstGeom>
                    <a:noFill/>
                    <a:ln w="9525">
                      <a:noFill/>
                      <a:headEnd/>
                      <a:tailEnd/>
                    </a:ln>
                  </pic:spPr>
                </pic:pic>
              </a:graphicData>
            </a:graphic>
          </wp:inline>
        </w:drawing>
      </w:r>
    </w:p>
    <w:p w:rsidR="008B03ED" w:rsidRDefault="00D81E9F">
      <w:pPr>
        <w:pStyle w:val="TablaNumero"/>
      </w:pPr>
      <w:r>
        <w:lastRenderedPageBreak/>
        <w:t>Tabla 4</w:t>
      </w:r>
    </w:p>
    <w:p w:rsidR="008B03ED" w:rsidRDefault="00D81E9F">
      <w:pPr>
        <w:pStyle w:val="TablaTitulo"/>
      </w:pPr>
      <w:r>
        <w:t>Comparación de los activos financieros analizados</w:t>
      </w:r>
    </w:p>
    <w:tbl>
      <w:tblPr>
        <w:tblStyle w:val="Table"/>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1368"/>
        <w:gridCol w:w="1368"/>
        <w:gridCol w:w="1368"/>
        <w:gridCol w:w="1368"/>
        <w:gridCol w:w="1368"/>
        <w:gridCol w:w="1368"/>
        <w:gridCol w:w="1368"/>
      </w:tblGrid>
      <w:tr w:rsidR="008B03ED" w:rsidTr="008B03ED">
        <w:trPr>
          <w:cnfStyle w:val="100000000000" w:firstRow="1" w:lastRow="0" w:firstColumn="0" w:lastColumn="0" w:oddVBand="0" w:evenVBand="0" w:oddHBand="0" w:evenHBand="0" w:firstRowFirstColumn="0" w:firstRowLastColumn="0" w:lastRowFirstColumn="0" w:lastRowLastColumn="0"/>
          <w:tblHeader/>
        </w:trPr>
        <w:tc>
          <w:tcPr>
            <w:tcW w:w="1131" w:type="dxa"/>
            <w:tcBorders>
              <w:bottom w:val="single" w:sz="8" w:space="0" w:color="000000"/>
            </w:tcBorders>
          </w:tcPr>
          <w:p w:rsidR="008B03ED" w:rsidRDefault="00D81E9F">
            <w:pPr>
              <w:pStyle w:val="Compact"/>
              <w:spacing w:before="60" w:after="60" w:line="240" w:lineRule="auto"/>
            </w:pPr>
            <w:r>
              <w:rPr>
                <w:b/>
                <w:sz w:val="21"/>
              </w:rPr>
              <w:t>Activo</w:t>
            </w:r>
          </w:p>
        </w:tc>
        <w:tc>
          <w:tcPr>
            <w:tcW w:w="1131" w:type="dxa"/>
            <w:tcBorders>
              <w:bottom w:val="single" w:sz="8" w:space="0" w:color="000000"/>
            </w:tcBorders>
          </w:tcPr>
          <w:p w:rsidR="008B03ED" w:rsidRDefault="00D81E9F">
            <w:pPr>
              <w:pStyle w:val="Compact"/>
              <w:spacing w:before="60" w:after="60" w:line="240" w:lineRule="auto"/>
            </w:pPr>
            <w:r>
              <w:rPr>
                <w:b/>
                <w:sz w:val="21"/>
              </w:rPr>
              <w:t>Retornos</w:t>
            </w:r>
          </w:p>
        </w:tc>
        <w:tc>
          <w:tcPr>
            <w:tcW w:w="1131" w:type="dxa"/>
            <w:tcBorders>
              <w:bottom w:val="single" w:sz="8" w:space="0" w:color="000000"/>
            </w:tcBorders>
          </w:tcPr>
          <w:p w:rsidR="008B03ED" w:rsidRDefault="00D81E9F">
            <w:pPr>
              <w:pStyle w:val="Compact"/>
              <w:spacing w:before="60" w:after="60" w:line="240" w:lineRule="auto"/>
            </w:pPr>
            <w:r>
              <w:rPr>
                <w:b/>
                <w:sz w:val="21"/>
              </w:rPr>
              <w:t>σ diaria</w:t>
            </w:r>
          </w:p>
        </w:tc>
        <w:tc>
          <w:tcPr>
            <w:tcW w:w="1131" w:type="dxa"/>
            <w:tcBorders>
              <w:bottom w:val="single" w:sz="8" w:space="0" w:color="000000"/>
            </w:tcBorders>
          </w:tcPr>
          <w:p w:rsidR="008B03ED" w:rsidRDefault="00D81E9F">
            <w:pPr>
              <w:pStyle w:val="Compact"/>
              <w:spacing w:before="60" w:after="60" w:line="240" w:lineRule="auto"/>
            </w:pPr>
            <w:r>
              <w:rPr>
                <w:b/>
                <w:sz w:val="21"/>
              </w:rPr>
              <w:t>Umbrales</w:t>
            </w:r>
          </w:p>
        </w:tc>
        <w:tc>
          <w:tcPr>
            <w:tcW w:w="1131" w:type="dxa"/>
            <w:tcBorders>
              <w:bottom w:val="single" w:sz="8" w:space="0" w:color="000000"/>
            </w:tcBorders>
          </w:tcPr>
          <w:p w:rsidR="008B03ED" w:rsidRDefault="00D81E9F">
            <w:pPr>
              <w:pStyle w:val="Compact"/>
              <w:spacing w:before="60" w:after="60" w:line="240" w:lineRule="auto"/>
            </w:pPr>
            <w:r>
              <w:rPr>
                <w:b/>
                <w:sz w:val="21"/>
              </w:rPr>
              <w:t>π (baj., lat., alc.)</w:t>
            </w:r>
          </w:p>
        </w:tc>
        <w:tc>
          <w:tcPr>
            <w:tcW w:w="1131" w:type="dxa"/>
            <w:tcBorders>
              <w:bottom w:val="single" w:sz="8" w:space="0" w:color="000000"/>
            </w:tcBorders>
          </w:tcPr>
          <w:p w:rsidR="008B03ED" w:rsidRDefault="00D81E9F">
            <w:pPr>
              <w:pStyle w:val="Compact"/>
              <w:spacing w:before="60" w:after="60" w:line="240" w:lineRule="auto"/>
            </w:pPr>
            <w:r>
              <w:rPr>
                <w:b/>
                <w:sz w:val="21"/>
              </w:rPr>
              <w:t>|λ₂|</w:t>
            </w:r>
          </w:p>
        </w:tc>
        <w:tc>
          <w:tcPr>
            <w:tcW w:w="1131" w:type="dxa"/>
            <w:tcBorders>
              <w:bottom w:val="single" w:sz="8" w:space="0" w:color="000000"/>
            </w:tcBorders>
          </w:tcPr>
          <w:p w:rsidR="008B03ED" w:rsidRDefault="00D81E9F">
            <w:pPr>
              <w:pStyle w:val="Compact"/>
              <w:spacing w:before="60" w:after="60" w:line="240" w:lineRule="auto"/>
            </w:pPr>
            <w:r>
              <w:rPr>
                <w:b/>
                <w:sz w:val="21"/>
              </w:rPr>
              <w:t>p-valor Markov</w:t>
            </w:r>
          </w:p>
        </w:tc>
      </w:tr>
      <w:tr w:rsidR="008B03ED">
        <w:tc>
          <w:tcPr>
            <w:tcW w:w="1131" w:type="dxa"/>
          </w:tcPr>
          <w:p w:rsidR="008B03ED" w:rsidRDefault="00D81E9F">
            <w:pPr>
              <w:pStyle w:val="Compact"/>
              <w:spacing w:before="60" w:after="60" w:line="240" w:lineRule="auto"/>
            </w:pPr>
            <w:r>
              <w:rPr>
                <w:sz w:val="21"/>
              </w:rPr>
              <w:t>BTC/USD</w:t>
            </w:r>
          </w:p>
        </w:tc>
        <w:tc>
          <w:tcPr>
            <w:tcW w:w="1131" w:type="dxa"/>
          </w:tcPr>
          <w:p w:rsidR="008B03ED" w:rsidRDefault="00D81E9F">
            <w:pPr>
              <w:pStyle w:val="Compact"/>
              <w:spacing w:before="60" w:after="60" w:line="240" w:lineRule="auto"/>
            </w:pPr>
            <w:r>
              <w:rPr>
                <w:sz w:val="21"/>
              </w:rPr>
              <w:t>364</w:t>
            </w:r>
          </w:p>
        </w:tc>
        <w:tc>
          <w:tcPr>
            <w:tcW w:w="1131" w:type="dxa"/>
          </w:tcPr>
          <w:p w:rsidR="008B03ED" w:rsidRDefault="00D81E9F">
            <w:pPr>
              <w:pStyle w:val="Compact"/>
              <w:spacing w:before="60" w:after="60" w:line="240" w:lineRule="auto"/>
            </w:pPr>
            <w:r>
              <w:rPr>
                <w:sz w:val="21"/>
              </w:rPr>
              <w:t>2.29 %</w:t>
            </w:r>
          </w:p>
        </w:tc>
        <w:tc>
          <w:tcPr>
            <w:tcW w:w="1131" w:type="dxa"/>
          </w:tcPr>
          <w:p w:rsidR="008B03ED" w:rsidRDefault="00D81E9F">
            <w:pPr>
              <w:pStyle w:val="Compact"/>
              <w:spacing w:before="60" w:after="60" w:line="240" w:lineRule="auto"/>
            </w:pPr>
            <w:r>
              <w:rPr>
                <w:sz w:val="21"/>
              </w:rPr>
              <w:t>±1.5 %</w:t>
            </w:r>
          </w:p>
        </w:tc>
        <w:tc>
          <w:tcPr>
            <w:tcW w:w="1131" w:type="dxa"/>
          </w:tcPr>
          <w:p w:rsidR="008B03ED" w:rsidRDefault="00D81E9F">
            <w:pPr>
              <w:pStyle w:val="Compact"/>
              <w:spacing w:before="60" w:after="60" w:line="240" w:lineRule="auto"/>
            </w:pPr>
            <w:r>
              <w:rPr>
                <w:sz w:val="21"/>
              </w:rPr>
              <w:t>(0.220, 0.601, 0.179)</w:t>
            </w:r>
          </w:p>
        </w:tc>
        <w:tc>
          <w:tcPr>
            <w:tcW w:w="1131" w:type="dxa"/>
          </w:tcPr>
          <w:p w:rsidR="008B03ED" w:rsidRDefault="00D81E9F">
            <w:pPr>
              <w:pStyle w:val="Compact"/>
              <w:spacing w:before="60" w:after="60" w:line="240" w:lineRule="auto"/>
            </w:pPr>
            <w:r>
              <w:rPr>
                <w:sz w:val="21"/>
              </w:rPr>
              <w:t>0.043</w:t>
            </w:r>
          </w:p>
        </w:tc>
        <w:tc>
          <w:tcPr>
            <w:tcW w:w="1131" w:type="dxa"/>
          </w:tcPr>
          <w:p w:rsidR="008B03ED" w:rsidRDefault="00D81E9F">
            <w:pPr>
              <w:pStyle w:val="Compact"/>
              <w:spacing w:before="60" w:after="60" w:line="240" w:lineRule="auto"/>
            </w:pPr>
            <w:r>
              <w:rPr>
                <w:sz w:val="21"/>
              </w:rPr>
              <w:t>0.922</w:t>
            </w:r>
          </w:p>
        </w:tc>
      </w:tr>
      <w:tr w:rsidR="008B03ED">
        <w:tc>
          <w:tcPr>
            <w:tcW w:w="1131" w:type="dxa"/>
          </w:tcPr>
          <w:p w:rsidR="008B03ED" w:rsidRDefault="00D81E9F">
            <w:pPr>
              <w:pStyle w:val="Compact"/>
              <w:spacing w:before="60" w:after="60" w:line="240" w:lineRule="auto"/>
            </w:pPr>
            <w:r>
              <w:rPr>
                <w:sz w:val="21"/>
              </w:rPr>
              <w:t>ETH/USD</w:t>
            </w:r>
          </w:p>
        </w:tc>
        <w:tc>
          <w:tcPr>
            <w:tcW w:w="1131" w:type="dxa"/>
          </w:tcPr>
          <w:p w:rsidR="008B03ED" w:rsidRDefault="00D81E9F">
            <w:pPr>
              <w:pStyle w:val="Compact"/>
              <w:spacing w:before="60" w:after="60" w:line="240" w:lineRule="auto"/>
            </w:pPr>
            <w:r>
              <w:rPr>
                <w:sz w:val="21"/>
              </w:rPr>
              <w:t>364</w:t>
            </w:r>
          </w:p>
        </w:tc>
        <w:tc>
          <w:tcPr>
            <w:tcW w:w="1131" w:type="dxa"/>
          </w:tcPr>
          <w:p w:rsidR="008B03ED" w:rsidRDefault="00D81E9F">
            <w:pPr>
              <w:pStyle w:val="Compact"/>
              <w:spacing w:before="60" w:after="60" w:line="240" w:lineRule="auto"/>
            </w:pPr>
            <w:r>
              <w:rPr>
                <w:sz w:val="21"/>
              </w:rPr>
              <w:t>3.18 %</w:t>
            </w:r>
          </w:p>
        </w:tc>
        <w:tc>
          <w:tcPr>
            <w:tcW w:w="1131" w:type="dxa"/>
          </w:tcPr>
          <w:p w:rsidR="008B03ED" w:rsidRDefault="00D81E9F">
            <w:pPr>
              <w:pStyle w:val="Compact"/>
              <w:spacing w:before="60" w:after="60" w:line="240" w:lineRule="auto"/>
            </w:pPr>
            <w:r>
              <w:rPr>
                <w:sz w:val="21"/>
              </w:rPr>
              <w:t>±1.5 %</w:t>
            </w:r>
          </w:p>
        </w:tc>
        <w:tc>
          <w:tcPr>
            <w:tcW w:w="1131" w:type="dxa"/>
          </w:tcPr>
          <w:p w:rsidR="008B03ED" w:rsidRDefault="00D81E9F">
            <w:pPr>
              <w:pStyle w:val="Compact"/>
              <w:spacing w:before="60" w:after="60" w:line="240" w:lineRule="auto"/>
            </w:pPr>
            <w:r>
              <w:rPr>
                <w:sz w:val="21"/>
              </w:rPr>
              <w:t>(0.270, 0.516, 0.215)</w:t>
            </w:r>
          </w:p>
        </w:tc>
        <w:tc>
          <w:tcPr>
            <w:tcW w:w="1131" w:type="dxa"/>
          </w:tcPr>
          <w:p w:rsidR="008B03ED" w:rsidRDefault="00D81E9F">
            <w:pPr>
              <w:pStyle w:val="Compact"/>
              <w:spacing w:before="60" w:after="60" w:line="240" w:lineRule="auto"/>
            </w:pPr>
            <w:r>
              <w:rPr>
                <w:sz w:val="21"/>
              </w:rPr>
              <w:t>0.113</w:t>
            </w:r>
          </w:p>
        </w:tc>
        <w:tc>
          <w:tcPr>
            <w:tcW w:w="1131" w:type="dxa"/>
          </w:tcPr>
          <w:p w:rsidR="008B03ED" w:rsidRDefault="00D81E9F">
            <w:pPr>
              <w:pStyle w:val="Compact"/>
              <w:spacing w:before="60" w:after="60" w:line="240" w:lineRule="auto"/>
            </w:pPr>
            <w:r>
              <w:rPr>
                <w:sz w:val="21"/>
              </w:rPr>
              <w:t>0.318</w:t>
            </w:r>
          </w:p>
        </w:tc>
      </w:tr>
      <w:tr w:rsidR="008B03ED">
        <w:tc>
          <w:tcPr>
            <w:tcW w:w="1131" w:type="dxa"/>
          </w:tcPr>
          <w:p w:rsidR="008B03ED" w:rsidRDefault="00D81E9F">
            <w:pPr>
              <w:pStyle w:val="Compact"/>
              <w:spacing w:before="60" w:after="60" w:line="240" w:lineRule="auto"/>
            </w:pPr>
            <w:r>
              <w:rPr>
                <w:sz w:val="21"/>
              </w:rPr>
              <w:t>USD/EUR</w:t>
            </w:r>
          </w:p>
        </w:tc>
        <w:tc>
          <w:tcPr>
            <w:tcW w:w="1131" w:type="dxa"/>
          </w:tcPr>
          <w:p w:rsidR="008B03ED" w:rsidRDefault="00D81E9F">
            <w:pPr>
              <w:pStyle w:val="Compact"/>
              <w:spacing w:before="60" w:after="60" w:line="240" w:lineRule="auto"/>
            </w:pPr>
            <w:r>
              <w:rPr>
                <w:sz w:val="21"/>
              </w:rPr>
              <w:t>764</w:t>
            </w:r>
          </w:p>
        </w:tc>
        <w:tc>
          <w:tcPr>
            <w:tcW w:w="1131" w:type="dxa"/>
          </w:tcPr>
          <w:p w:rsidR="008B03ED" w:rsidRDefault="00D81E9F">
            <w:pPr>
              <w:pStyle w:val="Compact"/>
              <w:spacing w:before="60" w:after="60" w:line="240" w:lineRule="auto"/>
            </w:pPr>
            <w:r>
              <w:rPr>
                <w:sz w:val="21"/>
              </w:rPr>
              <w:t>0.42 %</w:t>
            </w:r>
          </w:p>
        </w:tc>
        <w:tc>
          <w:tcPr>
            <w:tcW w:w="1131" w:type="dxa"/>
          </w:tcPr>
          <w:p w:rsidR="008B03ED" w:rsidRDefault="00D81E9F">
            <w:pPr>
              <w:pStyle w:val="Compact"/>
              <w:spacing w:before="60" w:after="60" w:line="240" w:lineRule="auto"/>
            </w:pPr>
            <w:r>
              <w:rPr>
                <w:sz w:val="21"/>
              </w:rPr>
              <w:t>±0.5σ</w:t>
            </w:r>
          </w:p>
        </w:tc>
        <w:tc>
          <w:tcPr>
            <w:tcW w:w="1131" w:type="dxa"/>
          </w:tcPr>
          <w:p w:rsidR="008B03ED" w:rsidRDefault="00D81E9F">
            <w:pPr>
              <w:pStyle w:val="Compact"/>
              <w:spacing w:before="60" w:after="60" w:line="240" w:lineRule="auto"/>
            </w:pPr>
            <w:r>
              <w:rPr>
                <w:sz w:val="21"/>
              </w:rPr>
              <w:t>(0.267, 0.473, 0.260)</w:t>
            </w:r>
          </w:p>
        </w:tc>
        <w:tc>
          <w:tcPr>
            <w:tcW w:w="1131" w:type="dxa"/>
          </w:tcPr>
          <w:p w:rsidR="008B03ED" w:rsidRDefault="00D81E9F">
            <w:pPr>
              <w:pStyle w:val="Compact"/>
              <w:spacing w:before="60" w:after="60" w:line="240" w:lineRule="auto"/>
            </w:pPr>
            <w:r>
              <w:rPr>
                <w:sz w:val="21"/>
              </w:rPr>
              <w:t>0.035</w:t>
            </w:r>
          </w:p>
        </w:tc>
        <w:tc>
          <w:tcPr>
            <w:tcW w:w="1131" w:type="dxa"/>
          </w:tcPr>
          <w:p w:rsidR="008B03ED" w:rsidRDefault="00D81E9F">
            <w:pPr>
              <w:pStyle w:val="Compact"/>
              <w:spacing w:before="60" w:after="60" w:line="240" w:lineRule="auto"/>
            </w:pPr>
            <w:r>
              <w:rPr>
                <w:sz w:val="21"/>
              </w:rPr>
              <w:t>0.494</w:t>
            </w:r>
          </w:p>
        </w:tc>
      </w:tr>
      <w:tr w:rsidR="008B03ED">
        <w:tc>
          <w:tcPr>
            <w:tcW w:w="1131" w:type="dxa"/>
          </w:tcPr>
          <w:p w:rsidR="008B03ED" w:rsidRDefault="00D81E9F">
            <w:pPr>
              <w:pStyle w:val="Compact"/>
              <w:spacing w:before="60" w:after="60" w:line="240" w:lineRule="auto"/>
            </w:pPr>
            <w:r>
              <w:rPr>
                <w:sz w:val="21"/>
              </w:rPr>
              <w:t>USD/JPY</w:t>
            </w:r>
          </w:p>
        </w:tc>
        <w:tc>
          <w:tcPr>
            <w:tcW w:w="1131" w:type="dxa"/>
          </w:tcPr>
          <w:p w:rsidR="008B03ED" w:rsidRDefault="00D81E9F">
            <w:pPr>
              <w:pStyle w:val="Compact"/>
              <w:spacing w:before="60" w:after="60" w:line="240" w:lineRule="auto"/>
            </w:pPr>
            <w:r>
              <w:rPr>
                <w:sz w:val="21"/>
              </w:rPr>
              <w:t>764</w:t>
            </w:r>
          </w:p>
        </w:tc>
        <w:tc>
          <w:tcPr>
            <w:tcW w:w="1131" w:type="dxa"/>
          </w:tcPr>
          <w:p w:rsidR="008B03ED" w:rsidRDefault="00D81E9F">
            <w:pPr>
              <w:pStyle w:val="Compact"/>
              <w:spacing w:before="60" w:after="60" w:line="240" w:lineRule="auto"/>
            </w:pPr>
            <w:r>
              <w:rPr>
                <w:sz w:val="21"/>
              </w:rPr>
              <w:t>0.62 %</w:t>
            </w:r>
          </w:p>
        </w:tc>
        <w:tc>
          <w:tcPr>
            <w:tcW w:w="1131" w:type="dxa"/>
          </w:tcPr>
          <w:p w:rsidR="008B03ED" w:rsidRDefault="00D81E9F">
            <w:pPr>
              <w:pStyle w:val="Compact"/>
              <w:spacing w:before="60" w:after="60" w:line="240" w:lineRule="auto"/>
            </w:pPr>
            <w:r>
              <w:rPr>
                <w:sz w:val="21"/>
              </w:rPr>
              <w:t>±0.5σ</w:t>
            </w:r>
          </w:p>
        </w:tc>
        <w:tc>
          <w:tcPr>
            <w:tcW w:w="1131" w:type="dxa"/>
          </w:tcPr>
          <w:p w:rsidR="008B03ED" w:rsidRDefault="00D81E9F">
            <w:pPr>
              <w:pStyle w:val="Compact"/>
              <w:spacing w:before="60" w:after="60" w:line="240" w:lineRule="auto"/>
            </w:pPr>
            <w:r>
              <w:rPr>
                <w:sz w:val="21"/>
              </w:rPr>
              <w:t>(0.227, 0.507, 0.266)</w:t>
            </w:r>
          </w:p>
        </w:tc>
        <w:tc>
          <w:tcPr>
            <w:tcW w:w="1131" w:type="dxa"/>
          </w:tcPr>
          <w:p w:rsidR="008B03ED" w:rsidRDefault="00D81E9F">
            <w:pPr>
              <w:pStyle w:val="Compact"/>
              <w:spacing w:before="60" w:after="60" w:line="240" w:lineRule="auto"/>
            </w:pPr>
            <w:r>
              <w:rPr>
                <w:sz w:val="21"/>
              </w:rPr>
              <w:t>0.100</w:t>
            </w:r>
          </w:p>
        </w:tc>
        <w:tc>
          <w:tcPr>
            <w:tcW w:w="1131" w:type="dxa"/>
          </w:tcPr>
          <w:p w:rsidR="008B03ED" w:rsidRDefault="00D81E9F">
            <w:pPr>
              <w:pStyle w:val="Compact"/>
              <w:spacing w:before="60" w:after="60" w:line="240" w:lineRule="auto"/>
            </w:pPr>
            <w:r>
              <w:rPr>
                <w:sz w:val="21"/>
              </w:rPr>
              <w:t>0.005</w:t>
            </w:r>
          </w:p>
        </w:tc>
      </w:tr>
    </w:tbl>
    <w:p w:rsidR="008B03ED" w:rsidRDefault="00D81E9F">
      <w:pPr>
        <w:pStyle w:val="Ttulo1"/>
      </w:pPr>
      <w:bookmarkStart w:id="61" w:name="discusión"/>
      <w:bookmarkStart w:id="62" w:name="_Toc244119032"/>
      <w:bookmarkEnd w:id="59"/>
      <w:bookmarkEnd w:id="53"/>
      <w:r>
        <w:t>Discusión</w:t>
      </w:r>
      <w:bookmarkEnd w:id="62"/>
    </w:p>
    <w:p w:rsidR="008B03ED" w:rsidRDefault="00D81E9F">
      <w:pPr>
        <w:pStyle w:val="FirstParagraph"/>
      </w:pPr>
      <w:r>
        <w:t xml:space="preserve">Los dos proyectos muestran dos comportamientos opuestos de una misma herramienta. En el clima, la cadena tiene </w:t>
      </w:r>
      <w:r>
        <w:rPr>
          <w:b/>
          <w:bCs/>
        </w:rPr>
        <w:t>memoria fuerte</w:t>
      </w:r>
      <w:r>
        <w:t xml:space="preserve">: la diagonal de </w:t>
      </w:r>
      <w:r>
        <w:rPr>
          <w:i/>
          <w:iCs/>
        </w:rPr>
        <w:t>P</w:t>
      </w:r>
      <w:r>
        <w:t xml:space="preserve"> es dominante, |λ₂| = 0.59 y la predicción a pocos días mejora claramente respecto a la distribución de largo plazo. En los mercados, la cadena tiene </w:t>
      </w:r>
      <w:r>
        <w:rPr>
          <w:b/>
          <w:bCs/>
        </w:rPr>
        <w:t>memoria casi nula</w:t>
      </w:r>
      <w:r>
        <w:t xml:space="preserve">: las filas de </w:t>
      </w:r>
      <w:r>
        <w:rPr>
          <w:i/>
          <w:iCs/>
        </w:rPr>
        <w:t>P</w:t>
      </w:r>
      <w:r>
        <w:t xml:space="preserve"> son similares, |λ₂| ≤ 0.11 y en dos días</w:t>
      </w:r>
      <w:r>
        <w:t xml:space="preserve"> la predicción ya coincide con π. Por lo tanto, la utilidad predictiva de una cadena de Markov no depende del modelo en sí, sino de cuánto se parecen o diferencian las filas de la matriz estimada.</w:t>
      </w:r>
    </w:p>
    <w:p w:rsidR="008B03ED" w:rsidRDefault="00D81E9F">
      <w:pPr>
        <w:pStyle w:val="Textoindependiente"/>
      </w:pPr>
      <w:r>
        <w:t xml:space="preserve">El supuesto que más afecta los resultados es la </w:t>
      </w:r>
      <w:r>
        <w:rPr>
          <w:b/>
          <w:bCs/>
        </w:rPr>
        <w:t>homogeneida</w:t>
      </w:r>
      <w:r>
        <w:rPr>
          <w:b/>
          <w:bCs/>
        </w:rPr>
        <w:t>d temporal</w:t>
      </w:r>
      <w:r>
        <w:t>. En La Paz, el rechazo de la propiedad de Markov con todo el año desaparece al estimar por temporadas; el problema no era la falta de memoria de orden 1, sino mezclar regímenes distintos. En finanzas, el rechazo en USD/JPY sugiere que existen re</w:t>
      </w:r>
      <w:r>
        <w:t>gímenes de volatilidad que una cadena de tres estados no captura. En ambos casos, la aplicación no solo calcula, sino que señala cuándo el modelo es una aproximación.</w:t>
      </w:r>
    </w:p>
    <w:p w:rsidR="008B03ED" w:rsidRDefault="00D81E9F">
      <w:pPr>
        <w:pStyle w:val="Textoindependiente"/>
      </w:pPr>
      <w:r>
        <w:lastRenderedPageBreak/>
        <w:t xml:space="preserve">La </w:t>
      </w:r>
      <w:r>
        <w:rPr>
          <w:b/>
          <w:bCs/>
        </w:rPr>
        <w:t>discretización</w:t>
      </w:r>
      <w:r>
        <w:t xml:space="preserve"> es una decisión de modelado y no un detalle técnico. Umbrales inadecuad</w:t>
      </w:r>
      <w:r>
        <w:t xml:space="preserve">os (±1.5 % en divisas) vacían estados y producen filas de </w:t>
      </w:r>
      <w:r>
        <w:rPr>
          <w:i/>
          <w:iCs/>
        </w:rPr>
        <w:t>P</w:t>
      </w:r>
      <w:r>
        <w:t xml:space="preserve"> inestimables; por ello se incorporaron los intervalos de confianza, los avisos de estados poco poblados y los umbrales adaptativos.</w:t>
      </w:r>
    </w:p>
    <w:p w:rsidR="008B03ED" w:rsidRDefault="00D81E9F">
      <w:pPr>
        <w:pStyle w:val="Textoindependiente"/>
      </w:pPr>
      <w:r>
        <w:t xml:space="preserve">Finalmente, la validación automatizada permitió detectar una </w:t>
      </w:r>
      <w:r>
        <w:rPr>
          <w:b/>
          <w:bCs/>
        </w:rPr>
        <w:t>err</w:t>
      </w:r>
      <w:r>
        <w:rPr>
          <w:b/>
          <w:bCs/>
        </w:rPr>
        <w:t>ata en el texto de referencia</w:t>
      </w:r>
      <w:r>
        <w:t>. En la Aplicación 7.2, el vector reportado π ≈ (0.813, 0.136, 0.051) no satisface π</w:t>
      </w:r>
      <w:r>
        <w:rPr>
          <w:i/>
          <w:iCs/>
        </w:rPr>
        <w:t>P</w:t>
      </w:r>
      <w:r>
        <w:t xml:space="preserve"> </w:t>
      </w:r>
      <w:r>
        <w:t>= π; la solución exacta es π = (5/6, 1/8, 1/24) ≈ (0.833, 0.125, 0.042), es decir, una disponibilidad del 83.3 %. En el Ejemplo 3.2, el valor exacto es π = (170, 37, 22)/229 ≈ (0.7424, 0.1616, 0.0961), una diferencia de redondeo menor respecto al 0.7427 pu</w:t>
      </w:r>
      <w:r>
        <w:t>blicado. Ambos resultados se verificaron con los tres métodos de solución.</w:t>
      </w:r>
    </w:p>
    <w:p w:rsidR="008B03ED" w:rsidRDefault="00D81E9F">
      <w:pPr>
        <w:pStyle w:val="Textoindependiente"/>
      </w:pPr>
      <w:r>
        <w:t>Entre las limitaciones del trabajo están: la longitud de las series (un año para criptomonedas por la restricción de la API gratuita), el uso de un único punto geográfico por ciudad</w:t>
      </w:r>
      <w:r>
        <w:t xml:space="preserve"> y el hecho de que una cadena de tres estados descarta la magnitud dentro de cada categoría. Como trabajo futuro se proponen cadenas no homogéneas con matrices mensuales, cadenas de orden 2 y modelos ocultos de Markov para los regímenes de volatilidad.</w:t>
      </w:r>
    </w:p>
    <w:p w:rsidR="008B03ED" w:rsidRDefault="00D81E9F">
      <w:pPr>
        <w:pStyle w:val="Ttulo1"/>
      </w:pPr>
      <w:bookmarkStart w:id="63" w:name="conclusiones"/>
      <w:bookmarkStart w:id="64" w:name="_Toc244119033"/>
      <w:bookmarkEnd w:id="61"/>
      <w:r>
        <w:t>Con</w:t>
      </w:r>
      <w:r>
        <w:t>clusiones</w:t>
      </w:r>
      <w:bookmarkEnd w:id="64"/>
    </w:p>
    <w:p w:rsidR="008B03ED" w:rsidRDefault="00D81E9F">
      <w:pPr>
        <w:pStyle w:val="Compact"/>
        <w:numPr>
          <w:ilvl w:val="0"/>
          <w:numId w:val="3"/>
        </w:numPr>
      </w:pPr>
      <w:r>
        <w:t>Se desarrollaron dos aplicaciones web independientes, markov-clima y markov-cripto, que comparten un motor de cálculo validado y una interfaz que recorre la teoría del Capítulo 3 en siete pasos, con cada fórmula evaluada sobre los datos reales.</w:t>
      </w:r>
    </w:p>
    <w:p w:rsidR="008B03ED" w:rsidRDefault="00D81E9F">
      <w:pPr>
        <w:pStyle w:val="Compact"/>
        <w:numPr>
          <w:ilvl w:val="0"/>
          <w:numId w:val="3"/>
        </w:numPr>
      </w:pPr>
      <w:r>
        <w:t>L</w:t>
      </w:r>
      <w:r>
        <w:t>a estimación de la matriz de transición por máxima verosimilitud, junto con sus intervalos de confianza, permitió construir cadenas estocásticas a partir de datos públicos y cuantificar su incertidumbre.</w:t>
      </w:r>
    </w:p>
    <w:p w:rsidR="008B03ED" w:rsidRDefault="00D81E9F">
      <w:pPr>
        <w:pStyle w:val="Compact"/>
        <w:numPr>
          <w:ilvl w:val="0"/>
          <w:numId w:val="3"/>
        </w:numPr>
      </w:pPr>
      <w:r>
        <w:lastRenderedPageBreak/>
        <w:t>La distribución estacionaria se obtuvo por tres méto</w:t>
      </w:r>
      <w:r>
        <w:t>dos coincidentes, y sus implicaciones (fracción del tiempo, tiempo medio de retorno y duración de rachas) se verificaron contra lo observado, confirmando empíricamente el teorema ergódico.</w:t>
      </w:r>
    </w:p>
    <w:p w:rsidR="008B03ED" w:rsidRDefault="00D81E9F">
      <w:pPr>
        <w:pStyle w:val="Compact"/>
        <w:numPr>
          <w:ilvl w:val="0"/>
          <w:numId w:val="3"/>
        </w:numPr>
      </w:pPr>
      <w:r>
        <w:t>La cadena del clima de La Paz es ergódica, con π = (0.395, 0.429, 0</w:t>
      </w:r>
      <w:r>
        <w:t>.176), y pierde la memoria del estado inicial en unos 8 días. La propiedad de Markov se cumple dentro de cada temporada, pero no al mezclar estaciones.</w:t>
      </w:r>
    </w:p>
    <w:p w:rsidR="008B03ED" w:rsidRDefault="00D81E9F">
      <w:pPr>
        <w:pStyle w:val="Compact"/>
        <w:numPr>
          <w:ilvl w:val="0"/>
          <w:numId w:val="3"/>
        </w:numPr>
      </w:pPr>
      <w:r>
        <w:t>En Bitcoin, la cadena converge en 2 días y sus filas son casi idénticas: el estado del mercado de hoy ap</w:t>
      </w:r>
      <w:r>
        <w:t>orta muy poca información sobre el de mañana. En divisas fue necesario adaptar los umbrales a la volatilidad del activo.</w:t>
      </w:r>
    </w:p>
    <w:p w:rsidR="008B03ED" w:rsidRDefault="00D81E9F">
      <w:pPr>
        <w:pStyle w:val="Compact"/>
        <w:numPr>
          <w:ilvl w:val="0"/>
          <w:numId w:val="3"/>
        </w:numPr>
      </w:pPr>
      <w:r>
        <w:t>Las pruebas automatizadas reprodujeron los ejemplos resueltos del texto y detectaron una errata en la Aplicación 7.2, lo que muestra el</w:t>
      </w:r>
      <w:r>
        <w:t xml:space="preserve"> valor de verificar computacionalmente los resultados teóricos.</w:t>
      </w:r>
    </w:p>
    <w:p w:rsidR="008B03ED" w:rsidRDefault="00D81E9F">
      <w:r>
        <w:br w:type="page"/>
      </w:r>
    </w:p>
    <w:p w:rsidR="008B03ED" w:rsidRDefault="00D81E9F">
      <w:pPr>
        <w:pStyle w:val="Ttulo1"/>
      </w:pPr>
      <w:bookmarkStart w:id="65" w:name="referencias"/>
      <w:bookmarkStart w:id="66" w:name="_Toc244119034"/>
      <w:bookmarkEnd w:id="63"/>
      <w:r>
        <w:lastRenderedPageBreak/>
        <w:t>Referencias</w:t>
      </w:r>
      <w:bookmarkEnd w:id="66"/>
    </w:p>
    <w:p w:rsidR="008B03ED" w:rsidRDefault="00D81E9F">
      <w:pPr>
        <w:pStyle w:val="Referencia"/>
      </w:pPr>
      <w:r>
        <w:t xml:space="preserve">Anderson, T. W., &amp; Goodman, L. A. (1957). Statistical inference about Markov chains. </w:t>
      </w:r>
      <w:r>
        <w:rPr>
          <w:i/>
          <w:iCs/>
        </w:rPr>
        <w:t>The Annals of Mathematical Statistics, 28</w:t>
      </w:r>
      <w:r>
        <w:t>(1), 89–110. https://doi.org/10.1214/aoms/1177707039</w:t>
      </w:r>
    </w:p>
    <w:p w:rsidR="008B03ED" w:rsidRDefault="00D81E9F">
      <w:pPr>
        <w:pStyle w:val="Referencia"/>
      </w:pPr>
      <w:r>
        <w:t xml:space="preserve">BAYESMATH – Academia de Ciencia de Datos. (2026). </w:t>
      </w:r>
      <w:r>
        <w:rPr>
          <w:i/>
          <w:iCs/>
        </w:rPr>
        <w:t>DAT 262: Procesos estocásticos y series de tiempo. Apuntes de clase</w:t>
      </w:r>
      <w:r>
        <w:t xml:space="preserve"> [Material de curso]. Universidad Mayor de San Andrés.</w:t>
      </w:r>
    </w:p>
    <w:p w:rsidR="008B03ED" w:rsidRDefault="00D81E9F">
      <w:pPr>
        <w:pStyle w:val="Referencia"/>
      </w:pPr>
      <w:r>
        <w:t>Cont, R. (2001). Empirical properties of asset returns: Stylized facts and statisti</w:t>
      </w:r>
      <w:r>
        <w:t xml:space="preserve">cal issues. </w:t>
      </w:r>
      <w:r>
        <w:rPr>
          <w:i/>
          <w:iCs/>
        </w:rPr>
        <w:t>Quantitative Finance, 1</w:t>
      </w:r>
      <w:r>
        <w:t>(2), 223–236. https://doi.org/10.1080/713665670</w:t>
      </w:r>
    </w:p>
    <w:p w:rsidR="008B03ED" w:rsidRDefault="00D81E9F">
      <w:pPr>
        <w:pStyle w:val="Referencia"/>
      </w:pPr>
      <w:r>
        <w:t xml:space="preserve">Fama, E. F. (1970). Efficient capital markets: A review of theory and empirical work. </w:t>
      </w:r>
      <w:r>
        <w:rPr>
          <w:i/>
          <w:iCs/>
        </w:rPr>
        <w:t>The Journal of Finance, 25</w:t>
      </w:r>
      <w:r>
        <w:t>(2), 383–417. https://doi.org/10.2307/2325486</w:t>
      </w:r>
    </w:p>
    <w:p w:rsidR="008B03ED" w:rsidRDefault="00D81E9F">
      <w:pPr>
        <w:pStyle w:val="Referencia"/>
      </w:pPr>
      <w:r>
        <w:t>Gabriel, K. R.,</w:t>
      </w:r>
      <w:r>
        <w:t xml:space="preserve"> &amp; Neumann, J. (1962). A Markov chain model for daily rainfall occurrence at Tel Aviv. </w:t>
      </w:r>
      <w:r>
        <w:rPr>
          <w:i/>
          <w:iCs/>
        </w:rPr>
        <w:t>Quarterly Journal of the Royal Meteorological Society, 88</w:t>
      </w:r>
      <w:r>
        <w:t>(375), 90–95. https://doi.org/10.1002/qj.49708837511</w:t>
      </w:r>
    </w:p>
    <w:p w:rsidR="008B03ED" w:rsidRDefault="00D81E9F">
      <w:pPr>
        <w:pStyle w:val="Referencia"/>
      </w:pPr>
      <w:r>
        <w:t>Harris, C. R., Millman, K. J., van der Walt, S. J., Gommers</w:t>
      </w:r>
      <w:r>
        <w:t>, R., Virtanen, P., Cournapeau, D., Wieser, E., Taylor, J., Berg, S., Smith, N. J., Kern, R., Picus, M., Hoyer, S., van Kerkwijk, M. H., Brett, M., Haldane, A., del Río, J. F., Wiebe, M., Peterson, P., … Oliphant, T. E. (2020). Array programming with NumPy</w:t>
      </w:r>
      <w:r>
        <w:t xml:space="preserve">. </w:t>
      </w:r>
      <w:r>
        <w:rPr>
          <w:i/>
          <w:iCs/>
        </w:rPr>
        <w:t>Nature, 585</w:t>
      </w:r>
      <w:r>
        <w:t>(7825), 357–362. https://doi.org/10.1038/s41586-020-2649-2</w:t>
      </w:r>
    </w:p>
    <w:p w:rsidR="008B03ED" w:rsidRDefault="00D81E9F">
      <w:pPr>
        <w:pStyle w:val="Referencia"/>
      </w:pPr>
      <w:r>
        <w:t xml:space="preserve">Levin, D. A., &amp; Peres, Y. (2017). </w:t>
      </w:r>
      <w:r>
        <w:rPr>
          <w:i/>
          <w:iCs/>
        </w:rPr>
        <w:t>Markov chains and mixing times</w:t>
      </w:r>
      <w:r>
        <w:t xml:space="preserve"> (2.ª ed.). American Mathematical Society.</w:t>
      </w:r>
    </w:p>
    <w:p w:rsidR="008B03ED" w:rsidRDefault="00D81E9F">
      <w:pPr>
        <w:pStyle w:val="Referencia"/>
      </w:pPr>
      <w:r>
        <w:t xml:space="preserve">Norris, J. R. (1997). </w:t>
      </w:r>
      <w:r>
        <w:rPr>
          <w:i/>
          <w:iCs/>
        </w:rPr>
        <w:t>Markov chains</w:t>
      </w:r>
      <w:r>
        <w:t>. Cambridge University Press.</w:t>
      </w:r>
    </w:p>
    <w:p w:rsidR="008B03ED" w:rsidRDefault="00D81E9F">
      <w:pPr>
        <w:pStyle w:val="Referencia"/>
      </w:pPr>
      <w:r>
        <w:t xml:space="preserve">Ross, S. M. </w:t>
      </w:r>
      <w:r>
        <w:t xml:space="preserve">(2014). </w:t>
      </w:r>
      <w:r>
        <w:rPr>
          <w:i/>
          <w:iCs/>
        </w:rPr>
        <w:t>Introduction to probability models</w:t>
      </w:r>
      <w:r>
        <w:t xml:space="preserve"> (11.ª ed.). Academic Press.</w:t>
      </w:r>
    </w:p>
    <w:p w:rsidR="008B03ED" w:rsidRDefault="00D81E9F">
      <w:pPr>
        <w:pStyle w:val="Referencia"/>
      </w:pPr>
      <w:r>
        <w:lastRenderedPageBreak/>
        <w:t xml:space="preserve">Virtanen, P., Gommers, R., Oliphant, T. E., Haberland, M., Reddy, T., Cournapeau, D., Burovski, E., Peterson, P., Weckesser, W., Bright, J., van der Walt, S. J., Brett, M., Wilson, J., </w:t>
      </w:r>
      <w:r>
        <w:t xml:space="preserve">Millman, K. J., Mayorov, N., Nelson, A. R. J., Jones, E., Kern, R., Larson, E., … SciPy 1.0 Contributors. (2020). SciPy 1.0: Fundamental algorithms for scientific computing in Python. </w:t>
      </w:r>
      <w:r>
        <w:rPr>
          <w:i/>
          <w:iCs/>
        </w:rPr>
        <w:t>Nature Methods, 17</w:t>
      </w:r>
      <w:r>
        <w:t>(3), 261–272. https://doi.org/10.1038/s41592-019-0686-</w:t>
      </w:r>
      <w:r>
        <w:t>2</w:t>
      </w:r>
    </w:p>
    <w:p w:rsidR="008B03ED" w:rsidRDefault="00D81E9F">
      <w:pPr>
        <w:pStyle w:val="Referencia"/>
      </w:pPr>
      <w:r>
        <w:t xml:space="preserve">Zippenfenig, P. (2023). </w:t>
      </w:r>
      <w:r>
        <w:rPr>
          <w:i/>
          <w:iCs/>
        </w:rPr>
        <w:t>Open-Meteo.com weather API</w:t>
      </w:r>
      <w:r>
        <w:t xml:space="preserve"> [Software]. Zenodo. https://doi.org/10.5281/zenodo.7970649</w:t>
      </w:r>
    </w:p>
    <w:bookmarkEnd w:id="65"/>
    <w:sectPr w:rsidR="008B03ED">
      <w:headerReference w:type="even" r:id="rId22"/>
      <w:headerReference w:type="default" r:id="rId23"/>
      <w:footerReference w:type="even" r:id="rId24"/>
      <w:footerReference w:type="default" r:id="rId25"/>
      <w:headerReference w:type="first" r:id="rId26"/>
      <w:footerReference w:type="first" r:id="rId27"/>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D81E9F">
      <w:pPr>
        <w:spacing w:line="240" w:lineRule="auto"/>
      </w:pPr>
      <w:r>
        <w:separator/>
      </w:r>
    </w:p>
  </w:endnote>
  <w:endnote w:type="continuationSeparator" w:id="0">
    <w:p w:rsidR="00000000" w:rsidRDefault="00D81E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E9F" w:rsidRDefault="00D81E9F">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E9F" w:rsidRDefault="00D81E9F">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E9F" w:rsidRDefault="00D81E9F">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D81E9F">
      <w:pPr>
        <w:spacing w:line="240" w:lineRule="auto"/>
      </w:pPr>
      <w:r>
        <w:separator/>
      </w:r>
    </w:p>
  </w:footnote>
  <w:footnote w:type="continuationSeparator" w:id="0">
    <w:p w:rsidR="00000000" w:rsidRDefault="00D81E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E9F" w:rsidRDefault="00D81E9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3ED" w:rsidRDefault="00D81E9F">
    <w:pPr>
      <w:jc w:val="right"/>
    </w:pPr>
    <w:r>
      <w:fldChar w:fldCharType="begin"/>
    </w:r>
    <w:r>
      <w:instrText xml:space="preserve"> PAGE </w:instrText>
    </w:r>
    <w:r>
      <w:fldChar w:fldCharType="separate"/>
    </w:r>
    <w:r>
      <w:rPr>
        <w:noProof/>
      </w:rPr>
      <w:t>30</w:t>
    </w:r>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E9F" w:rsidRDefault="00D81E9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BDBEDC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C0ED7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
  <w:rsids>
    <w:rsidRoot w:val="008B03ED"/>
    <w:rsid w:val="008B03ED"/>
    <w:rsid w:val="00D81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C81BBB-919C-4990-B162-C10D31937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Ttulo1">
    <w:name w:val="heading 1"/>
    <w:basedOn w:val="Normal"/>
    <w:next w:val="Textoindependiente"/>
    <w:link w:val="Ttulo1Car"/>
    <w:uiPriority w:val="9"/>
    <w:qFormat/>
    <w:rsid w:val="00A10FD9"/>
    <w:pPr>
      <w:keepNext/>
      <w:keepLines/>
      <w:spacing w:before="240"/>
      <w:jc w:val="center"/>
      <w:outlineLvl w:val="0"/>
    </w:pPr>
    <w:rPr>
      <w:b/>
      <w:szCs w:val="40"/>
    </w:rPr>
  </w:style>
  <w:style w:type="paragraph" w:styleId="Ttulo2">
    <w:name w:val="heading 2"/>
    <w:basedOn w:val="Normal"/>
    <w:next w:val="Textoindependiente"/>
    <w:link w:val="Ttulo2Car"/>
    <w:uiPriority w:val="9"/>
    <w:semiHidden/>
    <w:unhideWhenUsed/>
    <w:qFormat/>
    <w:rsid w:val="00A10FD9"/>
    <w:pPr>
      <w:keepNext/>
      <w:keepLines/>
      <w:outlineLvl w:val="1"/>
    </w:pPr>
    <w:rPr>
      <w:b/>
      <w:szCs w:val="32"/>
    </w:rPr>
  </w:style>
  <w:style w:type="paragraph" w:styleId="Ttulo3">
    <w:name w:val="heading 3"/>
    <w:basedOn w:val="Normal"/>
    <w:next w:val="Textoindependiente"/>
    <w:link w:val="Ttulo3Car"/>
    <w:uiPriority w:val="9"/>
    <w:semiHidden/>
    <w:unhideWhenUsed/>
    <w:qFormat/>
    <w:rsid w:val="00A10FD9"/>
    <w:pPr>
      <w:keepNext/>
      <w:keepLines/>
      <w:outlineLvl w:val="2"/>
    </w:pPr>
    <w:rPr>
      <w:b/>
      <w:i/>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ind w:firstLine="72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ind w:firstLine="0"/>
    </w:pPr>
  </w:style>
  <w:style w:type="paragraph" w:styleId="Ttulo">
    <w:name w:val="Title"/>
    <w:basedOn w:val="Normal"/>
    <w:next w:val="Textoindependiente"/>
    <w:link w:val="TtuloC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firstLine="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0"/>
      <w:jc w:val="left"/>
      <w:outlineLvl w:val="9"/>
    </w:pPr>
    <w:rPr>
      <w:b w:val="0"/>
    </w:rPr>
  </w:style>
  <w:style w:type="paragraph" w:customStyle="1" w:styleId="Portada">
    <w:name w:val="Portada"/>
    <w:basedOn w:val="Normal"/>
    <w:qFormat/>
    <w:pPr>
      <w:jc w:val="center"/>
    </w:pPr>
  </w:style>
  <w:style w:type="paragraph" w:customStyle="1" w:styleId="PortadaEspacio">
    <w:name w:val="Portada Espacio"/>
    <w:basedOn w:val="Normal"/>
    <w:qFormat/>
    <w:pPr>
      <w:spacing w:before="2200"/>
      <w:jc w:val="center"/>
    </w:pPr>
  </w:style>
  <w:style w:type="paragraph" w:customStyle="1" w:styleId="PortadaTitulo">
    <w:name w:val="Portada Titulo"/>
    <w:basedOn w:val="Normal"/>
    <w:qFormat/>
    <w:pPr>
      <w:jc w:val="center"/>
    </w:pPr>
    <w:rPr>
      <w:b/>
    </w:rPr>
  </w:style>
  <w:style w:type="paragraph" w:customStyle="1" w:styleId="PortadaSubtitulo">
    <w:name w:val="Portada Subtitulo"/>
    <w:basedOn w:val="Normal"/>
    <w:qFormat/>
    <w:pPr>
      <w:spacing w:after="480"/>
      <w:jc w:val="center"/>
    </w:pPr>
  </w:style>
  <w:style w:type="paragraph" w:customStyle="1" w:styleId="TituloSeccion">
    <w:name w:val="Titulo Seccion"/>
    <w:basedOn w:val="Normal"/>
    <w:qFormat/>
    <w:pPr>
      <w:keepNext/>
      <w:jc w:val="center"/>
    </w:pPr>
    <w:rPr>
      <w:b/>
    </w:rPr>
  </w:style>
  <w:style w:type="paragraph" w:customStyle="1" w:styleId="Resumen">
    <w:name w:val="Resumen"/>
    <w:basedOn w:val="Normal"/>
    <w:qFormat/>
  </w:style>
  <w:style w:type="paragraph" w:customStyle="1" w:styleId="PalabrasClave">
    <w:name w:val="Palabras Clave"/>
    <w:basedOn w:val="Normal"/>
    <w:qFormat/>
    <w:pPr>
      <w:ind w:firstLine="720"/>
    </w:pPr>
  </w:style>
  <w:style w:type="paragraph" w:customStyle="1" w:styleId="FiguraNumero">
    <w:name w:val="Figura Numero"/>
    <w:basedOn w:val="Normal"/>
    <w:qFormat/>
    <w:pPr>
      <w:keepNext/>
      <w:spacing w:before="240"/>
    </w:pPr>
    <w:rPr>
      <w:b/>
    </w:rPr>
  </w:style>
  <w:style w:type="paragraph" w:customStyle="1" w:styleId="FiguraTitulo">
    <w:name w:val="Figura Titulo"/>
    <w:basedOn w:val="Normal"/>
    <w:qFormat/>
    <w:pPr>
      <w:keepNext/>
    </w:pPr>
    <w:rPr>
      <w:i/>
    </w:rPr>
  </w:style>
  <w:style w:type="paragraph" w:customStyle="1" w:styleId="Imagen">
    <w:name w:val="Imagen"/>
    <w:basedOn w:val="Normal"/>
    <w:qFormat/>
    <w:pPr>
      <w:spacing w:after="120" w:line="240" w:lineRule="auto"/>
      <w:jc w:val="center"/>
    </w:pPr>
  </w:style>
  <w:style w:type="paragraph" w:customStyle="1" w:styleId="Nota">
    <w:name w:val="Nota"/>
    <w:basedOn w:val="Normal"/>
    <w:qFormat/>
    <w:pPr>
      <w:spacing w:after="240"/>
    </w:pPr>
  </w:style>
  <w:style w:type="paragraph" w:customStyle="1" w:styleId="TablaNumero">
    <w:name w:val="Tabla Numero"/>
    <w:basedOn w:val="Normal"/>
    <w:qFormat/>
    <w:pPr>
      <w:keepNext/>
      <w:spacing w:before="240"/>
    </w:pPr>
    <w:rPr>
      <w:b/>
    </w:rPr>
  </w:style>
  <w:style w:type="paragraph" w:customStyle="1" w:styleId="TablaTitulo">
    <w:name w:val="Tabla Titulo"/>
    <w:basedOn w:val="Normal"/>
    <w:qFormat/>
    <w:pPr>
      <w:keepNext/>
    </w:pPr>
    <w:rPr>
      <w:i/>
    </w:rPr>
  </w:style>
  <w:style w:type="paragraph" w:customStyle="1" w:styleId="Referencia">
    <w:name w:val="Referencia"/>
    <w:basedOn w:val="Normal"/>
    <w:qFormat/>
    <w:pPr>
      <w:ind w:left="720" w:hanging="720"/>
    </w:pPr>
  </w:style>
  <w:style w:type="paragraph" w:customStyle="1" w:styleId="TDC11">
    <w:name w:val="TDC 11"/>
    <w:basedOn w:val="Normal"/>
    <w:qFormat/>
  </w:style>
  <w:style w:type="paragraph" w:customStyle="1" w:styleId="TDC21">
    <w:name w:val="TDC 21"/>
    <w:basedOn w:val="Normal"/>
    <w:qFormat/>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D81E9F"/>
    <w:pPr>
      <w:spacing w:after="40" w:line="240" w:lineRule="auto"/>
    </w:pPr>
  </w:style>
  <w:style w:type="paragraph" w:styleId="TDC2">
    <w:name w:val="toc 2"/>
    <w:basedOn w:val="Normal"/>
    <w:next w:val="Normal"/>
    <w:autoRedefine/>
    <w:uiPriority w:val="39"/>
    <w:unhideWhenUsed/>
    <w:rsid w:val="00D81E9F"/>
    <w:pPr>
      <w:spacing w:after="40" w:line="240" w:lineRule="auto"/>
      <w:ind w:left="240"/>
    </w:pPr>
  </w:style>
  <w:style w:type="paragraph" w:styleId="Encabezado">
    <w:name w:val="header"/>
    <w:basedOn w:val="Normal"/>
    <w:link w:val="EncabezadoCar"/>
    <w:unhideWhenUsed/>
    <w:rsid w:val="00D81E9F"/>
    <w:pPr>
      <w:tabs>
        <w:tab w:val="center" w:pos="4419"/>
        <w:tab w:val="right" w:pos="8838"/>
      </w:tabs>
      <w:spacing w:line="240" w:lineRule="auto"/>
    </w:pPr>
  </w:style>
  <w:style w:type="character" w:customStyle="1" w:styleId="EncabezadoCar">
    <w:name w:val="Encabezado Car"/>
    <w:basedOn w:val="Fuentedeprrafopredeter"/>
    <w:link w:val="Encabezado"/>
    <w:rsid w:val="00D81E9F"/>
    <w:rPr>
      <w:rFonts w:ascii="Times New Roman" w:eastAsia="Times New Roman" w:hAnsi="Times New Roman" w:cs="Times New Roman"/>
      <w:color w:val="000000"/>
    </w:rPr>
  </w:style>
  <w:style w:type="paragraph" w:styleId="Piedepgina">
    <w:name w:val="footer"/>
    <w:basedOn w:val="Normal"/>
    <w:link w:val="PiedepginaCar"/>
    <w:unhideWhenUsed/>
    <w:rsid w:val="00D81E9F"/>
    <w:pPr>
      <w:tabs>
        <w:tab w:val="center" w:pos="4419"/>
        <w:tab w:val="right" w:pos="8838"/>
      </w:tabs>
      <w:spacing w:line="240" w:lineRule="auto"/>
    </w:pPr>
  </w:style>
  <w:style w:type="character" w:customStyle="1" w:styleId="PiedepginaCar">
    <w:name w:val="Pie de página Car"/>
    <w:basedOn w:val="Fuentedeprrafopredeter"/>
    <w:link w:val="Piedepgina"/>
    <w:rsid w:val="00D81E9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4931</Words>
  <Characters>28111</Characters>
  <Application>Microsoft Office Word</Application>
  <DocSecurity>0</DocSecurity>
  <Lines>234</Lines>
  <Paragraphs>65</Paragraphs>
  <ScaleCrop>false</ScaleCrop>
  <Company/>
  <LinksUpToDate>false</LinksUpToDate>
  <CharactersWithSpaces>32977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Cadenas de Markov en tiempo discreto: clima y mercados</dc:title>
  <dc:creator>Luis Zeballos</dc:creator>
  <cp:keywords/>
  <cp:lastModifiedBy>usuario</cp:lastModifiedBy>
  <cp:revision>2</cp:revision>
  <dcterms:created xsi:type="dcterms:W3CDTF">2026-10-29T02:29:00Z</dcterms:created>
  <dcterms:modified xsi:type="dcterms:W3CDTF">2026-10-29T02:29:00Z</dcterms:modified>
  <dc:language>es-BO</dc:language>
</cp:coreProperties>
</file>