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pPr>
      <w:r>
        <w:rPr>
          <w:rFonts w:ascii="Times New Roman" w:hAnsi="Times New Roman" w:eastAsia="Times New Roman" w:cs="Times New Roman"/>
          <w:b/>
          <w:sz w:val="28"/>
        </w:rPr>
        <w:t>Campaña de Correo – Lanzamiento de la Tienda en Línea</w:t>
      </w:r>
    </w:p>
    <w:p/>
    <w:p>
      <w:pPr>
        <w:keepNext/>
      </w:pPr>
      <w:r>
        <w:rPr>
          <w:rFonts w:ascii="Times New Roman" w:hAnsi="Times New Roman" w:eastAsia="Times New Roman" w:cs="Times New Roman"/>
          <w:b/>
          <w:sz w:val="24"/>
        </w:rPr>
        <w:t>Propósito</w:t>
      </w:r>
    </w:p>
    <w:p>
      <w:r>
        <w:rPr>
          <w:rFonts w:ascii="Times New Roman" w:hAnsi="Times New Roman" w:eastAsia="Times New Roman" w:cs="Times New Roman"/>
          <w:sz w:val="24"/>
        </w:rPr>
        <w:t>Este manual documenta la campaña de correo electrónico con la que Raíz Artesanal anunció la apertura de su tienda en línea. La campaña se configuró en el módulo Marketing por correo de Odoo, conectado al CRM, y se envió de forma segmentada: un mensaje para los clientes individuales y otro para los clientes corporativos, cada uno con un diseño y una llamada a la acción adecuados a su forma de comprar.</w:t>
      </w:r>
    </w:p>
    <w:p>
      <w:pPr>
        <w:keepNext/>
      </w:pPr>
      <w:r>
        <w:rPr>
          <w:rFonts w:ascii="Times New Roman" w:hAnsi="Times New Roman" w:eastAsia="Times New Roman" w:cs="Times New Roman"/>
          <w:b/>
          <w:sz w:val="24"/>
        </w:rPr>
        <w:t>Segmentación de Clientes</w:t>
      </w:r>
    </w:p>
    <w:p>
      <w:r>
        <w:rPr>
          <w:rFonts w:ascii="Times New Roman" w:hAnsi="Times New Roman" w:eastAsia="Times New Roman" w:cs="Times New Roman"/>
          <w:sz w:val="24"/>
        </w:rPr>
        <w:t xml:space="preserve">Los segmentos se basan en las etiquetas de contacto definidas en la Fase 2. En </w:t>
      </w:r>
      <w:r>
        <w:rPr>
          <w:rFonts w:ascii="Times New Roman" w:hAnsi="Times New Roman" w:eastAsia="Times New Roman" w:cs="Times New Roman"/>
          <w:b/>
          <w:sz w:val="24"/>
        </w:rPr>
        <w:t>Ventas</w:t>
      </w:r>
      <w:r>
        <w:rPr>
          <w:rFonts w:ascii="Times New Roman" w:hAnsi="Times New Roman" w:eastAsia="Times New Roman" w:cs="Times New Roman"/>
          <w:sz w:val="24"/>
        </w:rPr>
        <w:t xml:space="preserve">, luego, </w:t>
      </w:r>
      <w:r>
        <w:rPr>
          <w:rFonts w:ascii="Times New Roman" w:hAnsi="Times New Roman" w:eastAsia="Times New Roman" w:cs="Times New Roman"/>
          <w:b/>
          <w:sz w:val="24"/>
        </w:rPr>
        <w:t>Pedidos</w:t>
      </w:r>
      <w:r>
        <w:rPr>
          <w:rFonts w:ascii="Times New Roman" w:hAnsi="Times New Roman" w:eastAsia="Times New Roman" w:cs="Times New Roman"/>
          <w:sz w:val="24"/>
        </w:rPr>
        <w:t xml:space="preserve"> y </w:t>
      </w:r>
      <w:r>
        <w:rPr>
          <w:rFonts w:ascii="Times New Roman" w:hAnsi="Times New Roman" w:eastAsia="Times New Roman" w:cs="Times New Roman"/>
          <w:b/>
          <w:sz w:val="24"/>
        </w:rPr>
        <w:t>Clientes</w:t>
      </w:r>
      <w:r>
        <w:rPr>
          <w:rFonts w:ascii="Times New Roman" w:hAnsi="Times New Roman" w:eastAsia="Times New Roman" w:cs="Times New Roman"/>
          <w:sz w:val="24"/>
        </w:rPr>
        <w:t xml:space="preserve"> se consulta la lista de clientes; la etiqueta de cada uno está en su ficha de contacto y es la que usa la campaña para elegir a los destinatarios.</w:t>
      </w:r>
    </w:p>
    <w:p>
      <w:pPr>
        <w:spacing w:after="100" w:line="240" w:lineRule="auto"/>
        <w:jc w:val="center"/>
      </w:pPr>
      <w:r>
        <w:rPr>
          <w:rFonts w:ascii="Times New Roman" w:hAnsi="Times New Roman" w:eastAsia="Times New Roman" w:cs="Times New Roman"/>
          <w:sz w:val="24"/>
        </w:rPr>
        <w:drawing>
          <wp:inline xmlns:a="http://schemas.openxmlformats.org/drawingml/2006/main" xmlns:pic="http://schemas.openxmlformats.org/drawingml/2006/picture">
            <wp:extent cx="5616000" cy="3354000"/>
            <wp:docPr id="1" name="Picture 1"/>
            <wp:cNvGraphicFramePr>
              <a:graphicFrameLocks noChangeAspect="1"/>
            </wp:cNvGraphicFramePr>
            <a:graphic>
              <a:graphicData uri="http://schemas.openxmlformats.org/drawingml/2006/picture">
                <pic:pic>
                  <pic:nvPicPr>
                    <pic:cNvPr id="0" name="01_segmentos_clientes.png"/>
                    <pic:cNvPicPr/>
                  </pic:nvPicPr>
                  <pic:blipFill>
                    <a:blip r:embed="rId22"/>
                    <a:stretch>
                      <a:fillRect/>
                    </a:stretch>
                  </pic:blipFill>
                  <pic:spPr>
                    <a:xfrm>
                      <a:off x="0" y="0"/>
                      <a:ext cx="5616000" cy="3354000"/>
                    </a:xfrm>
                    <a:prstGeom prst="rect"/>
                  </pic:spPr>
                </pic:pic>
              </a:graphicData>
            </a:graphic>
          </wp:inline>
        </w:drawing>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209"/>
        <w:gridCol w:w="2209"/>
        <w:gridCol w:w="2209"/>
        <w:gridCol w:w="2209"/>
      </w:tblGrid>
      <w:tr>
        <w:tc>
          <w:tcPr>
            <w:tcW w:type="dxa" w:w="2154"/>
          </w:tcPr>
          <w:p>
            <w:r/>
            <w:r>
              <w:rPr>
                <w:rFonts w:ascii="Times New Roman" w:hAnsi="Times New Roman" w:eastAsia="Times New Roman" w:cs="Times New Roman"/>
                <w:b/>
                <w:sz w:val="20"/>
              </w:rPr>
              <w:t>Segmento</w:t>
            </w:r>
          </w:p>
        </w:tc>
        <w:tc>
          <w:tcPr>
            <w:tcW w:type="dxa" w:w="2041"/>
          </w:tcPr>
          <w:p>
            <w:r/>
            <w:r>
              <w:rPr>
                <w:rFonts w:ascii="Times New Roman" w:hAnsi="Times New Roman" w:eastAsia="Times New Roman" w:cs="Times New Roman"/>
                <w:b/>
                <w:sz w:val="20"/>
              </w:rPr>
              <w:t>Etiqueta</w:t>
            </w:r>
          </w:p>
        </w:tc>
        <w:tc>
          <w:tcPr>
            <w:tcW w:type="dxa" w:w="1020"/>
          </w:tcPr>
          <w:p>
            <w:r/>
            <w:r>
              <w:rPr>
                <w:rFonts w:ascii="Times New Roman" w:hAnsi="Times New Roman" w:eastAsia="Times New Roman" w:cs="Times New Roman"/>
                <w:b/>
                <w:sz w:val="20"/>
              </w:rPr>
              <w:t>Clientes</w:t>
            </w:r>
          </w:p>
        </w:tc>
        <w:tc>
          <w:tcPr>
            <w:tcW w:type="dxa" w:w="3628"/>
          </w:tcPr>
          <w:p>
            <w:r/>
            <w:r>
              <w:rPr>
                <w:rFonts w:ascii="Times New Roman" w:hAnsi="Times New Roman" w:eastAsia="Times New Roman" w:cs="Times New Roman"/>
                <w:b/>
                <w:sz w:val="20"/>
              </w:rPr>
              <w:t>Mensaje de la campaña</w:t>
            </w:r>
          </w:p>
        </w:tc>
      </w:tr>
      <w:tr>
        <w:tc>
          <w:tcPr>
            <w:tcW w:type="dxa" w:w="2154"/>
          </w:tcPr>
          <w:p>
            <w:r/>
            <w:r>
              <w:rPr>
                <w:rFonts w:ascii="Times New Roman" w:hAnsi="Times New Roman" w:eastAsia="Times New Roman" w:cs="Times New Roman"/>
                <w:sz w:val="20"/>
              </w:rPr>
              <w:t>Consumidor individual</w:t>
            </w:r>
          </w:p>
        </w:tc>
        <w:tc>
          <w:tcPr>
            <w:tcW w:type="dxa" w:w="2041"/>
          </w:tcPr>
          <w:p>
            <w:r/>
            <w:r>
              <w:rPr>
                <w:rFonts w:ascii="Times New Roman" w:hAnsi="Times New Roman" w:eastAsia="Times New Roman" w:cs="Times New Roman"/>
                <w:sz w:val="20"/>
              </w:rPr>
              <w:t>Consumidor Individual</w:t>
            </w:r>
          </w:p>
        </w:tc>
        <w:tc>
          <w:tcPr>
            <w:tcW w:type="dxa" w:w="1020"/>
          </w:tcPr>
          <w:p>
            <w:r/>
            <w:r>
              <w:rPr>
                <w:rFonts w:ascii="Times New Roman" w:hAnsi="Times New Roman" w:eastAsia="Times New Roman" w:cs="Times New Roman"/>
                <w:sz w:val="20"/>
              </w:rPr>
              <w:t>7</w:t>
            </w:r>
          </w:p>
        </w:tc>
        <w:tc>
          <w:tcPr>
            <w:tcW w:type="dxa" w:w="3628"/>
          </w:tcPr>
          <w:p>
            <w:r/>
            <w:r>
              <w:rPr>
                <w:rFonts w:ascii="Times New Roman" w:hAnsi="Times New Roman" w:eastAsia="Times New Roman" w:cs="Times New Roman"/>
                <w:sz w:val="20"/>
              </w:rPr>
              <w:t>Apertura de la tienda, compra desde casa y seguimiento del pedido</w:t>
            </w:r>
          </w:p>
        </w:tc>
      </w:tr>
      <w:tr>
        <w:tc>
          <w:tcPr>
            <w:tcW w:type="dxa" w:w="2154"/>
          </w:tcPr>
          <w:p>
            <w:r/>
            <w:r>
              <w:rPr>
                <w:rFonts w:ascii="Times New Roman" w:hAnsi="Times New Roman" w:eastAsia="Times New Roman" w:cs="Times New Roman"/>
                <w:sz w:val="20"/>
              </w:rPr>
              <w:t>Hoteles, restaurantes y empresas</w:t>
            </w:r>
          </w:p>
        </w:tc>
        <w:tc>
          <w:tcPr>
            <w:tcW w:type="dxa" w:w="2041"/>
          </w:tcPr>
          <w:p>
            <w:r/>
            <w:r>
              <w:rPr>
                <w:rFonts w:ascii="Times New Roman" w:hAnsi="Times New Roman" w:eastAsia="Times New Roman" w:cs="Times New Roman"/>
                <w:sz w:val="20"/>
              </w:rPr>
              <w:t>Corporativo</w:t>
            </w:r>
          </w:p>
        </w:tc>
        <w:tc>
          <w:tcPr>
            <w:tcW w:type="dxa" w:w="1020"/>
          </w:tcPr>
          <w:p>
            <w:r/>
            <w:r>
              <w:rPr>
                <w:rFonts w:ascii="Times New Roman" w:hAnsi="Times New Roman" w:eastAsia="Times New Roman" w:cs="Times New Roman"/>
                <w:sz w:val="20"/>
              </w:rPr>
              <w:t>5</w:t>
            </w:r>
          </w:p>
        </w:tc>
        <w:tc>
          <w:tcPr>
            <w:tcW w:type="dxa" w:w="3628"/>
          </w:tcPr>
          <w:p>
            <w:r/>
            <w:r>
              <w:rPr>
                <w:rFonts w:ascii="Times New Roman" w:hAnsi="Times New Roman" w:eastAsia="Times New Roman" w:cs="Times New Roman"/>
                <w:sz w:val="20"/>
              </w:rPr>
              <w:t>Cotización formal en línea pagando por transferencia bancaria</w:t>
            </w:r>
          </w:p>
        </w:tc>
      </w:tr>
    </w:tbl>
    <w:p/>
    <w:p>
      <w:pPr>
        <w:keepNext/>
      </w:pPr>
      <w:r>
        <w:rPr>
          <w:rFonts w:ascii="Times New Roman" w:hAnsi="Times New Roman" w:eastAsia="Times New Roman" w:cs="Times New Roman"/>
          <w:b/>
          <w:sz w:val="24"/>
        </w:rPr>
        <w:t>Diseño de los Correos</w:t>
      </w:r>
    </w:p>
    <w:p>
      <w:r>
        <w:rPr>
          <w:rFonts w:ascii="Times New Roman" w:hAnsi="Times New Roman" w:eastAsia="Times New Roman" w:cs="Times New Roman"/>
          <w:sz w:val="24"/>
        </w:rPr>
        <w:t>Cada correo usa la identidad visual de la marca: el logotipo en la parte superior, un banner con fotografías de productos reales, el título, el texto del mensaje, un botón que lleva a la tienda en línea y el pie con los datos de contacto y el enlace para cancelar la suscripción. Los banners se diseñaron con la paleta de la marca y se encuentran en la carpeta imagenes/marca del repositorio.</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946"/>
        <w:gridCol w:w="2946"/>
        <w:gridCol w:w="2946"/>
      </w:tblGrid>
      <w:tr>
        <w:tc>
          <w:tcPr>
            <w:tcW w:type="dxa" w:w="1814"/>
          </w:tcPr>
          <w:p>
            <w:r/>
            <w:r>
              <w:rPr>
                <w:rFonts w:ascii="Times New Roman" w:hAnsi="Times New Roman" w:eastAsia="Times New Roman" w:cs="Times New Roman"/>
                <w:b/>
                <w:sz w:val="20"/>
              </w:rPr>
              <w:t>Elemento</w:t>
            </w:r>
          </w:p>
        </w:tc>
        <w:tc>
          <w:tcPr>
            <w:tcW w:type="dxa" w:w="3515"/>
          </w:tcPr>
          <w:p>
            <w:r/>
            <w:r>
              <w:rPr>
                <w:rFonts w:ascii="Times New Roman" w:hAnsi="Times New Roman" w:eastAsia="Times New Roman" w:cs="Times New Roman"/>
                <w:b/>
                <w:sz w:val="20"/>
              </w:rPr>
              <w:t>Correo individual</w:t>
            </w:r>
          </w:p>
        </w:tc>
        <w:tc>
          <w:tcPr>
            <w:tcW w:type="dxa" w:w="3515"/>
          </w:tcPr>
          <w:p>
            <w:r/>
            <w:r>
              <w:rPr>
                <w:rFonts w:ascii="Times New Roman" w:hAnsi="Times New Roman" w:eastAsia="Times New Roman" w:cs="Times New Roman"/>
                <w:b/>
                <w:sz w:val="20"/>
              </w:rPr>
              <w:t>Correo corporativo</w:t>
            </w:r>
          </w:p>
        </w:tc>
      </w:tr>
      <w:tr>
        <w:tc>
          <w:tcPr>
            <w:tcW w:type="dxa" w:w="1814"/>
          </w:tcPr>
          <w:p>
            <w:r/>
            <w:r>
              <w:rPr>
                <w:rFonts w:ascii="Times New Roman" w:hAnsi="Times New Roman" w:eastAsia="Times New Roman" w:cs="Times New Roman"/>
                <w:sz w:val="20"/>
              </w:rPr>
              <w:t>Asunto</w:t>
            </w:r>
          </w:p>
        </w:tc>
        <w:tc>
          <w:tcPr>
            <w:tcW w:type="dxa" w:w="3515"/>
          </w:tcPr>
          <w:p>
            <w:r/>
            <w:r>
              <w:rPr>
                <w:rFonts w:ascii="Times New Roman" w:hAnsi="Times New Roman" w:eastAsia="Times New Roman" w:cs="Times New Roman"/>
                <w:sz w:val="20"/>
              </w:rPr>
              <w:t>Ya abrimos nuestra tienda en línea</w:t>
            </w:r>
          </w:p>
        </w:tc>
        <w:tc>
          <w:tcPr>
            <w:tcW w:type="dxa" w:w="3515"/>
          </w:tcPr>
          <w:p>
            <w:r/>
            <w:r>
              <w:rPr>
                <w:rFonts w:ascii="Times New Roman" w:hAnsi="Times New Roman" w:eastAsia="Times New Roman" w:cs="Times New Roman"/>
                <w:sz w:val="20"/>
              </w:rPr>
              <w:t>Cotiza en línea para tu hotel o empresa</w:t>
            </w:r>
          </w:p>
        </w:tc>
      </w:tr>
      <w:tr>
        <w:tc>
          <w:tcPr>
            <w:tcW w:type="dxa" w:w="1814"/>
          </w:tcPr>
          <w:p>
            <w:r/>
            <w:r>
              <w:rPr>
                <w:rFonts w:ascii="Times New Roman" w:hAnsi="Times New Roman" w:eastAsia="Times New Roman" w:cs="Times New Roman"/>
                <w:sz w:val="20"/>
              </w:rPr>
              <w:t>Banner</w:t>
            </w:r>
          </w:p>
        </w:tc>
        <w:tc>
          <w:tcPr>
            <w:tcW w:type="dxa" w:w="3515"/>
          </w:tcPr>
          <w:p>
            <w:r/>
            <w:r>
              <w:rPr>
                <w:rFonts w:ascii="Times New Roman" w:hAnsi="Times New Roman" w:eastAsia="Times New Roman" w:cs="Times New Roman"/>
                <w:sz w:val="20"/>
              </w:rPr>
              <w:t>banner_lanzamiento_tienda.png</w:t>
            </w:r>
          </w:p>
        </w:tc>
        <w:tc>
          <w:tcPr>
            <w:tcW w:type="dxa" w:w="3515"/>
          </w:tcPr>
          <w:p>
            <w:r/>
            <w:r>
              <w:rPr>
                <w:rFonts w:ascii="Times New Roman" w:hAnsi="Times New Roman" w:eastAsia="Times New Roman" w:cs="Times New Roman"/>
                <w:sz w:val="20"/>
              </w:rPr>
              <w:t>banner_cotizacion_empresas.png</w:t>
            </w:r>
          </w:p>
        </w:tc>
      </w:tr>
      <w:tr>
        <w:tc>
          <w:tcPr>
            <w:tcW w:type="dxa" w:w="1814"/>
          </w:tcPr>
          <w:p>
            <w:r/>
            <w:r>
              <w:rPr>
                <w:rFonts w:ascii="Times New Roman" w:hAnsi="Times New Roman" w:eastAsia="Times New Roman" w:cs="Times New Roman"/>
                <w:sz w:val="20"/>
              </w:rPr>
              <w:t>Título</w:t>
            </w:r>
          </w:p>
        </w:tc>
        <w:tc>
          <w:tcPr>
            <w:tcW w:type="dxa" w:w="3515"/>
          </w:tcPr>
          <w:p>
            <w:r/>
            <w:r>
              <w:rPr>
                <w:rFonts w:ascii="Times New Roman" w:hAnsi="Times New Roman" w:eastAsia="Times New Roman" w:cs="Times New Roman"/>
                <w:sz w:val="20"/>
              </w:rPr>
              <w:t>¡Raíz Artesanal ya está en línea!</w:t>
            </w:r>
          </w:p>
        </w:tc>
        <w:tc>
          <w:tcPr>
            <w:tcW w:type="dxa" w:w="3515"/>
          </w:tcPr>
          <w:p>
            <w:r/>
            <w:r>
              <w:rPr>
                <w:rFonts w:ascii="Times New Roman" w:hAnsi="Times New Roman" w:eastAsia="Times New Roman" w:cs="Times New Roman"/>
                <w:sz w:val="20"/>
              </w:rPr>
              <w:t>Tu cotización en minutos</w:t>
            </w:r>
          </w:p>
        </w:tc>
      </w:tr>
      <w:tr>
        <w:tc>
          <w:tcPr>
            <w:tcW w:type="dxa" w:w="1814"/>
          </w:tcPr>
          <w:p>
            <w:r/>
            <w:r>
              <w:rPr>
                <w:rFonts w:ascii="Times New Roman" w:hAnsi="Times New Roman" w:eastAsia="Times New Roman" w:cs="Times New Roman"/>
                <w:sz w:val="20"/>
              </w:rPr>
              <w:t>Botón</w:t>
            </w:r>
          </w:p>
        </w:tc>
        <w:tc>
          <w:tcPr>
            <w:tcW w:type="dxa" w:w="3515"/>
          </w:tcPr>
          <w:p>
            <w:r/>
            <w:r>
              <w:rPr>
                <w:rFonts w:ascii="Times New Roman" w:hAnsi="Times New Roman" w:eastAsia="Times New Roman" w:cs="Times New Roman"/>
                <w:sz w:val="20"/>
              </w:rPr>
              <w:t>Visitar la tienda</w:t>
            </w:r>
          </w:p>
        </w:tc>
        <w:tc>
          <w:tcPr>
            <w:tcW w:type="dxa" w:w="3515"/>
          </w:tcPr>
          <w:p>
            <w:r/>
            <w:r>
              <w:rPr>
                <w:rFonts w:ascii="Times New Roman" w:hAnsi="Times New Roman" w:eastAsia="Times New Roman" w:cs="Times New Roman"/>
                <w:sz w:val="20"/>
              </w:rPr>
              <w:t>Armar mi cotización</w:t>
            </w:r>
          </w:p>
        </w:tc>
      </w:tr>
      <w:tr>
        <w:tc>
          <w:tcPr>
            <w:tcW w:type="dxa" w:w="1814"/>
          </w:tcPr>
          <w:p>
            <w:r/>
            <w:r>
              <w:rPr>
                <w:rFonts w:ascii="Times New Roman" w:hAnsi="Times New Roman" w:eastAsia="Times New Roman" w:cs="Times New Roman"/>
                <w:sz w:val="20"/>
              </w:rPr>
              <w:t>Color principal</w:t>
            </w:r>
          </w:p>
        </w:tc>
        <w:tc>
          <w:tcPr>
            <w:tcW w:type="dxa" w:w="3515"/>
          </w:tcPr>
          <w:p>
            <w:r/>
            <w:r>
              <w:rPr>
                <w:rFonts w:ascii="Times New Roman" w:hAnsi="Times New Roman" w:eastAsia="Times New Roman" w:cs="Times New Roman"/>
                <w:sz w:val="20"/>
              </w:rPr>
              <w:t>Terracota #B5532E</w:t>
            </w:r>
          </w:p>
        </w:tc>
        <w:tc>
          <w:tcPr>
            <w:tcW w:type="dxa" w:w="3515"/>
          </w:tcPr>
          <w:p>
            <w:r/>
            <w:r>
              <w:rPr>
                <w:rFonts w:ascii="Times New Roman" w:hAnsi="Times New Roman" w:eastAsia="Times New Roman" w:cs="Times New Roman"/>
                <w:sz w:val="20"/>
              </w:rPr>
              <w:t>Jade #1F6F5C</w:t>
            </w:r>
          </w:p>
        </w:tc>
      </w:tr>
      <w:tr>
        <w:tc>
          <w:tcPr>
            <w:tcW w:type="dxa" w:w="1814"/>
          </w:tcPr>
          <w:p>
            <w:r/>
            <w:r>
              <w:rPr>
                <w:rFonts w:ascii="Times New Roman" w:hAnsi="Times New Roman" w:eastAsia="Times New Roman" w:cs="Times New Roman"/>
                <w:sz w:val="20"/>
              </w:rPr>
              <w:t>Remitente</w:t>
            </w:r>
          </w:p>
        </w:tc>
        <w:tc>
          <w:tcPr>
            <w:tcW w:type="dxa" w:w="3515"/>
          </w:tcPr>
          <w:p>
            <w:r/>
            <w:r>
              <w:rPr>
                <w:rFonts w:ascii="Times New Roman" w:hAnsi="Times New Roman" w:eastAsia="Times New Roman" w:cs="Times New Roman"/>
                <w:sz w:val="20"/>
              </w:rPr>
              <w:t>Raíz Artesanal &lt;ventas@raizartesanal.gt&gt;</w:t>
            </w:r>
          </w:p>
        </w:tc>
        <w:tc>
          <w:tcPr>
            <w:tcW w:type="dxa" w:w="3515"/>
          </w:tcPr>
          <w:p>
            <w:r/>
            <w:r>
              <w:rPr>
                <w:rFonts w:ascii="Times New Roman" w:hAnsi="Times New Roman" w:eastAsia="Times New Roman" w:cs="Times New Roman"/>
                <w:sz w:val="20"/>
              </w:rPr>
              <w:t>Raíz Artesanal &lt;ventas@raizartesanal.gt&gt;</w:t>
            </w:r>
          </w:p>
        </w:tc>
      </w:tr>
    </w:tbl>
    <w:p/>
    <w:p>
      <w:pPr>
        <w:keepNext/>
      </w:pPr>
      <w:r>
        <w:rPr>
          <w:rFonts w:ascii="Times New Roman" w:hAnsi="Times New Roman" w:eastAsia="Times New Roman" w:cs="Times New Roman"/>
          <w:b/>
          <w:sz w:val="24"/>
        </w:rPr>
        <w:t>Paso 1. Crear el Correo de la Campaña</w:t>
      </w:r>
    </w:p>
    <w:p>
      <w:r>
        <w:rPr>
          <w:rFonts w:ascii="Times New Roman" w:hAnsi="Times New Roman" w:eastAsia="Times New Roman" w:cs="Times New Roman"/>
          <w:sz w:val="24"/>
        </w:rPr>
        <w:t xml:space="preserve">En </w:t>
      </w:r>
      <w:r>
        <w:rPr>
          <w:rFonts w:ascii="Times New Roman" w:hAnsi="Times New Roman" w:eastAsia="Times New Roman" w:cs="Times New Roman"/>
          <w:b/>
          <w:sz w:val="24"/>
        </w:rPr>
        <w:t>Marketing por correo</w:t>
      </w:r>
      <w:r>
        <w:rPr>
          <w:rFonts w:ascii="Times New Roman" w:hAnsi="Times New Roman" w:eastAsia="Times New Roman" w:cs="Times New Roman"/>
          <w:sz w:val="24"/>
        </w:rPr>
        <w:t xml:space="preserve"> se muestran los correos enviados en la Fase 2. Se presiona </w:t>
      </w:r>
      <w:r>
        <w:rPr>
          <w:rFonts w:ascii="Times New Roman" w:hAnsi="Times New Roman" w:eastAsia="Times New Roman" w:cs="Times New Roman"/>
          <w:b/>
          <w:sz w:val="24"/>
        </w:rPr>
        <w:t>Nuevo</w:t>
      </w:r>
      <w:r>
        <w:rPr>
          <w:rFonts w:ascii="Times New Roman" w:hAnsi="Times New Roman" w:eastAsia="Times New Roman" w:cs="Times New Roman"/>
          <w:sz w:val="24"/>
        </w:rPr>
        <w:t xml:space="preserve"> para crear el correo de la campaña.</w:t>
      </w:r>
    </w:p>
    <w:p>
      <w:pPr>
        <w:spacing w:after="100" w:line="240" w:lineRule="auto"/>
        <w:jc w:val="center"/>
      </w:pPr>
      <w:r>
        <w:rPr>
          <w:rFonts w:ascii="Times New Roman" w:hAnsi="Times New Roman" w:eastAsia="Times New Roman" w:cs="Times New Roman"/>
          <w:sz w:val="24"/>
        </w:rPr>
        <w:drawing>
          <wp:inline xmlns:a="http://schemas.openxmlformats.org/drawingml/2006/main" xmlns:pic="http://schemas.openxmlformats.org/drawingml/2006/picture">
            <wp:extent cx="5616000" cy="3354000"/>
            <wp:docPr id="2" name="Picture 2"/>
            <wp:cNvGraphicFramePr>
              <a:graphicFrameLocks noChangeAspect="1"/>
            </wp:cNvGraphicFramePr>
            <a:graphic>
              <a:graphicData uri="http://schemas.openxmlformats.org/drawingml/2006/picture">
                <pic:pic>
                  <pic:nvPicPr>
                    <pic:cNvPr id="0" name="02_marketing_inicio.png"/>
                    <pic:cNvPicPr/>
                  </pic:nvPicPr>
                  <pic:blipFill>
                    <a:blip r:embed="rId23"/>
                    <a:stretch>
                      <a:fillRect/>
                    </a:stretch>
                  </pic:blipFill>
                  <pic:spPr>
                    <a:xfrm>
                      <a:off x="0" y="0"/>
                      <a:ext cx="5616000" cy="3354000"/>
                    </a:xfrm>
                    <a:prstGeom prst="rect"/>
                  </pic:spPr>
                </pic:pic>
              </a:graphicData>
            </a:graphic>
          </wp:inline>
        </w:drawing>
      </w:r>
    </w:p>
    <w:p>
      <w:r>
        <w:rPr>
          <w:rFonts w:ascii="Times New Roman" w:hAnsi="Times New Roman" w:eastAsia="Times New Roman" w:cs="Times New Roman"/>
          <w:sz w:val="24"/>
        </w:rPr>
        <w:t xml:space="preserve">Se escribe el asunto y en el campo </w:t>
      </w:r>
      <w:r>
        <w:rPr>
          <w:rFonts w:ascii="Times New Roman" w:hAnsi="Times New Roman" w:eastAsia="Times New Roman" w:cs="Times New Roman"/>
          <w:b/>
          <w:sz w:val="24"/>
        </w:rPr>
        <w:t>Destinatarios</w:t>
      </w:r>
      <w:r>
        <w:rPr>
          <w:rFonts w:ascii="Times New Roman" w:hAnsi="Times New Roman" w:eastAsia="Times New Roman" w:cs="Times New Roman"/>
          <w:sz w:val="24"/>
        </w:rPr>
        <w:t xml:space="preserve"> se selecciona </w:t>
      </w:r>
      <w:r>
        <w:rPr>
          <w:rFonts w:ascii="Times New Roman" w:hAnsi="Times New Roman" w:eastAsia="Times New Roman" w:cs="Times New Roman"/>
          <w:b/>
          <w:sz w:val="24"/>
        </w:rPr>
        <w:t>Contacto</w:t>
      </w:r>
      <w:r>
        <w:rPr>
          <w:rFonts w:ascii="Times New Roman" w:hAnsi="Times New Roman" w:eastAsia="Times New Roman" w:cs="Times New Roman"/>
          <w:sz w:val="24"/>
        </w:rPr>
        <w:t>, para poder filtrar a los clientes por su etiqueta.</w:t>
      </w:r>
    </w:p>
    <w:p>
      <w:pPr>
        <w:spacing w:after="100" w:line="240" w:lineRule="auto"/>
        <w:jc w:val="center"/>
      </w:pPr>
      <w:r>
        <w:rPr>
          <w:rFonts w:ascii="Times New Roman" w:hAnsi="Times New Roman" w:eastAsia="Times New Roman" w:cs="Times New Roman"/>
          <w:sz w:val="24"/>
        </w:rPr>
        <w:drawing>
          <wp:inline xmlns:a="http://schemas.openxmlformats.org/drawingml/2006/main" xmlns:pic="http://schemas.openxmlformats.org/drawingml/2006/picture">
            <wp:extent cx="5616000" cy="3354000"/>
            <wp:docPr id="3" name="Picture 3"/>
            <wp:cNvGraphicFramePr>
              <a:graphicFrameLocks noChangeAspect="1"/>
            </wp:cNvGraphicFramePr>
            <a:graphic>
              <a:graphicData uri="http://schemas.openxmlformats.org/drawingml/2006/picture">
                <pic:pic>
                  <pic:nvPicPr>
                    <pic:cNvPr id="0" name="03_nuevo_correo.png"/>
                    <pic:cNvPicPr/>
                  </pic:nvPicPr>
                  <pic:blipFill>
                    <a:blip r:embed="rId24"/>
                    <a:stretch>
                      <a:fillRect/>
                    </a:stretch>
                  </pic:blipFill>
                  <pic:spPr>
                    <a:xfrm>
                      <a:off x="0" y="0"/>
                      <a:ext cx="5616000" cy="3354000"/>
                    </a:xfrm>
                    <a:prstGeom prst="rect"/>
                  </pic:spPr>
                </pic:pic>
              </a:graphicData>
            </a:graphic>
          </wp:inline>
        </w:drawing>
      </w:r>
    </w:p>
    <w:p>
      <w:pPr>
        <w:keepNext/>
      </w:pPr>
      <w:r>
        <w:rPr>
          <w:rFonts w:ascii="Times New Roman" w:hAnsi="Times New Roman" w:eastAsia="Times New Roman" w:cs="Times New Roman"/>
          <w:b/>
          <w:sz w:val="24"/>
        </w:rPr>
        <w:t>Paso 2. Segmento y Contenido del Correo Individual</w:t>
      </w:r>
    </w:p>
    <w:p>
      <w:r>
        <w:rPr>
          <w:rFonts w:ascii="Times New Roman" w:hAnsi="Times New Roman" w:eastAsia="Times New Roman" w:cs="Times New Roman"/>
          <w:sz w:val="24"/>
        </w:rPr>
        <w:t xml:space="preserve">En la regla de destinatarios se reemplaza el filtro inicial por </w:t>
      </w:r>
      <w:r>
        <w:rPr>
          <w:rFonts w:ascii="Times New Roman" w:hAnsi="Times New Roman" w:eastAsia="Times New Roman" w:cs="Times New Roman"/>
          <w:b/>
          <w:sz w:val="24"/>
        </w:rPr>
        <w:t>Etiquetas &gt; Nombre de etiqueta = Consumidor Individual</w:t>
      </w:r>
      <w:r>
        <w:rPr>
          <w:rFonts w:ascii="Times New Roman" w:hAnsi="Times New Roman" w:eastAsia="Times New Roman" w:cs="Times New Roman"/>
          <w:sz w:val="24"/>
        </w:rPr>
        <w:t xml:space="preserve">; Odoo indica debajo los 7 registros que cumplen la condición. En la pestaña </w:t>
      </w:r>
      <w:r>
        <w:rPr>
          <w:rFonts w:ascii="Times New Roman" w:hAnsi="Times New Roman" w:eastAsia="Times New Roman" w:cs="Times New Roman"/>
          <w:b/>
          <w:sz w:val="24"/>
        </w:rPr>
        <w:t>Cuerpo del correo</w:t>
      </w:r>
      <w:r>
        <w:rPr>
          <w:rFonts w:ascii="Times New Roman" w:hAnsi="Times New Roman" w:eastAsia="Times New Roman" w:cs="Times New Roman"/>
          <w:sz w:val="24"/>
        </w:rPr>
        <w:t xml:space="preserve"> se arma el diseño con los bloques de logotipo, banner, título, texto, botón y pie. En la pestaña </w:t>
      </w:r>
      <w:r>
        <w:rPr>
          <w:rFonts w:ascii="Times New Roman" w:hAnsi="Times New Roman" w:eastAsia="Times New Roman" w:cs="Times New Roman"/>
          <w:b/>
          <w:sz w:val="24"/>
        </w:rPr>
        <w:t>Ajustes</w:t>
      </w:r>
      <w:r>
        <w:rPr>
          <w:rFonts w:ascii="Times New Roman" w:hAnsi="Times New Roman" w:eastAsia="Times New Roman" w:cs="Times New Roman"/>
          <w:sz w:val="24"/>
        </w:rPr>
        <w:t xml:space="preserve"> se define el remitente y la dirección de respuesta ventas@raizartesanal.gt.</w:t>
      </w:r>
    </w:p>
    <w:p>
      <w:pPr>
        <w:spacing w:after="100" w:line="240" w:lineRule="auto"/>
        <w:jc w:val="center"/>
      </w:pPr>
      <w:r>
        <w:rPr>
          <w:rFonts w:ascii="Times New Roman" w:hAnsi="Times New Roman" w:eastAsia="Times New Roman" w:cs="Times New Roman"/>
          <w:sz w:val="24"/>
        </w:rPr>
        <w:drawing>
          <wp:inline xmlns:a="http://schemas.openxmlformats.org/drawingml/2006/main" xmlns:pic="http://schemas.openxmlformats.org/drawingml/2006/picture">
            <wp:extent cx="5616000" cy="3354000"/>
            <wp:docPr id="4" name="Picture 4"/>
            <wp:cNvGraphicFramePr>
              <a:graphicFrameLocks noChangeAspect="1"/>
            </wp:cNvGraphicFramePr>
            <a:graphic>
              <a:graphicData uri="http://schemas.openxmlformats.org/drawingml/2006/picture">
                <pic:pic>
                  <pic:nvPicPr>
                    <pic:cNvPr id="0" name="04_ind_segmento_y_diseno.png"/>
                    <pic:cNvPicPr/>
                  </pic:nvPicPr>
                  <pic:blipFill>
                    <a:blip r:embed="rId25"/>
                    <a:stretch>
                      <a:fillRect/>
                    </a:stretch>
                  </pic:blipFill>
                  <pic:spPr>
                    <a:xfrm>
                      <a:off x="0" y="0"/>
                      <a:ext cx="5616000" cy="3354000"/>
                    </a:xfrm>
                    <a:prstGeom prst="rect"/>
                  </pic:spPr>
                </pic:pic>
              </a:graphicData>
            </a:graphic>
          </wp:inline>
        </w:drawing>
      </w:r>
    </w:p>
    <w:p>
      <w:pPr>
        <w:keepNext/>
      </w:pPr>
      <w:r>
        <w:rPr>
          <w:rFonts w:ascii="Times New Roman" w:hAnsi="Times New Roman" w:eastAsia="Times New Roman" w:cs="Times New Roman"/>
          <w:b/>
          <w:sz w:val="24"/>
        </w:rPr>
        <w:t>Paso 3. Enviar el Correo Individual</w:t>
      </w:r>
    </w:p>
    <w:p>
      <w:r>
        <w:rPr>
          <w:rFonts w:ascii="Times New Roman" w:hAnsi="Times New Roman" w:eastAsia="Times New Roman" w:cs="Times New Roman"/>
          <w:sz w:val="24"/>
        </w:rPr>
        <w:t xml:space="preserve">Se presiona </w:t>
      </w:r>
      <w:r>
        <w:rPr>
          <w:rFonts w:ascii="Times New Roman" w:hAnsi="Times New Roman" w:eastAsia="Times New Roman" w:cs="Times New Roman"/>
          <w:b/>
          <w:sz w:val="24"/>
        </w:rPr>
        <w:t>Enviar</w:t>
      </w:r>
      <w:r>
        <w:rPr>
          <w:rFonts w:ascii="Times New Roman" w:hAnsi="Times New Roman" w:eastAsia="Times New Roman" w:cs="Times New Roman"/>
          <w:sz w:val="24"/>
        </w:rPr>
        <w:t xml:space="preserve"> y en la ventana de confirmación se presiona </w:t>
      </w:r>
      <w:r>
        <w:rPr>
          <w:rFonts w:ascii="Times New Roman" w:hAnsi="Times New Roman" w:eastAsia="Times New Roman" w:cs="Times New Roman"/>
          <w:b/>
          <w:sz w:val="24"/>
        </w:rPr>
        <w:t>Aceptar</w:t>
      </w:r>
      <w:r>
        <w:rPr>
          <w:rFonts w:ascii="Times New Roman" w:hAnsi="Times New Roman" w:eastAsia="Times New Roman" w:cs="Times New Roman"/>
          <w:sz w:val="24"/>
        </w:rPr>
        <w:t xml:space="preserve"> para enviar el correo a todos los destinatarios del segmento.</w:t>
      </w:r>
    </w:p>
    <w:p>
      <w:pPr>
        <w:spacing w:after="100" w:line="240" w:lineRule="auto"/>
        <w:jc w:val="center"/>
      </w:pPr>
      <w:r>
        <w:rPr>
          <w:rFonts w:ascii="Times New Roman" w:hAnsi="Times New Roman" w:eastAsia="Times New Roman" w:cs="Times New Roman"/>
          <w:sz w:val="24"/>
        </w:rPr>
        <w:drawing>
          <wp:inline xmlns:a="http://schemas.openxmlformats.org/drawingml/2006/main" xmlns:pic="http://schemas.openxmlformats.org/drawingml/2006/picture">
            <wp:extent cx="4320000" cy="2580000"/>
            <wp:docPr id="5" name="Picture 5"/>
            <wp:cNvGraphicFramePr>
              <a:graphicFrameLocks noChangeAspect="1"/>
            </wp:cNvGraphicFramePr>
            <a:graphic>
              <a:graphicData uri="http://schemas.openxmlformats.org/drawingml/2006/picture">
                <pic:pic>
                  <pic:nvPicPr>
                    <pic:cNvPr id="0" name="05_ind_confirmar_envio.png"/>
                    <pic:cNvPicPr/>
                  </pic:nvPicPr>
                  <pic:blipFill>
                    <a:blip r:embed="rId26"/>
                    <a:stretch>
                      <a:fillRect/>
                    </a:stretch>
                  </pic:blipFill>
                  <pic:spPr>
                    <a:xfrm>
                      <a:off x="0" y="0"/>
                      <a:ext cx="4320000" cy="2580000"/>
                    </a:xfrm>
                    <a:prstGeom prst="rect"/>
                  </pic:spPr>
                </pic:pic>
              </a:graphicData>
            </a:graphic>
          </wp:inline>
        </w:drawing>
      </w:r>
    </w:p>
    <w:p>
      <w:r>
        <w:rPr>
          <w:rFonts w:ascii="Times New Roman" w:hAnsi="Times New Roman" w:eastAsia="Times New Roman" w:cs="Times New Roman"/>
          <w:sz w:val="24"/>
        </w:rPr>
        <w:t xml:space="preserve">Al terminar, el correo pasa al estado </w:t>
      </w:r>
      <w:r>
        <w:rPr>
          <w:rFonts w:ascii="Times New Roman" w:hAnsi="Times New Roman" w:eastAsia="Times New Roman" w:cs="Times New Roman"/>
          <w:b/>
          <w:sz w:val="24"/>
        </w:rPr>
        <w:t>Enviado</w:t>
      </w:r>
      <w:r>
        <w:rPr>
          <w:rFonts w:ascii="Times New Roman" w:hAnsi="Times New Roman" w:eastAsia="Times New Roman" w:cs="Times New Roman"/>
          <w:sz w:val="24"/>
        </w:rPr>
        <w:t xml:space="preserve"> y muestra las estadísticas de recepción, apertura y clics.</w:t>
      </w:r>
    </w:p>
    <w:p>
      <w:pPr>
        <w:spacing w:after="100" w:line="240" w:lineRule="auto"/>
        <w:jc w:val="center"/>
      </w:pPr>
      <w:r>
        <w:rPr>
          <w:rFonts w:ascii="Times New Roman" w:hAnsi="Times New Roman" w:eastAsia="Times New Roman" w:cs="Times New Roman"/>
          <w:sz w:val="24"/>
        </w:rPr>
        <w:drawing>
          <wp:inline xmlns:a="http://schemas.openxmlformats.org/drawingml/2006/main" xmlns:pic="http://schemas.openxmlformats.org/drawingml/2006/picture">
            <wp:extent cx="5616000" cy="3354000"/>
            <wp:docPr id="6" name="Picture 6"/>
            <wp:cNvGraphicFramePr>
              <a:graphicFrameLocks noChangeAspect="1"/>
            </wp:cNvGraphicFramePr>
            <a:graphic>
              <a:graphicData uri="http://schemas.openxmlformats.org/drawingml/2006/picture">
                <pic:pic>
                  <pic:nvPicPr>
                    <pic:cNvPr id="0" name="06_ind_enviado.png"/>
                    <pic:cNvPicPr/>
                  </pic:nvPicPr>
                  <pic:blipFill>
                    <a:blip r:embed="rId27"/>
                    <a:stretch>
                      <a:fillRect/>
                    </a:stretch>
                  </pic:blipFill>
                  <pic:spPr>
                    <a:xfrm>
                      <a:off x="0" y="0"/>
                      <a:ext cx="5616000" cy="3354000"/>
                    </a:xfrm>
                    <a:prstGeom prst="rect"/>
                  </pic:spPr>
                </pic:pic>
              </a:graphicData>
            </a:graphic>
          </wp:inline>
        </w:drawing>
      </w:r>
    </w:p>
    <w:p>
      <w:pPr>
        <w:keepNext/>
      </w:pPr>
      <w:r>
        <w:rPr>
          <w:rFonts w:ascii="Times New Roman" w:hAnsi="Times New Roman" w:eastAsia="Times New Roman" w:cs="Times New Roman"/>
          <w:b/>
          <w:sz w:val="24"/>
        </w:rPr>
        <w:t>Paso 4. Correo Corporativo</w:t>
      </w:r>
    </w:p>
    <w:p>
      <w:r>
        <w:rPr>
          <w:rFonts w:ascii="Times New Roman" w:hAnsi="Times New Roman" w:eastAsia="Times New Roman" w:cs="Times New Roman"/>
          <w:sz w:val="24"/>
        </w:rPr>
        <w:t>Se repiten los pasos anteriores con el asunto «Cotiza en línea para tu hotel o empresa», la misma regla de etiqueta</w:t>
      </w:r>
      <w:r>
        <w:rPr>
          <w:rFonts w:ascii="Times New Roman" w:hAnsi="Times New Roman" w:eastAsia="Times New Roman" w:cs="Times New Roman"/>
          <w:sz w:val="24"/>
        </w:rPr>
        <w:t xml:space="preserve"> con el valor Corporativo (5 registros) y el diseño en color jade. El mensaje invita a armar el pedido en la tienda y elegir Transferencia bancaria para recibir la cotización formal.</w:t>
      </w:r>
    </w:p>
    <w:p>
      <w:pPr>
        <w:spacing w:after="100" w:line="240" w:lineRule="auto"/>
        <w:jc w:val="center"/>
      </w:pPr>
      <w:r>
        <w:rPr>
          <w:rFonts w:ascii="Times New Roman" w:hAnsi="Times New Roman" w:eastAsia="Times New Roman" w:cs="Times New Roman"/>
          <w:sz w:val="24"/>
        </w:rPr>
        <w:drawing>
          <wp:inline xmlns:a="http://schemas.openxmlformats.org/drawingml/2006/main" xmlns:pic="http://schemas.openxmlformats.org/drawingml/2006/picture">
            <wp:extent cx="5616000" cy="3354000"/>
            <wp:docPr id="7" name="Picture 7"/>
            <wp:cNvGraphicFramePr>
              <a:graphicFrameLocks noChangeAspect="1"/>
            </wp:cNvGraphicFramePr>
            <a:graphic>
              <a:graphicData uri="http://schemas.openxmlformats.org/drawingml/2006/picture">
                <pic:pic>
                  <pic:nvPicPr>
                    <pic:cNvPr id="0" name="07_corp_segmento_y_diseno.png"/>
                    <pic:cNvPicPr/>
                  </pic:nvPicPr>
                  <pic:blipFill>
                    <a:blip r:embed="rId28"/>
                    <a:stretch>
                      <a:fillRect/>
                    </a:stretch>
                  </pic:blipFill>
                  <pic:spPr>
                    <a:xfrm>
                      <a:off x="0" y="0"/>
                      <a:ext cx="5616000" cy="3354000"/>
                    </a:xfrm>
                    <a:prstGeom prst="rect"/>
                  </pic:spPr>
                </pic:pic>
              </a:graphicData>
            </a:graphic>
          </wp:inline>
        </w:drawing>
      </w:r>
    </w:p>
    <w:p>
      <w:pPr>
        <w:spacing w:after="100" w:line="240" w:lineRule="auto"/>
        <w:jc w:val="center"/>
      </w:pPr>
      <w:r>
        <w:rPr>
          <w:rFonts w:ascii="Times New Roman" w:hAnsi="Times New Roman" w:eastAsia="Times New Roman" w:cs="Times New Roman"/>
          <w:sz w:val="24"/>
        </w:rPr>
        <w:drawing>
          <wp:inline xmlns:a="http://schemas.openxmlformats.org/drawingml/2006/main" xmlns:pic="http://schemas.openxmlformats.org/drawingml/2006/picture">
            <wp:extent cx="4320000" cy="2580000"/>
            <wp:docPr id="8" name="Picture 8"/>
            <wp:cNvGraphicFramePr>
              <a:graphicFrameLocks noChangeAspect="1"/>
            </wp:cNvGraphicFramePr>
            <a:graphic>
              <a:graphicData uri="http://schemas.openxmlformats.org/drawingml/2006/picture">
                <pic:pic>
                  <pic:nvPicPr>
                    <pic:cNvPr id="0" name="08_corp_confirmar_envio.png"/>
                    <pic:cNvPicPr/>
                  </pic:nvPicPr>
                  <pic:blipFill>
                    <a:blip r:embed="rId29"/>
                    <a:stretch>
                      <a:fillRect/>
                    </a:stretch>
                  </pic:blipFill>
                  <pic:spPr>
                    <a:xfrm>
                      <a:off x="0" y="0"/>
                      <a:ext cx="4320000" cy="2580000"/>
                    </a:xfrm>
                    <a:prstGeom prst="rect"/>
                  </pic:spPr>
                </pic:pic>
              </a:graphicData>
            </a:graphic>
          </wp:inline>
        </w:drawing>
      </w:r>
    </w:p>
    <w:p>
      <w:pPr>
        <w:spacing w:after="100" w:line="240" w:lineRule="auto"/>
        <w:jc w:val="center"/>
      </w:pPr>
      <w:r>
        <w:rPr>
          <w:rFonts w:ascii="Times New Roman" w:hAnsi="Times New Roman" w:eastAsia="Times New Roman" w:cs="Times New Roman"/>
          <w:sz w:val="24"/>
        </w:rPr>
        <w:drawing>
          <wp:inline xmlns:a="http://schemas.openxmlformats.org/drawingml/2006/main" xmlns:pic="http://schemas.openxmlformats.org/drawingml/2006/picture">
            <wp:extent cx="5616000" cy="3354000"/>
            <wp:docPr id="9" name="Picture 9"/>
            <wp:cNvGraphicFramePr>
              <a:graphicFrameLocks noChangeAspect="1"/>
            </wp:cNvGraphicFramePr>
            <a:graphic>
              <a:graphicData uri="http://schemas.openxmlformats.org/drawingml/2006/picture">
                <pic:pic>
                  <pic:nvPicPr>
                    <pic:cNvPr id="0" name="09_corp_enviado.png"/>
                    <pic:cNvPicPr/>
                  </pic:nvPicPr>
                  <pic:blipFill>
                    <a:blip r:embed="rId30"/>
                    <a:stretch>
                      <a:fillRect/>
                    </a:stretch>
                  </pic:blipFill>
                  <pic:spPr>
                    <a:xfrm>
                      <a:off x="0" y="0"/>
                      <a:ext cx="5616000" cy="3354000"/>
                    </a:xfrm>
                    <a:prstGeom prst="rect"/>
                  </pic:spPr>
                </pic:pic>
              </a:graphicData>
            </a:graphic>
          </wp:inline>
        </w:drawing>
      </w:r>
    </w:p>
    <w:p>
      <w:pPr>
        <w:keepNext/>
      </w:pPr>
      <w:r>
        <w:rPr>
          <w:rFonts w:ascii="Times New Roman" w:hAnsi="Times New Roman" w:eastAsia="Times New Roman" w:cs="Times New Roman"/>
          <w:b/>
          <w:sz w:val="24"/>
        </w:rPr>
        <w:t>Paso 5. Resultados del Envío</w:t>
      </w:r>
    </w:p>
    <w:p>
      <w:r>
        <w:rPr>
          <w:rFonts w:ascii="Times New Roman" w:hAnsi="Times New Roman" w:eastAsia="Times New Roman" w:cs="Times New Roman"/>
          <w:sz w:val="24"/>
        </w:rPr>
        <w:t xml:space="preserve">La lista de </w:t>
      </w:r>
      <w:r>
        <w:rPr>
          <w:rFonts w:ascii="Times New Roman" w:hAnsi="Times New Roman" w:eastAsia="Times New Roman" w:cs="Times New Roman"/>
          <w:b/>
          <w:sz w:val="24"/>
        </w:rPr>
        <w:t>Marketing por correo</w:t>
      </w:r>
      <w:r>
        <w:rPr>
          <w:rFonts w:ascii="Times New Roman" w:hAnsi="Times New Roman" w:eastAsia="Times New Roman" w:cs="Times New Roman"/>
          <w:sz w:val="24"/>
        </w:rPr>
        <w:t xml:space="preserve"> muestra las dos campañas de la Fase 3 junto a las de la Fase 2, con su porcentaje de entrega, apertura y respuesta.</w:t>
      </w:r>
    </w:p>
    <w:p>
      <w:pPr>
        <w:spacing w:after="100" w:line="240" w:lineRule="auto"/>
        <w:jc w:val="center"/>
      </w:pPr>
      <w:r>
        <w:rPr>
          <w:rFonts w:ascii="Times New Roman" w:hAnsi="Times New Roman" w:eastAsia="Times New Roman" w:cs="Times New Roman"/>
          <w:sz w:val="24"/>
        </w:rPr>
        <w:drawing>
          <wp:inline xmlns:a="http://schemas.openxmlformats.org/drawingml/2006/main" xmlns:pic="http://schemas.openxmlformats.org/drawingml/2006/picture">
            <wp:extent cx="5616000" cy="3354000"/>
            <wp:docPr id="10" name="Picture 10"/>
            <wp:cNvGraphicFramePr>
              <a:graphicFrameLocks noChangeAspect="1"/>
            </wp:cNvGraphicFramePr>
            <a:graphic>
              <a:graphicData uri="http://schemas.openxmlformats.org/drawingml/2006/picture">
                <pic:pic>
                  <pic:nvPicPr>
                    <pic:cNvPr id="0" name="10_campanas_enviadas.png"/>
                    <pic:cNvPicPr/>
                  </pic:nvPicPr>
                  <pic:blipFill>
                    <a:blip r:embed="rId31"/>
                    <a:stretch>
                      <a:fillRect/>
                    </a:stretch>
                  </pic:blipFill>
                  <pic:spPr>
                    <a:xfrm>
                      <a:off x="0" y="0"/>
                      <a:ext cx="5616000" cy="3354000"/>
                    </a:xfrm>
                    <a:prstGeom prst="rect"/>
                  </pic:spPr>
                </pic:pic>
              </a:graphicData>
            </a:graphic>
          </wp:inline>
        </w:drawing>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768"/>
        <w:gridCol w:w="1768"/>
        <w:gridCol w:w="1768"/>
        <w:gridCol w:w="1768"/>
        <w:gridCol w:w="1768"/>
      </w:tblGrid>
      <w:tr>
        <w:tc>
          <w:tcPr>
            <w:tcW w:type="dxa" w:w="3061"/>
          </w:tcPr>
          <w:p>
            <w:r/>
            <w:r>
              <w:rPr>
                <w:rFonts w:ascii="Times New Roman" w:hAnsi="Times New Roman" w:eastAsia="Times New Roman" w:cs="Times New Roman"/>
                <w:b/>
                <w:sz w:val="20"/>
              </w:rPr>
              <w:t>Campaña</w:t>
            </w:r>
          </w:p>
        </w:tc>
        <w:tc>
          <w:tcPr>
            <w:tcW w:type="dxa" w:w="2041"/>
          </w:tcPr>
          <w:p>
            <w:r/>
            <w:r>
              <w:rPr>
                <w:rFonts w:ascii="Times New Roman" w:hAnsi="Times New Roman" w:eastAsia="Times New Roman" w:cs="Times New Roman"/>
                <w:b/>
                <w:sz w:val="20"/>
              </w:rPr>
              <w:t>Segmento</w:t>
            </w:r>
          </w:p>
        </w:tc>
        <w:tc>
          <w:tcPr>
            <w:tcW w:type="dxa" w:w="1077"/>
          </w:tcPr>
          <w:p>
            <w:r/>
            <w:r>
              <w:rPr>
                <w:rFonts w:ascii="Times New Roman" w:hAnsi="Times New Roman" w:eastAsia="Times New Roman" w:cs="Times New Roman"/>
                <w:b/>
                <w:sz w:val="20"/>
              </w:rPr>
              <w:t>Enviados</w:t>
            </w:r>
          </w:p>
        </w:tc>
        <w:tc>
          <w:tcPr>
            <w:tcW w:type="dxa" w:w="1361"/>
          </w:tcPr>
          <w:p>
            <w:r/>
            <w:r>
              <w:rPr>
                <w:rFonts w:ascii="Times New Roman" w:hAnsi="Times New Roman" w:eastAsia="Times New Roman" w:cs="Times New Roman"/>
                <w:b/>
                <w:sz w:val="20"/>
              </w:rPr>
              <w:t>Entregados</w:t>
            </w:r>
          </w:p>
        </w:tc>
        <w:tc>
          <w:tcPr>
            <w:tcW w:type="dxa" w:w="1304"/>
          </w:tcPr>
          <w:p>
            <w:r/>
            <w:r>
              <w:rPr>
                <w:rFonts w:ascii="Times New Roman" w:hAnsi="Times New Roman" w:eastAsia="Times New Roman" w:cs="Times New Roman"/>
                <w:b/>
                <w:sz w:val="20"/>
              </w:rPr>
              <w:t>Fecha de envío</w:t>
            </w:r>
          </w:p>
        </w:tc>
      </w:tr>
      <w:tr>
        <w:tc>
          <w:tcPr>
            <w:tcW w:type="dxa" w:w="3061"/>
          </w:tcPr>
          <w:p>
            <w:r/>
            <w:r>
              <w:rPr>
                <w:rFonts w:ascii="Times New Roman" w:hAnsi="Times New Roman" w:eastAsia="Times New Roman" w:cs="Times New Roman"/>
                <w:sz w:val="20"/>
              </w:rPr>
              <w:t>Ya abrimos nuestra tienda en línea</w:t>
            </w:r>
          </w:p>
        </w:tc>
        <w:tc>
          <w:tcPr>
            <w:tcW w:type="dxa" w:w="2041"/>
          </w:tcPr>
          <w:p>
            <w:r/>
            <w:r>
              <w:rPr>
                <w:rFonts w:ascii="Times New Roman" w:hAnsi="Times New Roman" w:eastAsia="Times New Roman" w:cs="Times New Roman"/>
                <w:sz w:val="20"/>
              </w:rPr>
              <w:t>Consumidor Individual</w:t>
            </w:r>
          </w:p>
        </w:tc>
        <w:tc>
          <w:tcPr>
            <w:tcW w:type="dxa" w:w="1077"/>
          </w:tcPr>
          <w:p>
            <w:r/>
            <w:r>
              <w:rPr>
                <w:rFonts w:ascii="Times New Roman" w:hAnsi="Times New Roman" w:eastAsia="Times New Roman" w:cs="Times New Roman"/>
                <w:sz w:val="20"/>
              </w:rPr>
              <w:t>7</w:t>
            </w:r>
          </w:p>
        </w:tc>
        <w:tc>
          <w:tcPr>
            <w:tcW w:type="dxa" w:w="1361"/>
          </w:tcPr>
          <w:p>
            <w:r/>
            <w:r>
              <w:rPr>
                <w:rFonts w:ascii="Times New Roman" w:hAnsi="Times New Roman" w:eastAsia="Times New Roman" w:cs="Times New Roman"/>
                <w:sz w:val="20"/>
              </w:rPr>
              <w:t>7 (100 %)</w:t>
            </w:r>
          </w:p>
        </w:tc>
        <w:tc>
          <w:tcPr>
            <w:tcW w:type="dxa" w:w="1304"/>
          </w:tcPr>
          <w:p>
            <w:r/>
            <w:r>
              <w:rPr>
                <w:rFonts w:ascii="Times New Roman" w:hAnsi="Times New Roman" w:eastAsia="Times New Roman" w:cs="Times New Roman"/>
                <w:sz w:val="20"/>
              </w:rPr>
              <w:t>21/10/2026</w:t>
            </w:r>
          </w:p>
        </w:tc>
      </w:tr>
      <w:tr>
        <w:tc>
          <w:tcPr>
            <w:tcW w:type="dxa" w:w="3061"/>
          </w:tcPr>
          <w:p>
            <w:r/>
            <w:r>
              <w:rPr>
                <w:rFonts w:ascii="Times New Roman" w:hAnsi="Times New Roman" w:eastAsia="Times New Roman" w:cs="Times New Roman"/>
                <w:sz w:val="20"/>
              </w:rPr>
              <w:t>Cotiza en línea para tu hotel o empresa</w:t>
            </w:r>
          </w:p>
        </w:tc>
        <w:tc>
          <w:tcPr>
            <w:tcW w:type="dxa" w:w="2041"/>
          </w:tcPr>
          <w:p>
            <w:r/>
            <w:r>
              <w:rPr>
                <w:rFonts w:ascii="Times New Roman" w:hAnsi="Times New Roman" w:eastAsia="Times New Roman" w:cs="Times New Roman"/>
                <w:sz w:val="20"/>
              </w:rPr>
              <w:t>Corporativo</w:t>
            </w:r>
          </w:p>
        </w:tc>
        <w:tc>
          <w:tcPr>
            <w:tcW w:type="dxa" w:w="1077"/>
          </w:tcPr>
          <w:p>
            <w:r/>
            <w:r>
              <w:rPr>
                <w:rFonts w:ascii="Times New Roman" w:hAnsi="Times New Roman" w:eastAsia="Times New Roman" w:cs="Times New Roman"/>
                <w:sz w:val="20"/>
              </w:rPr>
              <w:t>5</w:t>
            </w:r>
          </w:p>
        </w:tc>
        <w:tc>
          <w:tcPr>
            <w:tcW w:type="dxa" w:w="1361"/>
          </w:tcPr>
          <w:p>
            <w:r/>
            <w:r>
              <w:rPr>
                <w:rFonts w:ascii="Times New Roman" w:hAnsi="Times New Roman" w:eastAsia="Times New Roman" w:cs="Times New Roman"/>
                <w:sz w:val="20"/>
              </w:rPr>
              <w:t>5 (100 %)</w:t>
            </w:r>
          </w:p>
        </w:tc>
        <w:tc>
          <w:tcPr>
            <w:tcW w:type="dxa" w:w="1304"/>
          </w:tcPr>
          <w:p>
            <w:r/>
            <w:r>
              <w:rPr>
                <w:rFonts w:ascii="Times New Roman" w:hAnsi="Times New Roman" w:eastAsia="Times New Roman" w:cs="Times New Roman"/>
                <w:sz w:val="20"/>
              </w:rPr>
              <w:t>21/10/2026</w:t>
            </w:r>
          </w:p>
        </w:tc>
      </w:tr>
    </w:tbl>
    <w:p/>
    <w:p>
      <w:pPr>
        <w:keepNext/>
      </w:pPr>
      <w:r>
        <w:rPr>
          <w:rFonts w:ascii="Times New Roman" w:hAnsi="Times New Roman" w:eastAsia="Times New Roman" w:cs="Times New Roman"/>
          <w:b/>
          <w:sz w:val="24"/>
        </w:rPr>
        <w:t>Paso 6. Verificación de la Recepción</w:t>
      </w:r>
    </w:p>
    <w:p>
      <w:r>
        <w:rPr>
          <w:rFonts w:ascii="Times New Roman" w:hAnsi="Times New Roman" w:eastAsia="Times New Roman" w:cs="Times New Roman"/>
          <w:sz w:val="24"/>
        </w:rPr>
        <w:t>Los correos se reciben en el servidor de pruebas Mailpit, disponible en http://localhost:8025. La bandeja muestra un mensaje por cada cliente del segmento.</w:t>
      </w:r>
    </w:p>
    <w:p>
      <w:pPr>
        <w:spacing w:after="100" w:line="240" w:lineRule="auto"/>
        <w:jc w:val="center"/>
      </w:pPr>
      <w:r>
        <w:rPr>
          <w:rFonts w:ascii="Times New Roman" w:hAnsi="Times New Roman" w:eastAsia="Times New Roman" w:cs="Times New Roman"/>
          <w:sz w:val="24"/>
        </w:rPr>
        <w:drawing>
          <wp:inline xmlns:a="http://schemas.openxmlformats.org/drawingml/2006/main" xmlns:pic="http://schemas.openxmlformats.org/drawingml/2006/picture">
            <wp:extent cx="5616000" cy="3354000"/>
            <wp:docPr id="11" name="Picture 11"/>
            <wp:cNvGraphicFramePr>
              <a:graphicFrameLocks noChangeAspect="1"/>
            </wp:cNvGraphicFramePr>
            <a:graphic>
              <a:graphicData uri="http://schemas.openxmlformats.org/drawingml/2006/picture">
                <pic:pic>
                  <pic:nvPicPr>
                    <pic:cNvPr id="0" name="11_bandeja_correos.png"/>
                    <pic:cNvPicPr/>
                  </pic:nvPicPr>
                  <pic:blipFill>
                    <a:blip r:embed="rId32"/>
                    <a:stretch>
                      <a:fillRect/>
                    </a:stretch>
                  </pic:blipFill>
                  <pic:spPr>
                    <a:xfrm>
                      <a:off x="0" y="0"/>
                      <a:ext cx="5616000" cy="3354000"/>
                    </a:xfrm>
                    <a:prstGeom prst="rect"/>
                  </pic:spPr>
                </pic:pic>
              </a:graphicData>
            </a:graphic>
          </wp:inline>
        </w:drawing>
      </w:r>
    </w:p>
    <w:p>
      <w:r>
        <w:rPr>
          <w:rFonts w:ascii="Times New Roman" w:hAnsi="Times New Roman" w:eastAsia="Times New Roman" w:cs="Times New Roman"/>
          <w:sz w:val="24"/>
        </w:rPr>
        <w:t>Correo recibido por un cliente individual:</w:t>
      </w:r>
    </w:p>
    <w:p>
      <w:pPr>
        <w:spacing w:after="100" w:line="240" w:lineRule="auto"/>
        <w:jc w:val="center"/>
      </w:pPr>
      <w:r>
        <w:rPr>
          <w:rFonts w:ascii="Times New Roman" w:hAnsi="Times New Roman" w:eastAsia="Times New Roman" w:cs="Times New Roman"/>
          <w:sz w:val="24"/>
        </w:rPr>
        <w:drawing>
          <wp:inline xmlns:a="http://schemas.openxmlformats.org/drawingml/2006/main" xmlns:pic="http://schemas.openxmlformats.org/drawingml/2006/picture">
            <wp:extent cx="5616000" cy="3354000"/>
            <wp:docPr id="12" name="Picture 12"/>
            <wp:cNvGraphicFramePr>
              <a:graphicFrameLocks noChangeAspect="1"/>
            </wp:cNvGraphicFramePr>
            <a:graphic>
              <a:graphicData uri="http://schemas.openxmlformats.org/drawingml/2006/picture">
                <pic:pic>
                  <pic:nvPicPr>
                    <pic:cNvPr id="0" name="12_correo_individual.png"/>
                    <pic:cNvPicPr/>
                  </pic:nvPicPr>
                  <pic:blipFill>
                    <a:blip r:embed="rId33"/>
                    <a:stretch>
                      <a:fillRect/>
                    </a:stretch>
                  </pic:blipFill>
                  <pic:spPr>
                    <a:xfrm>
                      <a:off x="0" y="0"/>
                      <a:ext cx="5616000" cy="3354000"/>
                    </a:xfrm>
                    <a:prstGeom prst="rect"/>
                  </pic:spPr>
                </pic:pic>
              </a:graphicData>
            </a:graphic>
          </wp:inline>
        </w:drawing>
      </w:r>
    </w:p>
    <w:p>
      <w:r>
        <w:rPr>
          <w:rFonts w:ascii="Times New Roman" w:hAnsi="Times New Roman" w:eastAsia="Times New Roman" w:cs="Times New Roman"/>
          <w:sz w:val="24"/>
        </w:rPr>
        <w:t>Correo recibido por un cliente corporativo:</w:t>
      </w:r>
    </w:p>
    <w:p>
      <w:pPr>
        <w:spacing w:after="100" w:line="240" w:lineRule="auto"/>
        <w:jc w:val="center"/>
      </w:pPr>
      <w:r>
        <w:rPr>
          <w:rFonts w:ascii="Times New Roman" w:hAnsi="Times New Roman" w:eastAsia="Times New Roman" w:cs="Times New Roman"/>
          <w:sz w:val="24"/>
        </w:rPr>
        <w:drawing>
          <wp:inline xmlns:a="http://schemas.openxmlformats.org/drawingml/2006/main" xmlns:pic="http://schemas.openxmlformats.org/drawingml/2006/picture">
            <wp:extent cx="5616000" cy="3354000"/>
            <wp:docPr id="13" name="Picture 13"/>
            <wp:cNvGraphicFramePr>
              <a:graphicFrameLocks noChangeAspect="1"/>
            </wp:cNvGraphicFramePr>
            <a:graphic>
              <a:graphicData uri="http://schemas.openxmlformats.org/drawingml/2006/picture">
                <pic:pic>
                  <pic:nvPicPr>
                    <pic:cNvPr id="0" name="13_correo_corporativo.png"/>
                    <pic:cNvPicPr/>
                  </pic:nvPicPr>
                  <pic:blipFill>
                    <a:blip r:embed="rId34"/>
                    <a:stretch>
                      <a:fillRect/>
                    </a:stretch>
                  </pic:blipFill>
                  <pic:spPr>
                    <a:xfrm>
                      <a:off x="0" y="0"/>
                      <a:ext cx="5616000" cy="3354000"/>
                    </a:xfrm>
                    <a:prstGeom prst="rect"/>
                  </pic:spPr>
                </pic:pic>
              </a:graphicData>
            </a:graphic>
          </wp:inline>
        </w:drawing>
      </w:r>
    </w:p>
    <w:p>
      <w:pPr>
        <w:keepNext/>
      </w:pPr>
      <w:r>
        <w:rPr>
          <w:rFonts w:ascii="Times New Roman" w:hAnsi="Times New Roman" w:eastAsia="Times New Roman" w:cs="Times New Roman"/>
          <w:b/>
          <w:sz w:val="24"/>
        </w:rPr>
        <w:t>Relación con los KPIs y el CRM</w:t>
      </w:r>
    </w:p>
    <w:p>
      <w:pPr>
        <w:ind w:left="340"/>
      </w:pPr>
      <w:r>
        <w:rPr>
          <w:rFonts w:ascii="Times New Roman" w:hAnsi="Times New Roman" w:eastAsia="Times New Roman" w:cs="Times New Roman"/>
          <w:sz w:val="24"/>
        </w:rPr>
        <w:t xml:space="preserve">• </w:t>
      </w:r>
      <w:r>
        <w:rPr>
          <w:rFonts w:ascii="Times New Roman" w:hAnsi="Times New Roman" w:eastAsia="Times New Roman" w:cs="Times New Roman"/>
          <w:sz w:val="24"/>
        </w:rPr>
        <w:t>La campaña dirige el tráfico a la tienda en línea, que es la base del KPI de conversión (pedidos entre visitantes del sitio).</w:t>
      </w:r>
    </w:p>
    <w:p>
      <w:pPr>
        <w:ind w:left="340"/>
      </w:pPr>
      <w:r>
        <w:rPr>
          <w:rFonts w:ascii="Times New Roman" w:hAnsi="Times New Roman" w:eastAsia="Times New Roman" w:cs="Times New Roman"/>
          <w:sz w:val="24"/>
        </w:rPr>
        <w:t xml:space="preserve">• </w:t>
      </w:r>
      <w:r>
        <w:rPr>
          <w:rFonts w:ascii="Times New Roman" w:hAnsi="Times New Roman" w:eastAsia="Times New Roman" w:cs="Times New Roman"/>
          <w:sz w:val="24"/>
        </w:rPr>
        <w:t>El mensaje corporativo impulsa las cotizaciones por transferencia, que elevan el ticket promedio corporativo.</w:t>
      </w:r>
    </w:p>
    <w:p>
      <w:pPr>
        <w:ind w:left="340"/>
      </w:pPr>
      <w:r>
        <w:rPr>
          <w:rFonts w:ascii="Times New Roman" w:hAnsi="Times New Roman" w:eastAsia="Times New Roman" w:cs="Times New Roman"/>
          <w:sz w:val="24"/>
        </w:rPr>
        <w:t xml:space="preserve">• </w:t>
      </w:r>
      <w:r>
        <w:rPr>
          <w:rFonts w:ascii="Times New Roman" w:hAnsi="Times New Roman" w:eastAsia="Times New Roman" w:cs="Times New Roman"/>
          <w:sz w:val="24"/>
        </w:rPr>
        <w:t>Cada compra que resulta de la campaña queda registrada como oportunidad en el CRM mediante la acción automatizada de la tienda.</w:t>
      </w:r>
    </w:p>
    <w:p>
      <w:pPr>
        <w:ind w:left="340"/>
      </w:pPr>
      <w:r>
        <w:rPr>
          <w:rFonts w:ascii="Times New Roman" w:hAnsi="Times New Roman" w:eastAsia="Times New Roman" w:cs="Times New Roman"/>
          <w:sz w:val="24"/>
        </w:rPr>
        <w:t xml:space="preserve">• </w:t>
      </w:r>
      <w:r>
        <w:rPr>
          <w:rFonts w:ascii="Times New Roman" w:hAnsi="Times New Roman" w:eastAsia="Times New Roman" w:cs="Times New Roman"/>
          <w:sz w:val="24"/>
        </w:rPr>
        <w:t>Las estadísticas de entrega y apertura permiten medir el alcance de cada segmento y ajustar los siguientes envíos.</w:t>
      </w:r>
    </w:p>
    <w:sectPr w:rsidR="00A97388" w:rsidRPr="001A745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223E6"/>
    <w:multiLevelType w:val="multilevel"/>
    <w:tmpl w:val="D2769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C404EB"/>
    <w:multiLevelType w:val="multilevel"/>
    <w:tmpl w:val="D58257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E85971"/>
    <w:multiLevelType w:val="multilevel"/>
    <w:tmpl w:val="0B1A4E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CD47DC"/>
    <w:multiLevelType w:val="multilevel"/>
    <w:tmpl w:val="0F9A09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0113A5"/>
    <w:multiLevelType w:val="multilevel"/>
    <w:tmpl w:val="BA447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F6220D"/>
    <w:multiLevelType w:val="multilevel"/>
    <w:tmpl w:val="FD764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B233A2E"/>
    <w:multiLevelType w:val="multilevel"/>
    <w:tmpl w:val="64605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6"/>
  </w:num>
  <w:num w:numId="3">
    <w:abstractNumId w:val="2"/>
  </w:num>
  <w:num w:numId="4">
    <w:abstractNumId w:val="5"/>
  </w:num>
  <w:num w:numId="5">
    <w:abstractNumId w:val="1"/>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453"/>
    <w:rsid w:val="001A7453"/>
    <w:rsid w:val="002749FC"/>
    <w:rsid w:val="0033477F"/>
    <w:rsid w:val="00A97388"/>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FBE15"/>
  <w15:chartTrackingRefBased/>
  <w15:docId w15:val="{E37DDE00-CCFE-4942-BA9C-14CFCCBEA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1A7453"/>
    <w:pPr>
      <w:spacing w:before="100" w:beforeAutospacing="1" w:after="100" w:afterAutospacing="1" w:line="240" w:lineRule="auto"/>
      <w:outlineLvl w:val="1"/>
    </w:pPr>
    <w:rPr>
      <w:rFonts w:ascii="Times New Roman" w:eastAsia="Times New Roman" w:hAnsi="Times New Roman" w:cs="Times New Roman"/>
      <w:b/>
      <w:bCs/>
      <w:sz w:val="36"/>
      <w:szCs w:val="36"/>
      <w:lang w:eastAsia="es-GT"/>
    </w:rPr>
  </w:style>
  <w:style w:type="paragraph" w:styleId="Ttulo3">
    <w:name w:val="heading 3"/>
    <w:basedOn w:val="Normal"/>
    <w:link w:val="Ttulo3Car"/>
    <w:uiPriority w:val="9"/>
    <w:qFormat/>
    <w:rsid w:val="001A7453"/>
    <w:pPr>
      <w:spacing w:before="100" w:beforeAutospacing="1" w:after="100" w:afterAutospacing="1" w:line="240" w:lineRule="auto"/>
      <w:outlineLvl w:val="2"/>
    </w:pPr>
    <w:rPr>
      <w:rFonts w:ascii="Times New Roman" w:eastAsia="Times New Roman" w:hAnsi="Times New Roman" w:cs="Times New Roman"/>
      <w:b/>
      <w:bCs/>
      <w:sz w:val="27"/>
      <w:szCs w:val="27"/>
      <w:lang w:eastAsia="es-GT"/>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1A7453"/>
    <w:rPr>
      <w:rFonts w:ascii="Times New Roman" w:eastAsia="Times New Roman" w:hAnsi="Times New Roman" w:cs="Times New Roman"/>
      <w:b/>
      <w:bCs/>
      <w:sz w:val="36"/>
      <w:szCs w:val="36"/>
      <w:lang w:eastAsia="es-GT"/>
    </w:rPr>
  </w:style>
  <w:style w:type="character" w:customStyle="1" w:styleId="Ttulo3Car">
    <w:name w:val="Título 3 Car"/>
    <w:basedOn w:val="Fuentedeprrafopredeter"/>
    <w:link w:val="Ttulo3"/>
    <w:uiPriority w:val="9"/>
    <w:rsid w:val="001A7453"/>
    <w:rPr>
      <w:rFonts w:ascii="Times New Roman" w:eastAsia="Times New Roman" w:hAnsi="Times New Roman" w:cs="Times New Roman"/>
      <w:b/>
      <w:bCs/>
      <w:sz w:val="27"/>
      <w:szCs w:val="27"/>
      <w:lang w:eastAsia="es-GT"/>
    </w:rPr>
  </w:style>
  <w:style w:type="paragraph" w:styleId="NormalWeb">
    <w:name w:val="Normal (Web)"/>
    <w:basedOn w:val="Normal"/>
    <w:uiPriority w:val="99"/>
    <w:semiHidden/>
    <w:unhideWhenUsed/>
    <w:rsid w:val="001A7453"/>
    <w:pPr>
      <w:spacing w:before="100" w:beforeAutospacing="1" w:after="100" w:afterAutospacing="1" w:line="240" w:lineRule="auto"/>
    </w:pPr>
    <w:rPr>
      <w:rFonts w:ascii="Times New Roman" w:eastAsia="Times New Roman" w:hAnsi="Times New Roman" w:cs="Times New Roman"/>
      <w:sz w:val="24"/>
      <w:szCs w:val="24"/>
      <w:lang w:eastAsia="es-GT"/>
    </w:rPr>
  </w:style>
  <w:style w:type="character" w:styleId="CdigoHTML">
    <w:name w:val="HTML Code"/>
    <w:basedOn w:val="Fuentedeprrafopredeter"/>
    <w:uiPriority w:val="99"/>
    <w:semiHidden/>
    <w:unhideWhenUsed/>
    <w:rsid w:val="001A7453"/>
    <w:rPr>
      <w:rFonts w:ascii="Courier New" w:eastAsia="Times New Roman" w:hAnsi="Courier New" w:cs="Courier New"/>
      <w:sz w:val="20"/>
      <w:szCs w:val="20"/>
    </w:rPr>
  </w:style>
  <w:style w:type="character" w:customStyle="1" w:styleId="math-inline">
    <w:name w:val="math-inline"/>
    <w:basedOn w:val="Fuentedeprrafopredeter"/>
    <w:rsid w:val="001A74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505343">
      <w:bodyDiv w:val="1"/>
      <w:marLeft w:val="0"/>
      <w:marRight w:val="0"/>
      <w:marTop w:val="0"/>
      <w:marBottom w:val="0"/>
      <w:divBdr>
        <w:top w:val="none" w:sz="0" w:space="0" w:color="auto"/>
        <w:left w:val="none" w:sz="0" w:space="0" w:color="auto"/>
        <w:bottom w:val="none" w:sz="0" w:space="0" w:color="auto"/>
        <w:right w:val="none" w:sz="0" w:space="0" w:color="auto"/>
      </w:divBdr>
    </w:div>
    <w:div w:id="262343402">
      <w:bodyDiv w:val="1"/>
      <w:marLeft w:val="0"/>
      <w:marRight w:val="0"/>
      <w:marTop w:val="0"/>
      <w:marBottom w:val="0"/>
      <w:divBdr>
        <w:top w:val="none" w:sz="0" w:space="0" w:color="auto"/>
        <w:left w:val="none" w:sz="0" w:space="0" w:color="auto"/>
        <w:bottom w:val="none" w:sz="0" w:space="0" w:color="auto"/>
        <w:right w:val="none" w:sz="0" w:space="0" w:color="auto"/>
      </w:divBdr>
    </w:div>
    <w:div w:id="503592162">
      <w:bodyDiv w:val="1"/>
      <w:marLeft w:val="0"/>
      <w:marRight w:val="0"/>
      <w:marTop w:val="0"/>
      <w:marBottom w:val="0"/>
      <w:divBdr>
        <w:top w:val="none" w:sz="0" w:space="0" w:color="auto"/>
        <w:left w:val="none" w:sz="0" w:space="0" w:color="auto"/>
        <w:bottom w:val="none" w:sz="0" w:space="0" w:color="auto"/>
        <w:right w:val="none" w:sz="0" w:space="0" w:color="auto"/>
      </w:divBdr>
    </w:div>
    <w:div w:id="508562387">
      <w:bodyDiv w:val="1"/>
      <w:marLeft w:val="0"/>
      <w:marRight w:val="0"/>
      <w:marTop w:val="0"/>
      <w:marBottom w:val="0"/>
      <w:divBdr>
        <w:top w:val="none" w:sz="0" w:space="0" w:color="auto"/>
        <w:left w:val="none" w:sz="0" w:space="0" w:color="auto"/>
        <w:bottom w:val="none" w:sz="0" w:space="0" w:color="auto"/>
        <w:right w:val="none" w:sz="0" w:space="0" w:color="auto"/>
      </w:divBdr>
    </w:div>
    <w:div w:id="562759781">
      <w:bodyDiv w:val="1"/>
      <w:marLeft w:val="0"/>
      <w:marRight w:val="0"/>
      <w:marTop w:val="0"/>
      <w:marBottom w:val="0"/>
      <w:divBdr>
        <w:top w:val="none" w:sz="0" w:space="0" w:color="auto"/>
        <w:left w:val="none" w:sz="0" w:space="0" w:color="auto"/>
        <w:bottom w:val="none" w:sz="0" w:space="0" w:color="auto"/>
        <w:right w:val="none" w:sz="0" w:space="0" w:color="auto"/>
      </w:divBdr>
    </w:div>
    <w:div w:id="687407229">
      <w:bodyDiv w:val="1"/>
      <w:marLeft w:val="0"/>
      <w:marRight w:val="0"/>
      <w:marTop w:val="0"/>
      <w:marBottom w:val="0"/>
      <w:divBdr>
        <w:top w:val="none" w:sz="0" w:space="0" w:color="auto"/>
        <w:left w:val="none" w:sz="0" w:space="0" w:color="auto"/>
        <w:bottom w:val="none" w:sz="0" w:space="0" w:color="auto"/>
        <w:right w:val="none" w:sz="0" w:space="0" w:color="auto"/>
      </w:divBdr>
    </w:div>
    <w:div w:id="721367516">
      <w:bodyDiv w:val="1"/>
      <w:marLeft w:val="0"/>
      <w:marRight w:val="0"/>
      <w:marTop w:val="0"/>
      <w:marBottom w:val="0"/>
      <w:divBdr>
        <w:top w:val="none" w:sz="0" w:space="0" w:color="auto"/>
        <w:left w:val="none" w:sz="0" w:space="0" w:color="auto"/>
        <w:bottom w:val="none" w:sz="0" w:space="0" w:color="auto"/>
        <w:right w:val="none" w:sz="0" w:space="0" w:color="auto"/>
      </w:divBdr>
    </w:div>
    <w:div w:id="917206615">
      <w:bodyDiv w:val="1"/>
      <w:marLeft w:val="0"/>
      <w:marRight w:val="0"/>
      <w:marTop w:val="0"/>
      <w:marBottom w:val="0"/>
      <w:divBdr>
        <w:top w:val="none" w:sz="0" w:space="0" w:color="auto"/>
        <w:left w:val="none" w:sz="0" w:space="0" w:color="auto"/>
        <w:bottom w:val="none" w:sz="0" w:space="0" w:color="auto"/>
        <w:right w:val="none" w:sz="0" w:space="0" w:color="auto"/>
      </w:divBdr>
    </w:div>
    <w:div w:id="955405625">
      <w:bodyDiv w:val="1"/>
      <w:marLeft w:val="0"/>
      <w:marRight w:val="0"/>
      <w:marTop w:val="0"/>
      <w:marBottom w:val="0"/>
      <w:divBdr>
        <w:top w:val="none" w:sz="0" w:space="0" w:color="auto"/>
        <w:left w:val="none" w:sz="0" w:space="0" w:color="auto"/>
        <w:bottom w:val="none" w:sz="0" w:space="0" w:color="auto"/>
        <w:right w:val="none" w:sz="0" w:space="0" w:color="auto"/>
      </w:divBdr>
    </w:div>
    <w:div w:id="1086339077">
      <w:bodyDiv w:val="1"/>
      <w:marLeft w:val="0"/>
      <w:marRight w:val="0"/>
      <w:marTop w:val="0"/>
      <w:marBottom w:val="0"/>
      <w:divBdr>
        <w:top w:val="none" w:sz="0" w:space="0" w:color="auto"/>
        <w:left w:val="none" w:sz="0" w:space="0" w:color="auto"/>
        <w:bottom w:val="none" w:sz="0" w:space="0" w:color="auto"/>
        <w:right w:val="none" w:sz="0" w:space="0" w:color="auto"/>
      </w:divBdr>
    </w:div>
    <w:div w:id="1473593300">
      <w:bodyDiv w:val="1"/>
      <w:marLeft w:val="0"/>
      <w:marRight w:val="0"/>
      <w:marTop w:val="0"/>
      <w:marBottom w:val="0"/>
      <w:divBdr>
        <w:top w:val="none" w:sz="0" w:space="0" w:color="auto"/>
        <w:left w:val="none" w:sz="0" w:space="0" w:color="auto"/>
        <w:bottom w:val="none" w:sz="0" w:space="0" w:color="auto"/>
        <w:right w:val="none" w:sz="0" w:space="0" w:color="auto"/>
      </w:divBdr>
    </w:div>
    <w:div w:id="1664115451">
      <w:bodyDiv w:val="1"/>
      <w:marLeft w:val="0"/>
      <w:marRight w:val="0"/>
      <w:marTop w:val="0"/>
      <w:marBottom w:val="0"/>
      <w:divBdr>
        <w:top w:val="none" w:sz="0" w:space="0" w:color="auto"/>
        <w:left w:val="none" w:sz="0" w:space="0" w:color="auto"/>
        <w:bottom w:val="none" w:sz="0" w:space="0" w:color="auto"/>
        <w:right w:val="none" w:sz="0" w:space="0" w:color="auto"/>
      </w:divBdr>
    </w:div>
    <w:div w:id="1771045988">
      <w:bodyDiv w:val="1"/>
      <w:marLeft w:val="0"/>
      <w:marRight w:val="0"/>
      <w:marTop w:val="0"/>
      <w:marBottom w:val="0"/>
      <w:divBdr>
        <w:top w:val="none" w:sz="0" w:space="0" w:color="auto"/>
        <w:left w:val="none" w:sz="0" w:space="0" w:color="auto"/>
        <w:bottom w:val="none" w:sz="0" w:space="0" w:color="auto"/>
        <w:right w:val="none" w:sz="0" w:space="0" w:color="auto"/>
      </w:divBdr>
      <w:divsChild>
        <w:div w:id="46696813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119922">
          <w:blockQuote w:val="1"/>
          <w:marLeft w:val="720"/>
          <w:marRight w:val="720"/>
          <w:marTop w:val="100"/>
          <w:marBottom w:val="100"/>
          <w:divBdr>
            <w:top w:val="none" w:sz="0" w:space="0" w:color="auto"/>
            <w:left w:val="none" w:sz="0" w:space="0" w:color="auto"/>
            <w:bottom w:val="none" w:sz="0" w:space="0" w:color="auto"/>
            <w:right w:val="none" w:sz="0" w:space="0" w:color="auto"/>
          </w:divBdr>
        </w:div>
        <w:div w:id="735082661">
          <w:blockQuote w:val="1"/>
          <w:marLeft w:val="720"/>
          <w:marRight w:val="720"/>
          <w:marTop w:val="100"/>
          <w:marBottom w:val="100"/>
          <w:divBdr>
            <w:top w:val="none" w:sz="0" w:space="0" w:color="auto"/>
            <w:left w:val="none" w:sz="0" w:space="0" w:color="auto"/>
            <w:bottom w:val="none" w:sz="0" w:space="0" w:color="auto"/>
            <w:right w:val="none" w:sz="0" w:space="0" w:color="auto"/>
          </w:divBdr>
        </w:div>
        <w:div w:id="1005010503">
          <w:blockQuote w:val="1"/>
          <w:marLeft w:val="720"/>
          <w:marRight w:val="720"/>
          <w:marTop w:val="100"/>
          <w:marBottom w:val="100"/>
          <w:divBdr>
            <w:top w:val="none" w:sz="0" w:space="0" w:color="auto"/>
            <w:left w:val="none" w:sz="0" w:space="0" w:color="auto"/>
            <w:bottom w:val="none" w:sz="0" w:space="0" w:color="auto"/>
            <w:right w:val="none" w:sz="0" w:space="0" w:color="auto"/>
          </w:divBdr>
        </w:div>
        <w:div w:id="602884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927766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8301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7</Pages>
  <Words>437</Words>
  <Characters>2408</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Canú Xico</dc:creator>
  <cp:keywords/>
  <dc:description/>
  <cp:lastModifiedBy>Canú Xico</cp:lastModifiedBy>
  <cp:revision>1</cp:revision>
  <dcterms:created xsi:type="dcterms:W3CDTF">2026-10-05T02:48:00Z</dcterms:created>
  <dcterms:modified xsi:type="dcterms:W3CDTF">2026-10-05T03:18:00Z</dcterms:modified>
</cp:coreProperties>
</file>