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" w:hAnsi="Aptos"/>
          <w:b/>
          <w:i w:val="0"/>
          <w:color w:val="000000"/>
          <w:sz w:val="44"/>
        </w:rPr>
        <w:t>Documentación de Arquitectura Técnica Implementada</w:t>
      </w:r>
    </w:p>
    <w:p>
      <w:pPr>
        <w:jc w:val="center"/>
      </w:pPr>
      <w:r>
        <w:rPr>
          <w:rFonts w:ascii="Aptos" w:hAnsi="Aptos"/>
          <w:b w:val="0"/>
          <w:i w:val="0"/>
          <w:color w:val="000000"/>
          <w:sz w:val="24"/>
        </w:rPr>
        <w:t>Sistema Integrador de Reservaciones para Community Tours Sian Ka'an</w:t>
      </w:r>
    </w:p>
    <w:p>
      <w:pPr>
        <w:jc w:val="center"/>
      </w:pPr>
      <w:r>
        <w:rPr>
          <w:rFonts w:ascii="Aptos" w:hAnsi="Aptos"/>
          <w:b w:val="0"/>
          <w:i w:val="0"/>
          <w:color w:val="000000"/>
          <w:sz w:val="18"/>
        </w:rPr>
        <w:t>Revisión técnica: 15 de septiembre de 2026 | Versión documental: v2</w:t>
      </w:r>
    </w:p>
    <w:p>
      <w:pPr>
        <w:pStyle w:val="Heading1"/>
      </w:pPr>
      <w:r>
        <w:rPr>
          <w:rFonts w:ascii="Aptos" w:hAnsi="Aptos"/>
          <w:b/>
          <w:i w:val="0"/>
          <w:color w:val="000000"/>
        </w:rPr>
        <w:t>1. Introducción</w:t>
      </w:r>
    </w:p>
    <w:p>
      <w:pPr>
        <w:spacing w:after="100" w:line="252" w:lineRule="auto"/>
      </w:pPr>
      <w:r>
        <w:rPr>
          <w:rFonts w:ascii="Aptos" w:hAnsi="Aptos"/>
          <w:b w:val="0"/>
          <w:i w:val="0"/>
          <w:color w:val="000000"/>
        </w:rPr>
        <w:t>Este documento describe la arquitectura técnica realmente implementada al 15 de septiembre de 2026. La fuente de verdad es el código del repositorio: backend, frontend, Electron, PostgreSQL, package.json y migraciones SQL.</w:t>
      </w:r>
    </w:p>
    <w:p>
      <w:pPr>
        <w:pStyle w:val="Heading1"/>
      </w:pPr>
      <w:r>
        <w:rPr>
          <w:rFonts w:ascii="Aptos" w:hAnsi="Aptos"/>
          <w:b/>
          <w:i w:val="0"/>
          <w:color w:val="000000"/>
        </w:rPr>
        <w:t>2. Objetivo</w:t>
      </w:r>
    </w:p>
    <w:p>
      <w:pPr>
        <w:spacing w:after="100" w:line="252" w:lineRule="auto"/>
      </w:pPr>
      <w:r>
        <w:rPr>
          <w:rFonts w:ascii="Aptos" w:hAnsi="Aptos"/>
          <w:b w:val="0"/>
          <w:i w:val="0"/>
          <w:color w:val="000000"/>
        </w:rPr>
        <w:t>Servir como checkpoint técnico actualizado para continuar el cierre del sistema sin depender de documentos históricos que ya fueron superados por la implementación.</w:t>
      </w:r>
    </w:p>
    <w:p>
      <w:pPr>
        <w:pStyle w:val="Heading1"/>
      </w:pPr>
      <w:r>
        <w:rPr>
          <w:rFonts w:ascii="Aptos" w:hAnsi="Aptos"/>
          <w:b/>
          <w:i w:val="0"/>
          <w:color w:val="000000"/>
        </w:rPr>
        <w:t>3. Arquitectura General</w:t>
      </w:r>
    </w:p>
    <w:p>
      <w:pPr>
        <w:spacing w:after="100" w:line="252" w:lineRule="auto"/>
      </w:pPr>
      <w:r>
        <w:rPr>
          <w:rFonts w:ascii="Aptos" w:hAnsi="Aptos"/>
          <w:b w:val="0"/>
          <w:i w:val="0"/>
          <w:color w:val="000000"/>
        </w:rPr>
        <w:t>La aplicación conserva una arquitectura por capas: Electron contiene la experiencia de escritorio, el frontend vanilla consume la API REST, Express centraliza reglas y PostgreSQL persiste los datos. El frontend nunca accede directamente a PostgreSQL.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800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Capa</w:t>
            </w:r>
          </w:p>
        </w:tc>
        <w:tc>
          <w:tcPr>
            <w:tcW w:type="dxa" w:w="2880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Implementación</w:t>
            </w:r>
          </w:p>
        </w:tc>
        <w:tc>
          <w:tcPr>
            <w:tcW w:type="dxa" w:w="5760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Electron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electron/main.js y electron/preload.js</w:t>
            </w:r>
          </w:p>
        </w:tc>
        <w:tc>
          <w:tcPr>
            <w:tcW w:type="dxa" w:w="57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Contenedor de escritorio, ciclo de vida de ventana y exportación PDF del Daily.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Frontend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frontend/index.html, CSS y JavaScript modular</w:t>
            </w:r>
          </w:p>
        </w:tc>
        <w:tc>
          <w:tcPr>
            <w:tcW w:type="dxa" w:w="57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Pantallas, navegación hash, consumo de API y renderizado operativo.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API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Node.js + Express</w:t>
            </w:r>
          </w:p>
        </w:tc>
        <w:tc>
          <w:tcPr>
            <w:tcW w:type="dxa" w:w="57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Rutas REST, autenticación, autorización, validación y respuestas HTTP.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Servicios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backend/services</w:t>
            </w:r>
          </w:p>
        </w:tc>
        <w:tc>
          <w:tcPr>
            <w:tcW w:type="dxa" w:w="57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Reglas de negocio, transacciones, capacidad y auditoría.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Datos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PostgreSQL mediante backend/config/database.js</w:t>
            </w:r>
          </w:p>
        </w:tc>
        <w:tc>
          <w:tcPr>
            <w:tcW w:type="dxa" w:w="57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Persistencia relacional con consultas parametrizadas.</w:t>
            </w:r>
          </w:p>
        </w:tc>
      </w:tr>
    </w:tbl>
    <w:p/>
    <w:p>
      <w:pPr>
        <w:pStyle w:val="Heading1"/>
      </w:pPr>
      <w:r>
        <w:rPr>
          <w:rFonts w:ascii="Aptos" w:hAnsi="Aptos"/>
          <w:b/>
          <w:i w:val="0"/>
          <w:color w:val="000000"/>
        </w:rPr>
        <w:t>4. Electron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</w:rPr>
        <w:t>El punto de entrada declarado en package.json es electron/main.js.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</w:rPr>
        <w:t>Electron abre la aplicación local y expone funciones controladas mediante preload.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</w:rPr>
        <w:t>La exportación PDF del Daily se realiza desde el proceso principal con el canal daily:export-pdf.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</w:rPr>
        <w:t>El build Windows está configurado con electron-builder; el release final debe reconstruirse después de pruebas reales.</w:t>
      </w:r>
    </w:p>
    <w:p>
      <w:pPr>
        <w:pStyle w:val="Heading1"/>
      </w:pPr>
      <w:r>
        <w:rPr>
          <w:rFonts w:ascii="Aptos" w:hAnsi="Aptos"/>
          <w:b/>
          <w:i w:val="0"/>
          <w:color w:val="000000"/>
        </w:rPr>
        <w:t>5. Frontend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</w:rPr>
        <w:t>El frontend usa HTML, CSS y JavaScript sin framework.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</w:rPr>
        <w:t>La navegación usa rutas hash como #/dashboard, #/reservaciones, #/operaciones, #/daily, #/historial y #/bitacora.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</w:rPr>
        <w:t>Todas las operaciones de datos usan fetch contra /api.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</w:rPr>
        <w:t>Las pantallas implementadas cubren Login, Dashboard, Reservaciones, Operaciones, Daily, Historial, Bitácora, Usuarios y Configuración.</w:t>
      </w:r>
    </w:p>
    <w:p>
      <w:pPr>
        <w:pStyle w:val="Heading1"/>
      </w:pPr>
      <w:r>
        <w:rPr>
          <w:rFonts w:ascii="Aptos" w:hAnsi="Aptos"/>
          <w:b/>
          <w:i w:val="0"/>
          <w:color w:val="000000"/>
        </w:rPr>
        <w:t>6. API REST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880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Ruta</w:t>
            </w:r>
          </w:p>
        </w:tc>
        <w:tc>
          <w:tcPr>
            <w:tcW w:type="dxa" w:w="4608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Uso principal</w:t>
            </w:r>
          </w:p>
        </w:tc>
        <w:tc>
          <w:tcPr>
            <w:tcW w:type="dxa" w:w="2880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Acceso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/api/auth</w:t>
            </w:r>
          </w:p>
        </w:tc>
        <w:tc>
          <w:tcPr>
            <w:tcW w:type="dxa" w:w="46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Login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Público para login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/api/dashboard</w:t>
            </w:r>
          </w:p>
        </w:tc>
        <w:tc>
          <w:tcPr>
            <w:tcW w:type="dxa" w:w="46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Resumen operativo real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Usuarios autenticados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/api/reservaciones</w:t>
            </w:r>
          </w:p>
        </w:tc>
        <w:tc>
          <w:tcPr>
            <w:tcW w:type="dxa" w:w="46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Listado, creación, edición, cancelación y asignación a transporte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Consulta lee; Administrador modifica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/api/operaciones</w:t>
            </w:r>
          </w:p>
        </w:tc>
        <w:tc>
          <w:tcPr>
            <w:tcW w:type="dxa" w:w="46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Operaciones, detalle y sugerencias por fecha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Consulta lee; Administrador modifica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/api/transportes</w:t>
            </w:r>
          </w:p>
        </w:tc>
        <w:tc>
          <w:tcPr>
            <w:tcW w:type="dxa" w:w="46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Transportes por operación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Consulta lee; Administrador modifica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/api/daily</w:t>
            </w:r>
          </w:p>
        </w:tc>
        <w:tc>
          <w:tcPr>
            <w:tcW w:type="dxa" w:w="46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Daily operativo y observaciones por fecha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Usuarios autenticados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/api/bitacora</w:t>
            </w:r>
          </w:p>
        </w:tc>
        <w:tc>
          <w:tcPr>
            <w:tcW w:type="dxa" w:w="46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Auditoría consultable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Administrador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/api/usuarios</w:t>
            </w:r>
          </w:p>
        </w:tc>
        <w:tc>
          <w:tcPr>
            <w:tcW w:type="dxa" w:w="46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Usuarios y roles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Administrador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/api/tours, /api/paises, /api/plataformas</w:t>
            </w:r>
          </w:p>
        </w:tc>
        <w:tc>
          <w:tcPr>
            <w:tcW w:type="dxa" w:w="46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Catálogos base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Según ruta y rol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/api/guias, /api/operadores, /api/vehiculos</w:t>
            </w:r>
          </w:p>
        </w:tc>
        <w:tc>
          <w:tcPr>
            <w:tcW w:type="dxa" w:w="46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Catálogos operativos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Según ruta y rol</w:t>
            </w:r>
          </w:p>
        </w:tc>
      </w:tr>
    </w:tbl>
    <w:p/>
    <w:p>
      <w:pPr>
        <w:pStyle w:val="Heading1"/>
      </w:pPr>
      <w:r>
        <w:rPr>
          <w:rFonts w:ascii="Aptos" w:hAnsi="Aptos"/>
          <w:b/>
          <w:i w:val="0"/>
          <w:color w:val="000000"/>
        </w:rPr>
        <w:t>7. PostgreSQL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Tabla</w:t>
            </w:r>
          </w:p>
        </w:tc>
        <w:tc>
          <w:tcPr>
            <w:tcW w:type="dxa" w:w="7488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Propósito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roles</w:t>
            </w:r>
          </w:p>
        </w:tc>
        <w:tc>
          <w:tcPr>
            <w:tcW w:type="dxa" w:w="74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Catálogo de permisos funcionales.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usuarios</w:t>
            </w:r>
          </w:p>
        </w:tc>
        <w:tc>
          <w:tcPr>
            <w:tcW w:type="dxa" w:w="74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Cuentas de acceso con rol, correo, contraseña hasheada y estado.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tours</w:t>
            </w:r>
          </w:p>
        </w:tc>
        <w:tc>
          <w:tcPr>
            <w:tcW w:type="dxa" w:w="74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Catálogo de tours vendibles.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paises</w:t>
            </w:r>
          </w:p>
        </w:tc>
        <w:tc>
          <w:tcPr>
            <w:tcW w:type="dxa" w:w="74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Catálogo de nacionalidades o países del cliente.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plataformas</w:t>
            </w:r>
          </w:p>
        </w:tc>
        <w:tc>
          <w:tcPr>
            <w:tcW w:type="dxa" w:w="74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Origen comercial de la reservación.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vehiculos</w:t>
            </w:r>
          </w:p>
        </w:tc>
        <w:tc>
          <w:tcPr>
            <w:tcW w:type="dxa" w:w="74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Unidades disponibles, placas, color, capacidad y estado.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operadores</w:t>
            </w:r>
          </w:p>
        </w:tc>
        <w:tc>
          <w:tcPr>
            <w:tcW w:type="dxa" w:w="74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Conductores u operadores de transporte.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guias</w:t>
            </w:r>
          </w:p>
        </w:tc>
        <w:tc>
          <w:tcPr>
            <w:tcW w:type="dxa" w:w="74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Guías asignables a grupos operativos.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operaciones_tour</w:t>
            </w:r>
          </w:p>
        </w:tc>
        <w:tc>
          <w:tcPr>
            <w:tcW w:type="dxa" w:w="74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Grupo operativo por fecha, tour, turno y número de grupo.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transportes_operacion</w:t>
            </w:r>
          </w:p>
        </w:tc>
        <w:tc>
          <w:tcPr>
            <w:tcW w:type="dxa" w:w="74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Transporte asociado a un grupo operativo.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reservaciones</w:t>
            </w:r>
          </w:p>
        </w:tc>
        <w:tc>
          <w:tcPr>
            <w:tcW w:type="dxa" w:w="74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Datos comerciales, pickup, turno, estado y asignación operativa.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daily_observaciones</w:t>
            </w:r>
          </w:p>
        </w:tc>
        <w:tc>
          <w:tcPr>
            <w:tcW w:type="dxa" w:w="74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Observaciones generales por fecha del Daily.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bitacora</w:t>
            </w:r>
          </w:p>
        </w:tc>
        <w:tc>
          <w:tcPr>
            <w:tcW w:type="dxa" w:w="74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Registro de auditoría asociado a usuario y reservación.</w:t>
            </w:r>
          </w:p>
        </w:tc>
      </w:tr>
    </w:tbl>
    <w:p/>
    <w:p>
      <w:pPr>
        <w:pStyle w:val="Heading1"/>
      </w:pPr>
      <w:r>
        <w:rPr>
          <w:rFonts w:ascii="Aptos" w:hAnsi="Aptos"/>
          <w:b/>
          <w:i w:val="0"/>
          <w:color w:val="000000"/>
        </w:rPr>
        <w:t>8. Autenticación y Autorización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</w:rPr>
        <w:t>El login se realiza mediante POST /api/auth/login.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</w:rPr>
        <w:t>Las contraseñas se validan con bcryptjs.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</w:rPr>
        <w:t>La sesión de API usa JWT.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</w:rPr>
        <w:t>La autorización por rol se valida en middleware backend.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</w:rPr>
        <w:t>El rol Administrador modifica información; el rol Consulta conserva acceso de lectura según módulo.</w:t>
      </w:r>
    </w:p>
    <w:p>
      <w:pPr>
        <w:pStyle w:val="Heading1"/>
      </w:pPr>
      <w:r>
        <w:rPr>
          <w:rFonts w:ascii="Aptos" w:hAnsi="Aptos"/>
          <w:b/>
          <w:i w:val="0"/>
          <w:color w:val="000000"/>
        </w:rPr>
        <w:t>9. Reservaciones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</w:rPr>
        <w:t>Las nuevas reservaciones se registran como Pendiente.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</w:rPr>
        <w:t>Los estados documentados son Pendiente, Confirmada, Activa, Cancelada y Completada.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</w:rPr>
        <w:t>El turno es explícito: Mañana o Tarde.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</w:rPr>
        <w:t>Puede existir turno NULL solo para datos heredados.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</w:rPr>
        <w:t>No se documentan transiciones automáticas de estado.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</w:rPr>
        <w:t>pickup_time pertenece a cada reservación.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</w:rPr>
        <w:t>La asignación a transporte es manual y valida fecha, tour, turno y capacidad.</w:t>
      </w:r>
    </w:p>
    <w:p>
      <w:pPr>
        <w:pStyle w:val="Heading1"/>
      </w:pPr>
      <w:r>
        <w:rPr>
          <w:rFonts w:ascii="Aptos" w:hAnsi="Aptos"/>
          <w:b/>
          <w:i w:val="0"/>
          <w:color w:val="000000"/>
        </w:rPr>
        <w:t>10. Operaciones y Grupos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600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Relación o restricción</w:t>
            </w:r>
          </w:p>
        </w:tc>
        <w:tc>
          <w:tcPr>
            <w:tcW w:type="dxa" w:w="6768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Regla vigente</w:t>
            </w:r>
          </w:p>
        </w:tc>
      </w:tr>
      <w:tr>
        <w:tc>
          <w:tcPr>
            <w:tcW w:type="dxa" w:w="36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roles 1:N usuarios</w:t>
            </w:r>
          </w:p>
        </w:tc>
        <w:tc>
          <w:tcPr>
            <w:tcW w:type="dxa" w:w="67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Cada usuario pertenece a un rol.</w:t>
            </w:r>
          </w:p>
        </w:tc>
      </w:tr>
      <w:tr>
        <w:tc>
          <w:tcPr>
            <w:tcW w:type="dxa" w:w="36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tours 1:N reservaciones</w:t>
            </w:r>
          </w:p>
        </w:tc>
        <w:tc>
          <w:tcPr>
            <w:tcW w:type="dxa" w:w="67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Cada reservación corresponde a un tour.</w:t>
            </w:r>
          </w:p>
        </w:tc>
      </w:tr>
      <w:tr>
        <w:tc>
          <w:tcPr>
            <w:tcW w:type="dxa" w:w="36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tours 1:N operaciones_tour</w:t>
            </w:r>
          </w:p>
        </w:tc>
        <w:tc>
          <w:tcPr>
            <w:tcW w:type="dxa" w:w="67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Cada grupo operativo corresponde a un tour.</w:t>
            </w:r>
          </w:p>
        </w:tc>
      </w:tr>
      <w:tr>
        <w:tc>
          <w:tcPr>
            <w:tcW w:type="dxa" w:w="36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guias 1:N operaciones_tour</w:t>
            </w:r>
          </w:p>
        </w:tc>
        <w:tc>
          <w:tcPr>
            <w:tcW w:type="dxa" w:w="67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Un guía puede aparecer en varios grupos.</w:t>
            </w:r>
          </w:p>
        </w:tc>
      </w:tr>
      <w:tr>
        <w:tc>
          <w:tcPr>
            <w:tcW w:type="dxa" w:w="36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operaciones_tour 0:1 transportes_operacion</w:t>
            </w:r>
          </w:p>
        </w:tc>
        <w:tc>
          <w:tcPr>
            <w:tcW w:type="dxa" w:w="67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Cada grupo puede tener como máximo un transporte.</w:t>
            </w:r>
          </w:p>
        </w:tc>
      </w:tr>
      <w:tr>
        <w:tc>
          <w:tcPr>
            <w:tcW w:type="dxa" w:w="36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vehiculos 1:N transportes_operacion</w:t>
            </w:r>
          </w:p>
        </w:tc>
        <w:tc>
          <w:tcPr>
            <w:tcW w:type="dxa" w:w="67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Un vehículo puede usarse en distintos grupos.</w:t>
            </w:r>
          </w:p>
        </w:tc>
      </w:tr>
      <w:tr>
        <w:tc>
          <w:tcPr>
            <w:tcW w:type="dxa" w:w="36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operadores 1:N transportes_operacion</w:t>
            </w:r>
          </w:p>
        </w:tc>
        <w:tc>
          <w:tcPr>
            <w:tcW w:type="dxa" w:w="67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Un operador puede usarse en distintos grupos.</w:t>
            </w:r>
          </w:p>
        </w:tc>
      </w:tr>
      <w:tr>
        <w:tc>
          <w:tcPr>
            <w:tcW w:type="dxa" w:w="36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transportes_operacion 1:N reservaciones</w:t>
            </w:r>
          </w:p>
        </w:tc>
        <w:tc>
          <w:tcPr>
            <w:tcW w:type="dxa" w:w="67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Varias reservaciones pueden asignarse al transporte del grupo.</w:t>
            </w:r>
          </w:p>
        </w:tc>
      </w:tr>
      <w:tr>
        <w:tc>
          <w:tcPr>
            <w:tcW w:type="dxa" w:w="36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reservaciones 1:N bitacora</w:t>
            </w:r>
          </w:p>
        </w:tc>
        <w:tc>
          <w:tcPr>
            <w:tcW w:type="dxa" w:w="67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Cada cambio relevante de reservación queda trazado.</w:t>
            </w:r>
          </w:p>
        </w:tc>
      </w:tr>
      <w:tr>
        <w:tc>
          <w:tcPr>
            <w:tcW w:type="dxa" w:w="36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fecha + tour + turno + grupo</w:t>
            </w:r>
          </w:p>
        </w:tc>
        <w:tc>
          <w:tcPr>
            <w:tcW w:type="dxa" w:w="67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Identidad única de operación.</w:t>
            </w:r>
          </w:p>
        </w:tc>
      </w:tr>
    </w:tbl>
    <w:p/>
    <w:p>
      <w:pPr>
        <w:pStyle w:val="ListBullet"/>
      </w:pPr>
      <w:r>
        <w:rPr>
          <w:rFonts w:ascii="Aptos" w:hAnsi="Aptos"/>
          <w:b w:val="0"/>
          <w:i w:val="0"/>
          <w:color w:val="000000"/>
        </w:rPr>
        <w:t>Una operación representa un grupo.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</w:rPr>
        <w:t>La identidad lógica de una operación es fecha + tour + turno + numero_grupo.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</w:rPr>
        <w:t>Los grupos permitidos son 1 y 2.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</w:rPr>
        <w:t>Cada grupo admite hasta 12 PAX activos.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</w:rPr>
        <w:t>Un tour en una fecha y turno admite hasta 24 PAX activos.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</w:rPr>
        <w:t>hora_inicio representa la primera hora de pickup del grupo.</w:t>
      </w:r>
    </w:p>
    <w:p>
      <w:pPr>
        <w:pStyle w:val="Heading1"/>
      </w:pPr>
      <w:r>
        <w:rPr>
          <w:rFonts w:ascii="Aptos" w:hAnsi="Aptos"/>
          <w:b/>
          <w:i w:val="0"/>
          <w:color w:val="000000"/>
        </w:rPr>
        <w:t>11. Transporte, Guía y Operador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</w:rPr>
        <w:t>Cada grupo puede tener un guía asignado.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</w:rPr>
        <w:t>Cada grupo puede tener como máximo un transporte.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</w:rPr>
        <w:t>El transporte puede asociar vehículo, operador y observaciones del operador.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</w:rPr>
        <w:t>Un transporte con vehículo debe respetar reglas de capacidad y mínimo operativo cuando ya tiene reservas activas.</w:t>
      </w:r>
    </w:p>
    <w:p>
      <w:pPr>
        <w:pStyle w:val="Heading1"/>
      </w:pPr>
      <w:r>
        <w:rPr>
          <w:rFonts w:ascii="Aptos" w:hAnsi="Aptos"/>
          <w:b/>
          <w:i w:val="0"/>
          <w:color w:val="000000"/>
        </w:rPr>
        <w:t>12. Operaciones Sugeridas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Caso</w:t>
            </w:r>
          </w:p>
        </w:tc>
        <w:tc>
          <w:tcPr>
            <w:tcW w:type="dxa" w:w="7488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Agrupación</w:t>
            </w:r>
          </w:p>
        </w:tc>
        <w:tc>
          <w:tcPr>
            <w:tcW w:type="dxa" w:w="74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Fecha + tour + turno.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Estados incluidos</w:t>
            </w:r>
          </w:p>
        </w:tc>
        <w:tc>
          <w:tcPr>
            <w:tcW w:type="dxa" w:w="74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Pendiente, Confirmada y Activa.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Estados excluidos</w:t>
            </w:r>
          </w:p>
        </w:tc>
        <w:tc>
          <w:tcPr>
            <w:tcW w:type="dxa" w:w="74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Cancelada y Completada.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1 a 12 PAX</w:t>
            </w:r>
          </w:p>
        </w:tc>
        <w:tc>
          <w:tcPr>
            <w:tcW w:type="dxa" w:w="74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Sugiere 1 grupo.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13 a 24 PAX</w:t>
            </w:r>
          </w:p>
        </w:tc>
        <w:tc>
          <w:tcPr>
            <w:tcW w:type="dxa" w:w="74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Sugiere 2 grupos.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&gt;24 PAX</w:t>
            </w:r>
          </w:p>
        </w:tc>
        <w:tc>
          <w:tcPr>
            <w:tcW w:type="dxa" w:w="74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Mantiene máximo 2 grupos y reporta excedente.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Asignación</w:t>
            </w:r>
          </w:p>
        </w:tc>
        <w:tc>
          <w:tcPr>
            <w:tcW w:type="dxa" w:w="74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No distribuye clientes automáticamente; el usuario asigna según hotel, ruta y pickup.</w:t>
            </w:r>
          </w:p>
        </w:tc>
      </w:tr>
    </w:tbl>
    <w:p/>
    <w:p>
      <w:pPr>
        <w:pStyle w:val="Heading1"/>
      </w:pPr>
      <w:r>
        <w:rPr>
          <w:rFonts w:ascii="Aptos" w:hAnsi="Aptos"/>
          <w:b/>
          <w:i w:val="0"/>
          <w:color w:val="000000"/>
        </w:rPr>
        <w:t>13. Daily</w:t>
      </w:r>
    </w:p>
    <w:p>
      <w:pPr>
        <w:spacing w:after="100" w:line="252" w:lineRule="auto"/>
      </w:pPr>
      <w:r>
        <w:rPr>
          <w:rFonts w:ascii="Aptos" w:hAnsi="Aptos"/>
          <w:b w:val="0"/>
          <w:i w:val="0"/>
          <w:color w:val="000000"/>
        </w:rPr>
        <w:t>El Daily operativo muestra salidas por fecha con Tour, Turno, Grupo, Fecha, Primera hora de pickup, Guía, Vehículo, Operador y PAX. Las reservaciones se ordenan por pickup_time.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</w:rPr>
        <w:t>GET /api/daily/operativo entrega operaciones, transportes y reservaciones sin asignar.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</w:rPr>
        <w:t>GET/PUT /api/daily/observaciones administra observaciones por fecha.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</w:rPr>
        <w:t>La impresión y PDF generan hoja por grupo/transporte cuando corresponde.</w:t>
      </w:r>
    </w:p>
    <w:p>
      <w:pPr>
        <w:pStyle w:val="Heading1"/>
      </w:pPr>
      <w:r>
        <w:rPr>
          <w:rFonts w:ascii="Aptos" w:hAnsi="Aptos"/>
          <w:b/>
          <w:i w:val="0"/>
          <w:color w:val="000000"/>
        </w:rPr>
        <w:t>14.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4320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Métrica</w:t>
            </w:r>
          </w:p>
        </w:tc>
        <w:tc>
          <w:tcPr>
            <w:tcW w:type="dxa" w:w="6048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Fuente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Reservaciones vigentes de hoy</w:t>
            </w:r>
          </w:p>
        </w:tc>
        <w:tc>
          <w:tcPr>
            <w:tcW w:type="dxa" w:w="60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GET /api/dashboard/resumen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PAX vigentes</w:t>
            </w:r>
          </w:p>
        </w:tc>
        <w:tc>
          <w:tcPr>
            <w:tcW w:type="dxa" w:w="60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GET /api/dashboard/resumen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Grupos preparados</w:t>
            </w:r>
          </w:p>
        </w:tc>
        <w:tc>
          <w:tcPr>
            <w:tcW w:type="dxa" w:w="60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GET /api/dashboard/resumen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Grupos pendientes</w:t>
            </w:r>
          </w:p>
        </w:tc>
        <w:tc>
          <w:tcPr>
            <w:tcW w:type="dxa" w:w="60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GET /api/dashboard/resumen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Reservaciones sin turno</w:t>
            </w:r>
          </w:p>
        </w:tc>
        <w:tc>
          <w:tcPr>
            <w:tcW w:type="dxa" w:w="60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GET /api/dashboard/resumen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Alertas de capacidad</w:t>
            </w:r>
          </w:p>
        </w:tc>
        <w:tc>
          <w:tcPr>
            <w:tcW w:type="dxa" w:w="60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GET /api/dashboard/resumen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Últimas 10 reservaciones</w:t>
            </w:r>
          </w:p>
        </w:tc>
        <w:tc>
          <w:tcPr>
            <w:tcW w:type="dxa" w:w="60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GET /api/dashboard/resumen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Salidas de hoy</w:t>
            </w:r>
          </w:p>
        </w:tc>
        <w:tc>
          <w:tcPr>
            <w:tcW w:type="dxa" w:w="60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GET /api/dashboard/resumen</w:t>
            </w:r>
          </w:p>
        </w:tc>
      </w:tr>
    </w:tbl>
    <w:p/>
    <w:p>
      <w:pPr>
        <w:pStyle w:val="Heading1"/>
      </w:pPr>
      <w:r>
        <w:rPr>
          <w:rFonts w:ascii="Aptos" w:hAnsi="Aptos"/>
          <w:b/>
          <w:i w:val="0"/>
          <w:color w:val="000000"/>
        </w:rPr>
        <w:t>15. Historial y Bitácora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</w:rPr>
        <w:t>Historial consulta reservaciones con filtros desde /api/reservaciones.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</w:rPr>
        <w:t>Bitácora se consulta desde /api/bitacora y está protegida para Administrador.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</w:rPr>
        <w:t>Crear, modificar, cancelar y asignar transportes registra auditoría cuando aplica.</w:t>
      </w:r>
    </w:p>
    <w:p>
      <w:pPr>
        <w:pStyle w:val="Heading1"/>
      </w:pPr>
      <w:r>
        <w:rPr>
          <w:rFonts w:ascii="Aptos" w:hAnsi="Aptos"/>
          <w:b/>
          <w:i w:val="0"/>
          <w:color w:val="000000"/>
        </w:rPr>
        <w:t>16. Seguridad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</w:rPr>
        <w:t>No se exponen credenciales PostgreSQL al frontend.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</w:rPr>
        <w:t>Las consultas SQL usan parámetros.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</w:rPr>
        <w:t>Las contraseñas se almacenan hasheadas.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</w:rPr>
        <w:t>Los permisos se validan en backend.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</w:rPr>
        <w:t>Los secretos deben vivir en .env.</w:t>
      </w:r>
    </w:p>
    <w:p>
      <w:pPr>
        <w:pStyle w:val="Heading1"/>
      </w:pPr>
      <w:r>
        <w:rPr>
          <w:rFonts w:ascii="Aptos" w:hAnsi="Aptos"/>
          <w:b/>
          <w:i w:val="0"/>
          <w:color w:val="000000"/>
        </w:rPr>
        <w:t>17. Configuración Runtime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</w:rPr>
        <w:t>La configuración sensible se toma de variables de entorno.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</w:rPr>
        <w:t>La conexión PostgreSQL se centraliza en backend/config/database.js.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</w:rPr>
        <w:t>El backend Express sirve el frontend en /app.</w:t>
      </w:r>
    </w:p>
    <w:p>
      <w:pPr>
        <w:pStyle w:val="ListBullet"/>
      </w:pPr>
      <w:r>
        <w:rPr>
          <w:rFonts w:ascii="Aptos" w:hAnsi="Aptos"/>
          <w:b w:val="0"/>
          <w:i w:val="0"/>
          <w:color w:val="000000"/>
        </w:rPr>
        <w:t>package.json define start, desktop, pack:win y dist:win.</w:t>
      </w:r>
    </w:p>
    <w:p>
      <w:pPr>
        <w:pStyle w:val="Heading1"/>
      </w:pPr>
      <w:r>
        <w:rPr>
          <w:rFonts w:ascii="Aptos" w:hAnsi="Aptos"/>
          <w:b/>
          <w:i w:val="0"/>
          <w:color w:val="000000"/>
        </w:rPr>
        <w:t>18. Installer</w:t>
      </w:r>
    </w:p>
    <w:p>
      <w:pPr>
        <w:spacing w:after="100" w:line="252" w:lineRule="auto"/>
      </w:pPr>
      <w:r>
        <w:rPr>
          <w:rFonts w:ascii="Aptos" w:hAnsi="Aptos"/>
          <w:b w:val="0"/>
          <w:i w:val="0"/>
          <w:color w:val="000000"/>
        </w:rPr>
        <w:t>Existe configuración técnica de empaquetado con electron-builder. El release final queda pendiente de reconstrucción después del cierre documental, datos reales y pruebas de aceptación.</w:t>
      </w:r>
    </w:p>
    <w:p>
      <w:pPr>
        <w:pStyle w:val="Heading1"/>
      </w:pPr>
      <w:r>
        <w:rPr>
          <w:rFonts w:ascii="Aptos" w:hAnsi="Aptos"/>
          <w:b/>
          <w:i w:val="0"/>
          <w:color w:val="000000"/>
        </w:rPr>
        <w:t>19. Integraciones Pendientes</w:t>
      </w:r>
    </w:p>
    <w:p>
      <w:pPr>
        <w:spacing w:after="100" w:line="252" w:lineRule="auto"/>
      </w:pPr>
      <w:r>
        <w:rPr>
          <w:rFonts w:ascii="Aptos" w:hAnsi="Aptos"/>
          <w:b w:val="0"/>
          <w:i w:val="0"/>
          <w:color w:val="000000"/>
        </w:rPr>
        <w:t>FareHarbor, GetYourGuide y WhatsApp Business están contempladas como plataformas u origen de reservación, pero no existe sincronización automática implementada ni contratos técnicos autorizados en el código.</w:t>
      </w:r>
    </w:p>
    <w:p>
      <w:pPr>
        <w:pStyle w:val="Heading1"/>
      </w:pPr>
      <w:r>
        <w:rPr>
          <w:rFonts w:ascii="Aptos" w:hAnsi="Aptos"/>
          <w:b/>
          <w:i w:val="0"/>
          <w:color w:val="000000"/>
        </w:rPr>
        <w:t>20. Estado Técnico Actual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448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Área</w:t>
            </w:r>
          </w:p>
        </w:tc>
        <w:tc>
          <w:tcPr>
            <w:tcW w:type="dxa" w:w="2016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Estado</w:t>
            </w:r>
          </w:p>
        </w:tc>
        <w:tc>
          <w:tcPr>
            <w:tcW w:type="dxa" w:w="5904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Observación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Backend</w:t>
            </w:r>
          </w:p>
        </w:tc>
        <w:tc>
          <w:tcPr>
            <w:tcW w:type="dxa" w:w="20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Implementado</w:t>
            </w:r>
          </w:p>
        </w:tc>
        <w:tc>
          <w:tcPr>
            <w:tcW w:type="dxa" w:w="59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API REST, servicios, validadores, seguridad y auditoría.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Frontend</w:t>
            </w:r>
          </w:p>
        </w:tc>
        <w:tc>
          <w:tcPr>
            <w:tcW w:type="dxa" w:w="20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Implementado</w:t>
            </w:r>
          </w:p>
        </w:tc>
        <w:tc>
          <w:tcPr>
            <w:tcW w:type="dxa" w:w="59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Pantallas operativas en JavaScript vanilla.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Base de datos</w:t>
            </w:r>
          </w:p>
        </w:tc>
        <w:tc>
          <w:tcPr>
            <w:tcW w:type="dxa" w:w="20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Implementada</w:t>
            </w:r>
          </w:p>
        </w:tc>
        <w:tc>
          <w:tcPr>
            <w:tcW w:type="dxa" w:w="59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Schema actual más migraciones 001 a 007.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Daily y Dashboard</w:t>
            </w:r>
          </w:p>
        </w:tc>
        <w:tc>
          <w:tcPr>
            <w:tcW w:type="dxa" w:w="20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Implementados</w:t>
            </w:r>
          </w:p>
        </w:tc>
        <w:tc>
          <w:tcPr>
            <w:tcW w:type="dxa" w:w="59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Ambos consumen datos reales del backend.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Integraciones</w:t>
            </w:r>
          </w:p>
        </w:tc>
        <w:tc>
          <w:tcPr>
            <w:tcW w:type="dxa" w:w="20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Pendiente</w:t>
            </w:r>
          </w:p>
        </w:tc>
        <w:tc>
          <w:tcPr>
            <w:tcW w:type="dxa" w:w="59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Requieren documentación y acceso externo.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Pruebas reales</w:t>
            </w:r>
          </w:p>
        </w:tc>
        <w:tc>
          <w:tcPr>
            <w:tcW w:type="dxa" w:w="20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Pendiente</w:t>
            </w:r>
          </w:p>
        </w:tc>
        <w:tc>
          <w:tcPr>
            <w:tcW w:type="dxa" w:w="590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Faltan datos reales, aceptación de usuarios e installer final.</w:t>
            </w:r>
          </w:p>
        </w:tc>
      </w:tr>
    </w:tbl>
    <w:p/>
    <w:p>
      <w:pPr>
        <w:sectPr>
          <w:footerReference w:type="default" r:id="rId9"/>
          <w:pgSz w:w="12240" w:h="15840"/>
          <w:pgMar w:top="1008" w:right="1008" w:bottom="936" w:left="1008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Aptos" w:hAnsi="Aptos"/>
          <w:b/>
          <w:i w:val="0"/>
          <w:color w:val="000000"/>
        </w:rPr>
        <w:t>Anexo A. Comandos de Desarrollo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888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Comando</w:t>
            </w:r>
          </w:p>
        </w:tc>
        <w:tc>
          <w:tcPr>
            <w:tcW w:type="dxa" w:w="6480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8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npm start</w:t>
            </w:r>
          </w:p>
        </w:tc>
        <w:tc>
          <w:tcPr>
            <w:tcW w:type="dxa" w:w="64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Inicia el backend Express y sirve el frontend en /app.</w:t>
            </w:r>
          </w:p>
        </w:tc>
      </w:tr>
      <w:tr>
        <w:tc>
          <w:tcPr>
            <w:tcW w:type="dxa" w:w="38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npm run desktop</w:t>
            </w:r>
          </w:p>
        </w:tc>
        <w:tc>
          <w:tcPr>
            <w:tcW w:type="dxa" w:w="64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Inicia Electron sobre el backend local.</w:t>
            </w:r>
          </w:p>
        </w:tc>
      </w:tr>
      <w:tr>
        <w:tc>
          <w:tcPr>
            <w:tcW w:type="dxa" w:w="38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npm run pack:win</w:t>
            </w:r>
          </w:p>
        </w:tc>
        <w:tc>
          <w:tcPr>
            <w:tcW w:type="dxa" w:w="64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Genera paquete Windows sin instalador final.</w:t>
            </w:r>
          </w:p>
        </w:tc>
      </w:tr>
      <w:tr>
        <w:tc>
          <w:tcPr>
            <w:tcW w:type="dxa" w:w="38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npm run dist:win</w:t>
            </w:r>
          </w:p>
        </w:tc>
        <w:tc>
          <w:tcPr>
            <w:tcW w:type="dxa" w:w="64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5F9FB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Genera instalador Windows con electron-builder.</w:t>
            </w:r>
          </w:p>
        </w:tc>
      </w:tr>
      <w:tr>
        <w:tc>
          <w:tcPr>
            <w:tcW w:type="dxa" w:w="38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python scripts/generar_documento_arquitectura_implementada.py</w:t>
            </w:r>
          </w:p>
        </w:tc>
        <w:tc>
          <w:tcPr>
            <w:tcW w:type="dxa" w:w="64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Genera este documento en versión nueva.</w:t>
            </w:r>
          </w:p>
        </w:tc>
      </w:tr>
    </w:tbl>
    <w:p/>
    <w:sectPr w:rsidR="00FC693F" w:rsidRPr="0006063C" w:rsidSect="00034616">
      <w:pgSz w:w="12240" w:h="15840"/>
      <w:pgMar w:top="1008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000000"/>
        <w:sz w:val="16"/>
      </w:rPr>
      <w:t>Sistema Integrador de Reservaciones - Arquitectura implementada v2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