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240"/>
      </w:pPr>
      <w:r>
        <w:rPr>
          <w:rFonts w:ascii="Aptos Display" w:hAnsi="Aptos Display"/>
          <w:b/>
          <w:color w:val="53B559"/>
          <w:sz w:val="76"/>
        </w:rPr>
        <w:t>SENTAI</w:t>
      </w:r>
    </w:p>
    <w:p>
      <w:r>
        <w:rPr>
          <w:rFonts w:ascii="Aptos Display" w:hAnsi="Aptos Display"/>
          <w:b/>
          <w:color w:val="1F2937"/>
          <w:sz w:val="34"/>
        </w:rPr>
        <w:t>Warehouse Management &amp; Fulfillment Platform</w:t>
      </w:r>
    </w:p>
    <w:p>
      <w:pPr>
        <w:pStyle w:val="SubtitleGreen"/>
      </w:pPr>
      <w:r>
        <w:rPr>
          <w:sz w:val="24"/>
        </w:rPr>
        <w:t>Documento inicial de definición de producto, alcance, arquitectura y experiencia</w:t>
      </w:r>
    </w:p>
    <w:tbl>
      <w:tblPr>
        <w:tblW w:type="auto" w:w="0"/>
        <w:jc w:val="left"/>
        <w:tblLook w:firstColumn="1" w:firstRow="1" w:lastColumn="0" w:lastRow="0" w:noHBand="0" w:noVBand="1" w:val="04A0"/>
      </w:tblPr>
      <w:tblGrid>
        <w:gridCol w:w="3389"/>
        <w:gridCol w:w="3389"/>
        <w:gridCol w:w="3389"/>
      </w:tblGrid>
      <w:tr>
        <w:trPr>
          <w:trHeight w:val="259"/>
        </w:trPr>
        <w:tc>
          <w:tcPr>
            <w:tcW w:type="dxa" w:w="2016"/>
            <w:shd w:fill="53B559"/>
          </w:tcPr>
          <w:p>
            <w:r/>
          </w:p>
        </w:tc>
        <w:tc>
          <w:tcPr>
            <w:tcW w:type="dxa" w:w="2016"/>
            <w:shd w:fill="2F7D36"/>
          </w:tcPr>
          <w:p>
            <w:r/>
          </w:p>
        </w:tc>
        <w:tc>
          <w:tcPr>
            <w:tcW w:type="dxa" w:w="2016"/>
            <w:shd w:fill="E1F2E2"/>
          </w:tcPr>
          <w:p>
            <w:r/>
          </w:p>
        </w:tc>
      </w:tr>
    </w:tbl>
    <w:p>
      <w:pPr>
        <w:spacing w:after="32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448"/>
            <w:shd w:fill="53B559"/>
            <w:tcMar>
              <w:top w:w="90" w:type="dxa"/>
              <w:start w:w="110" w:type="dxa"/>
              <w:bottom w:w="90" w:type="dxa"/>
              <w:end w:w="110" w:type="dxa"/>
            </w:tcMar>
            <w:vAlign w:val="center"/>
          </w:tcPr>
          <w:p>
            <w:pPr>
              <w:jc w:val="left"/>
            </w:pPr>
            <w:r>
              <w:rPr>
                <w:rFonts w:ascii="Aptos" w:hAnsi="Aptos"/>
                <w:b/>
                <w:color w:val="FFFFFF"/>
                <w:sz w:val="18"/>
              </w:rPr>
              <w:t>Campo</w:t>
            </w:r>
          </w:p>
        </w:tc>
        <w:tc>
          <w:tcPr>
            <w:tcW w:type="dxa" w:w="7056"/>
            <w:shd w:fill="53B559"/>
            <w:tcMar>
              <w:top w:w="90" w:type="dxa"/>
              <w:start w:w="110" w:type="dxa"/>
              <w:bottom w:w="90" w:type="dxa"/>
              <w:end w:w="110" w:type="dxa"/>
            </w:tcMar>
            <w:vAlign w:val="center"/>
          </w:tcPr>
          <w:p>
            <w:pPr>
              <w:jc w:val="left"/>
            </w:pPr>
            <w:r>
              <w:rPr>
                <w:rFonts w:ascii="Aptos" w:hAnsi="Aptos"/>
                <w:b/>
                <w:color w:val="FFFFFF"/>
                <w:sz w:val="18"/>
              </w:rPr>
              <w:t>Definición</w:t>
            </w:r>
          </w:p>
        </w:tc>
      </w:tr>
      <w:tr>
        <w:trPr>
          <w:cantSplit/>
        </w:trPr>
        <w:tc>
          <w:tcPr>
            <w:tcW w:type="dxa" w:w="2448"/>
            <w:tcMar>
              <w:top w:w="90" w:type="dxa"/>
              <w:start w:w="110" w:type="dxa"/>
              <w:bottom w:w="90" w:type="dxa"/>
              <w:end w:w="110" w:type="dxa"/>
            </w:tcMar>
          </w:tcPr>
          <w:p>
            <w:pPr>
              <w:spacing w:after="0"/>
            </w:pPr>
            <w:r>
              <w:rPr>
                <w:rFonts w:ascii="Aptos" w:hAnsi="Aptos"/>
                <w:color w:val="1F2937"/>
                <w:sz w:val="18"/>
              </w:rPr>
              <w:t>Versión</w:t>
            </w:r>
          </w:p>
        </w:tc>
        <w:tc>
          <w:tcPr>
            <w:tcW w:type="dxa" w:w="7056"/>
            <w:tcMar>
              <w:top w:w="90" w:type="dxa"/>
              <w:start w:w="110" w:type="dxa"/>
              <w:bottom w:w="90" w:type="dxa"/>
              <w:end w:w="110" w:type="dxa"/>
            </w:tcMar>
          </w:tcPr>
          <w:p>
            <w:pPr>
              <w:spacing w:after="0"/>
            </w:pPr>
            <w:r>
              <w:rPr>
                <w:rFonts w:ascii="Aptos" w:hAnsi="Aptos"/>
                <w:color w:val="1F2937"/>
                <w:sz w:val="18"/>
              </w:rPr>
              <w:t>0.1 - Baseline inicial</w:t>
            </w:r>
          </w:p>
        </w:tc>
      </w:tr>
      <w:tr>
        <w:trPr>
          <w:cantSplit/>
        </w:trPr>
        <w:tc>
          <w:tcPr>
            <w:tcW w:type="dxa" w:w="2448"/>
            <w:tcMar>
              <w:top w:w="90" w:type="dxa"/>
              <w:start w:w="110" w:type="dxa"/>
              <w:bottom w:w="90" w:type="dxa"/>
              <w:end w:w="110" w:type="dxa"/>
            </w:tcMar>
            <w:shd w:fill="F8FAF9"/>
          </w:tcPr>
          <w:p>
            <w:pPr>
              <w:spacing w:after="0"/>
            </w:pPr>
            <w:r>
              <w:rPr>
                <w:rFonts w:ascii="Aptos" w:hAnsi="Aptos"/>
                <w:color w:val="1F2937"/>
                <w:sz w:val="18"/>
              </w:rPr>
              <w:t>Fecha</w:t>
            </w:r>
          </w:p>
        </w:tc>
        <w:tc>
          <w:tcPr>
            <w:tcW w:type="dxa" w:w="7056"/>
            <w:tcMar>
              <w:top w:w="90" w:type="dxa"/>
              <w:start w:w="110" w:type="dxa"/>
              <w:bottom w:w="90" w:type="dxa"/>
              <w:end w:w="110" w:type="dxa"/>
            </w:tcMar>
            <w:shd w:fill="F8FAF9"/>
          </w:tcPr>
          <w:p>
            <w:pPr>
              <w:spacing w:after="0"/>
            </w:pPr>
            <w:r>
              <w:rPr>
                <w:rFonts w:ascii="Aptos" w:hAnsi="Aptos"/>
                <w:color w:val="1F2937"/>
                <w:sz w:val="18"/>
              </w:rPr>
              <w:t>16 de septiembre de 2026</w:t>
            </w:r>
          </w:p>
        </w:tc>
      </w:tr>
      <w:tr>
        <w:trPr>
          <w:cantSplit/>
        </w:trPr>
        <w:tc>
          <w:tcPr>
            <w:tcW w:type="dxa" w:w="2448"/>
            <w:tcMar>
              <w:top w:w="90" w:type="dxa"/>
              <w:start w:w="110" w:type="dxa"/>
              <w:bottom w:w="90" w:type="dxa"/>
              <w:end w:w="110" w:type="dxa"/>
            </w:tcMar>
          </w:tcPr>
          <w:p>
            <w:pPr>
              <w:spacing w:after="0"/>
            </w:pPr>
            <w:r>
              <w:rPr>
                <w:rFonts w:ascii="Aptos" w:hAnsi="Aptos"/>
                <w:color w:val="1F2937"/>
                <w:sz w:val="18"/>
              </w:rPr>
              <w:t>Estado</w:t>
            </w:r>
          </w:p>
        </w:tc>
        <w:tc>
          <w:tcPr>
            <w:tcW w:type="dxa" w:w="7056"/>
            <w:tcMar>
              <w:top w:w="90" w:type="dxa"/>
              <w:start w:w="110" w:type="dxa"/>
              <w:bottom w:w="90" w:type="dxa"/>
              <w:end w:w="110" w:type="dxa"/>
            </w:tcMar>
          </w:tcPr>
          <w:p>
            <w:pPr>
              <w:spacing w:after="0"/>
            </w:pPr>
            <w:r>
              <w:rPr>
                <w:rFonts w:ascii="Aptos" w:hAnsi="Aptos"/>
                <w:color w:val="1F2937"/>
                <w:sz w:val="18"/>
              </w:rPr>
              <w:t>Documento de descubrimiento y definición preliminar</w:t>
            </w:r>
          </w:p>
        </w:tc>
      </w:tr>
      <w:tr>
        <w:trPr>
          <w:cantSplit/>
        </w:trPr>
        <w:tc>
          <w:tcPr>
            <w:tcW w:type="dxa" w:w="2448"/>
            <w:tcMar>
              <w:top w:w="90" w:type="dxa"/>
              <w:start w:w="110" w:type="dxa"/>
              <w:bottom w:w="90" w:type="dxa"/>
              <w:end w:w="110" w:type="dxa"/>
            </w:tcMar>
            <w:shd w:fill="F8FAF9"/>
          </w:tcPr>
          <w:p>
            <w:pPr>
              <w:spacing w:after="0"/>
            </w:pPr>
            <w:r>
              <w:rPr>
                <w:rFonts w:ascii="Aptos" w:hAnsi="Aptos"/>
                <w:color w:val="1F2937"/>
                <w:sz w:val="18"/>
              </w:rPr>
              <w:t>Producto</w:t>
            </w:r>
          </w:p>
        </w:tc>
        <w:tc>
          <w:tcPr>
            <w:tcW w:type="dxa" w:w="7056"/>
            <w:tcMar>
              <w:top w:w="90" w:type="dxa"/>
              <w:start w:w="110" w:type="dxa"/>
              <w:bottom w:w="90" w:type="dxa"/>
              <w:end w:w="110" w:type="dxa"/>
            </w:tcMar>
            <w:shd w:fill="F8FAF9"/>
          </w:tcPr>
          <w:p>
            <w:pPr>
              <w:spacing w:after="0"/>
            </w:pPr>
            <w:r>
              <w:rPr>
                <w:rFonts w:ascii="Aptos" w:hAnsi="Aptos"/>
                <w:color w:val="1F2937"/>
                <w:sz w:val="18"/>
              </w:rPr>
              <w:t>SENTAI</w:t>
            </w:r>
          </w:p>
        </w:tc>
      </w:tr>
      <w:tr>
        <w:trPr>
          <w:cantSplit/>
        </w:trPr>
        <w:tc>
          <w:tcPr>
            <w:tcW w:type="dxa" w:w="2448"/>
            <w:tcMar>
              <w:top w:w="90" w:type="dxa"/>
              <w:start w:w="110" w:type="dxa"/>
              <w:bottom w:w="90" w:type="dxa"/>
              <w:end w:w="110" w:type="dxa"/>
            </w:tcMar>
          </w:tcPr>
          <w:p>
            <w:pPr>
              <w:spacing w:after="0"/>
            </w:pPr>
            <w:r>
              <w:rPr>
                <w:rFonts w:ascii="Aptos" w:hAnsi="Aptos"/>
                <w:color w:val="1F2937"/>
                <w:sz w:val="18"/>
              </w:rPr>
              <w:t>Enfoque</w:t>
            </w:r>
          </w:p>
        </w:tc>
        <w:tc>
          <w:tcPr>
            <w:tcW w:type="dxa" w:w="7056"/>
            <w:tcMar>
              <w:top w:w="90" w:type="dxa"/>
              <w:start w:w="110" w:type="dxa"/>
              <w:bottom w:w="90" w:type="dxa"/>
              <w:end w:w="110" w:type="dxa"/>
            </w:tcMar>
          </w:tcPr>
          <w:p>
            <w:pPr>
              <w:spacing w:after="0"/>
            </w:pPr>
            <w:r>
              <w:rPr>
                <w:rFonts w:ascii="Aptos" w:hAnsi="Aptos"/>
                <w:color w:val="1F2937"/>
                <w:sz w:val="18"/>
              </w:rPr>
              <w:t>WMS + Fulfillment + Portal de clientes + Cuentas por cobrar</w:t>
            </w:r>
          </w:p>
        </w:tc>
      </w:tr>
      <w:tr>
        <w:trPr>
          <w:cantSplit/>
        </w:trPr>
        <w:tc>
          <w:tcPr>
            <w:tcW w:type="dxa" w:w="2448"/>
            <w:tcMar>
              <w:top w:w="90" w:type="dxa"/>
              <w:start w:w="110" w:type="dxa"/>
              <w:bottom w:w="90" w:type="dxa"/>
              <w:end w:w="110" w:type="dxa"/>
            </w:tcMar>
            <w:shd w:fill="F8FAF9"/>
          </w:tcPr>
          <w:p>
            <w:pPr>
              <w:spacing w:after="0"/>
            </w:pPr>
            <w:r>
              <w:rPr>
                <w:rFonts w:ascii="Aptos" w:hAnsi="Aptos"/>
                <w:color w:val="1F2937"/>
                <w:sz w:val="18"/>
              </w:rPr>
              <w:t>Identidad visual</w:t>
            </w:r>
          </w:p>
        </w:tc>
        <w:tc>
          <w:tcPr>
            <w:tcW w:type="dxa" w:w="7056"/>
            <w:tcMar>
              <w:top w:w="90" w:type="dxa"/>
              <w:start w:w="110" w:type="dxa"/>
              <w:bottom w:w="90" w:type="dxa"/>
              <w:end w:w="110" w:type="dxa"/>
            </w:tcMar>
            <w:shd w:fill="F8FAF9"/>
          </w:tcPr>
          <w:p>
            <w:pPr>
              <w:spacing w:after="0"/>
            </w:pPr>
            <w:r>
              <w:rPr>
                <w:rFonts w:ascii="Aptos" w:hAnsi="Aptos"/>
                <w:color w:val="1F2937"/>
                <w:sz w:val="18"/>
              </w:rPr>
              <w:t>Verde principal #53B559</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1F2E2"/>
            <w:tcMar>
              <w:top w:w="120" w:type="dxa"/>
              <w:start w:w="160" w:type="dxa"/>
              <w:bottom w:w="120" w:type="dxa"/>
              <w:end w:w="160" w:type="dxa"/>
            </w:tcMar>
          </w:tcPr>
          <w:p>
            <w:r>
              <w:rPr>
                <w:rFonts w:ascii="Aptos" w:hAnsi="Aptos"/>
                <w:b/>
                <w:color w:val="53B559"/>
                <w:sz w:val="21"/>
              </w:rPr>
              <w:t>Propósito del documento</w:t>
            </w:r>
          </w:p>
          <w:p>
            <w:pPr>
              <w:spacing w:after="0"/>
            </w:pPr>
            <w:r>
              <w:rPr>
                <w:rFonts w:ascii="Aptos" w:hAnsi="Aptos"/>
                <w:color w:val="1F2937"/>
                <w:sz w:val="19"/>
              </w:rPr>
              <w:t>Consolidar en una primera línea base todo lo analizado hasta el momento sobre SENTAI. Este documento no constituye todavía la especificación final del Blueprint; sirve como fuente de partida para D0 - Product Discovery &amp; Scope y para las decisiones posteriores de dominio, arquitectura, UX, seguridad, pruebas y despliegue.</w:t>
            </w:r>
          </w:p>
        </w:tc>
      </w:tr>
    </w:tbl>
    <w:p>
      <w:pPr>
        <w:spacing w:after="0"/>
      </w:pPr>
    </w:p>
    <w:p>
      <w:pPr>
        <w:spacing w:before="360"/>
        <w:jc w:val="center"/>
      </w:pPr>
      <w:r>
        <w:rPr>
          <w:rFonts w:ascii="Aptos" w:hAnsi="Aptos"/>
          <w:i/>
          <w:color w:val="2F7D36"/>
          <w:sz w:val="22"/>
        </w:rPr>
        <w:t>“Un WMS pequeño pero auténtico: mercancía que entra, se ubica, se reserva, se prepara, sale y deja una huella trazable.”</w:t>
      </w:r>
    </w:p>
    <w:p>
      <w:r>
        <w:br w:type="page"/>
      </w:r>
    </w:p>
    <w:p>
      <w:pPr>
        <w:pStyle w:val="Heading1"/>
        <w:keepNext/>
      </w:pPr>
      <w:r>
        <w:t>Contenido</w:t>
      </w:r>
    </w:p>
    <w:p>
      <w:pPr>
        <w:spacing w:after="60"/>
        <w:ind w:left="288"/>
      </w:pPr>
      <w:r>
        <w:rPr>
          <w:rFonts w:ascii="Aptos" w:hAnsi="Aptos"/>
          <w:color w:val="1F2937"/>
          <w:sz w:val="20"/>
        </w:rPr>
        <w:t>1. Contexto y razón de ser</w:t>
      </w:r>
    </w:p>
    <w:p>
      <w:pPr>
        <w:spacing w:after="60"/>
        <w:ind w:left="288"/>
      </w:pPr>
      <w:r>
        <w:rPr>
          <w:rFonts w:ascii="Aptos" w:hAnsi="Aptos"/>
          <w:color w:val="1F2937"/>
          <w:sz w:val="20"/>
        </w:rPr>
        <w:t>2. Visión del producto</w:t>
      </w:r>
    </w:p>
    <w:p>
      <w:pPr>
        <w:spacing w:after="60"/>
        <w:ind w:left="288"/>
      </w:pPr>
      <w:r>
        <w:rPr>
          <w:rFonts w:ascii="Aptos" w:hAnsi="Aptos"/>
          <w:color w:val="1F2937"/>
          <w:sz w:val="20"/>
        </w:rPr>
        <w:t>3. Alcance funcional y fronteras</w:t>
      </w:r>
    </w:p>
    <w:p>
      <w:pPr>
        <w:spacing w:after="60"/>
        <w:ind w:left="288"/>
      </w:pPr>
      <w:r>
        <w:rPr>
          <w:rFonts w:ascii="Aptos" w:hAnsi="Aptos"/>
          <w:color w:val="1F2937"/>
          <w:sz w:val="20"/>
        </w:rPr>
        <w:t>4. Actores y experiencias</w:t>
      </w:r>
    </w:p>
    <w:p>
      <w:pPr>
        <w:spacing w:after="60"/>
        <w:ind w:left="288"/>
      </w:pPr>
      <w:r>
        <w:rPr>
          <w:rFonts w:ascii="Aptos" w:hAnsi="Aptos"/>
          <w:color w:val="1F2937"/>
          <w:sz w:val="20"/>
        </w:rPr>
        <w:t>5. Procesos principales</w:t>
      </w:r>
    </w:p>
    <w:p>
      <w:pPr>
        <w:spacing w:after="60"/>
        <w:ind w:left="288"/>
      </w:pPr>
      <w:r>
        <w:rPr>
          <w:rFonts w:ascii="Aptos" w:hAnsi="Aptos"/>
          <w:color w:val="1F2937"/>
          <w:sz w:val="20"/>
        </w:rPr>
        <w:t>6. Módulos y bounded contexts</w:t>
      </w:r>
    </w:p>
    <w:p>
      <w:pPr>
        <w:spacing w:after="60"/>
        <w:ind w:left="288"/>
      </w:pPr>
      <w:r>
        <w:rPr>
          <w:rFonts w:ascii="Aptos" w:hAnsi="Aptos"/>
          <w:color w:val="1F2937"/>
          <w:sz w:val="20"/>
        </w:rPr>
        <w:t>7. Modelo de inventario y reglas críticas</w:t>
      </w:r>
    </w:p>
    <w:p>
      <w:pPr>
        <w:spacing w:after="60"/>
        <w:ind w:left="288"/>
      </w:pPr>
      <w:r>
        <w:rPr>
          <w:rFonts w:ascii="Aptos" w:hAnsi="Aptos"/>
          <w:color w:val="1F2937"/>
          <w:sz w:val="20"/>
        </w:rPr>
        <w:t>8. Pedidos, fulfillment y planificación de envíos</w:t>
      </w:r>
    </w:p>
    <w:p>
      <w:pPr>
        <w:spacing w:after="60"/>
        <w:ind w:left="288"/>
      </w:pPr>
      <w:r>
        <w:rPr>
          <w:rFonts w:ascii="Aptos" w:hAnsi="Aptos"/>
          <w:color w:val="1F2937"/>
          <w:sz w:val="20"/>
        </w:rPr>
        <w:t>9. Finanzas: cuentas por cobrar y perspectiva del cliente</w:t>
      </w:r>
    </w:p>
    <w:p>
      <w:pPr>
        <w:spacing w:after="60"/>
        <w:ind w:left="288"/>
      </w:pPr>
      <w:r>
        <w:rPr>
          <w:rFonts w:ascii="Aptos" w:hAnsi="Aptos"/>
          <w:color w:val="1F2937"/>
          <w:sz w:val="20"/>
        </w:rPr>
        <w:t>10. Aplicación móvil Android/iOS</w:t>
      </w:r>
    </w:p>
    <w:p>
      <w:pPr>
        <w:spacing w:after="60"/>
        <w:ind w:left="288"/>
      </w:pPr>
      <w:r>
        <w:rPr>
          <w:rFonts w:ascii="Aptos" w:hAnsi="Aptos"/>
          <w:color w:val="1F2937"/>
          <w:sz w:val="20"/>
        </w:rPr>
        <w:t>11. Arquitectura y stack tecnológico</w:t>
      </w:r>
    </w:p>
    <w:p>
      <w:pPr>
        <w:spacing w:after="60"/>
        <w:ind w:left="288"/>
      </w:pPr>
      <w:r>
        <w:rPr>
          <w:rFonts w:ascii="Aptos" w:hAnsi="Aptos"/>
          <w:color w:val="1F2937"/>
          <w:sz w:val="20"/>
        </w:rPr>
        <w:t>12. Seguridad, trazabilidad y confiabilidad</w:t>
      </w:r>
    </w:p>
    <w:p>
      <w:pPr>
        <w:spacing w:after="60"/>
        <w:ind w:left="288"/>
      </w:pPr>
      <w:r>
        <w:rPr>
          <w:rFonts w:ascii="Aptos" w:hAnsi="Aptos"/>
          <w:color w:val="1F2937"/>
          <w:sz w:val="20"/>
        </w:rPr>
        <w:t>13. Identidad visual y UX</w:t>
      </w:r>
    </w:p>
    <w:p>
      <w:pPr>
        <w:spacing w:after="60"/>
        <w:ind w:left="288"/>
      </w:pPr>
      <w:r>
        <w:rPr>
          <w:rFonts w:ascii="Aptos" w:hAnsi="Aptos"/>
          <w:color w:val="1F2937"/>
          <w:sz w:val="20"/>
        </w:rPr>
        <w:t>14. Demo objetivo para portafolio</w:t>
      </w:r>
    </w:p>
    <w:p>
      <w:pPr>
        <w:spacing w:after="60"/>
        <w:ind w:left="288"/>
      </w:pPr>
      <w:r>
        <w:rPr>
          <w:rFonts w:ascii="Aptos" w:hAnsi="Aptos"/>
          <w:color w:val="1F2937"/>
          <w:sz w:val="20"/>
        </w:rPr>
        <w:t>15. Roadmap y próximos pasos del Blueprint</w:t>
      </w:r>
    </w:p>
    <w:tbl>
      <w:tblPr>
        <w:tblW w:type="auto" w:w="0"/>
        <w:jc w:val="center"/>
        <w:tblLayout w:type="autofit"/>
        <w:tblLook w:firstColumn="1" w:firstRow="1" w:lastColumn="0" w:lastRow="0" w:noHBand="0" w:noVBand="1" w:val="04A0"/>
      </w:tblPr>
      <w:tblGrid>
        <w:gridCol w:w="10166"/>
      </w:tblGrid>
      <w:tr>
        <w:trPr>
          <w:cantSplit/>
        </w:trPr>
        <w:tc>
          <w:tcPr>
            <w:tcW w:type="dxa" w:w="10166"/>
            <w:shd w:fill="E1F2E2"/>
            <w:tcMar>
              <w:top w:w="120" w:type="dxa"/>
              <w:start w:w="160" w:type="dxa"/>
              <w:bottom w:w="120" w:type="dxa"/>
              <w:end w:w="160" w:type="dxa"/>
            </w:tcMar>
          </w:tcPr>
          <w:p>
            <w:r>
              <w:rPr>
                <w:rFonts w:ascii="Aptos" w:hAnsi="Aptos"/>
                <w:b/>
                <w:color w:val="53B559"/>
                <w:sz w:val="21"/>
              </w:rPr>
              <w:t>Principio rector</w:t>
            </w:r>
          </w:p>
          <w:p>
            <w:pPr>
              <w:spacing w:after="0"/>
            </w:pPr>
            <w:r>
              <w:rPr>
                <w:rFonts w:ascii="Aptos" w:hAnsi="Aptos"/>
                <w:color w:val="1F2937"/>
                <w:sz w:val="19"/>
              </w:rPr>
              <w:t>SENTAI se desarrollará como un producto demostrable y desplegable, no como una colección de pantallas ni como una implementación sobredimensionada. La prioridad será cerrar flujos de negocio completos con reglas reales, trazabilidad, pruebas y una demo funcional accesible desde el portafolio.</w:t>
            </w:r>
          </w:p>
        </w:tc>
      </w:tr>
    </w:tbl>
    <w:p>
      <w:pPr>
        <w:spacing w:after="0"/>
      </w:pPr>
    </w:p>
    <w:p>
      <w:r>
        <w:br w:type="page"/>
      </w:r>
    </w:p>
    <w:p>
      <w:pPr>
        <w:pStyle w:val="Heading1"/>
        <w:keepNext/>
      </w:pPr>
      <w:r>
        <w:t>1. Contexto y razón de ser</w:t>
      </w:r>
    </w:p>
    <w:p>
      <w:r>
        <w:t>SENTAI nace como proyecto de portafolio orientado al sector logístico. Su propósito es demostrar capacidad para comprender procesos operativos, traducir necesidades del negocio a soluciones técnicas, diseñar integraciones, construir APIs, modelar datos relacionales, trabajar con control de calidad y desplegar una solución utilizable.</w:t>
      </w:r>
    </w:p>
    <w:p>
      <w:r>
        <w:t>El proyecto toma como punto de partida la idea de un Warehouse Management System (WMS), pero evita intentar cubrir de inmediato todo el universo logístico. La estrategia consiste en concentrarse en almacén, fulfillment, interacción con clientes, planificación de despachos y control de la cartera asociada a esos clientes.</w:t>
      </w:r>
    </w:p>
    <w:p>
      <w:pPr>
        <w:pStyle w:val="Heading2"/>
        <w:keepNext/>
      </w:pPr>
      <w:r>
        <w:t>1.1 Posicionamiento</w:t>
      </w:r>
    </w:p>
    <w:p>
      <w:pPr>
        <w:pStyle w:val="ListBullet"/>
        <w:spacing w:after="40"/>
      </w:pPr>
      <w:r>
        <w:rPr>
          <w:rFonts w:ascii="Aptos" w:hAnsi="Aptos"/>
        </w:rPr>
        <w:t>No se presentará como un ERP completo ni como un TMS completo.</w:t>
      </w:r>
    </w:p>
    <w:p>
      <w:pPr>
        <w:pStyle w:val="ListBullet"/>
        <w:spacing w:after="40"/>
      </w:pPr>
      <w:r>
        <w:rPr>
          <w:rFonts w:ascii="Aptos" w:hAnsi="Aptos"/>
        </w:rPr>
        <w:t>No se afirmará conocer la operación interna de una empresa específica.</w:t>
      </w:r>
    </w:p>
    <w:p>
      <w:pPr>
        <w:pStyle w:val="ListBullet"/>
        <w:spacing w:after="40"/>
      </w:pPr>
      <w:r>
        <w:rPr>
          <w:rFonts w:ascii="Aptos" w:hAnsi="Aptos"/>
        </w:rPr>
        <w:t>Sí demostrará comprensión de problemas comunes: recepción, ubicación, inventario, reserva, picking, packing, despacho, trazabilidad, crédito y pagos.</w:t>
      </w:r>
    </w:p>
    <w:p>
      <w:pPr>
        <w:pStyle w:val="ListBullet"/>
        <w:spacing w:after="40"/>
      </w:pPr>
      <w:r>
        <w:rPr>
          <w:rFonts w:ascii="Aptos" w:hAnsi="Aptos"/>
        </w:rPr>
        <w:t>La implementación será incremental, gobernada por Blueprint y orientada a resultados visibles desde las primeras verticales.</w:t>
      </w:r>
    </w:p>
    <w:tbl>
      <w:tblPr>
        <w:tblW w:type="auto" w:w="0"/>
        <w:jc w:val="center"/>
        <w:tblLayout w:type="autofit"/>
        <w:tblLook w:firstColumn="1" w:firstRow="1" w:lastColumn="0" w:lastRow="0" w:noHBand="0" w:noVBand="1" w:val="04A0"/>
      </w:tblPr>
      <w:tblGrid>
        <w:gridCol w:w="10166"/>
      </w:tblGrid>
      <w:tr>
        <w:trPr>
          <w:cantSplit/>
        </w:trPr>
        <w:tc>
          <w:tcPr>
            <w:tcW w:type="dxa" w:w="10166"/>
            <w:shd w:fill="E1F2E2"/>
            <w:tcMar>
              <w:top w:w="120" w:type="dxa"/>
              <w:start w:w="160" w:type="dxa"/>
              <w:bottom w:w="120" w:type="dxa"/>
              <w:end w:w="160" w:type="dxa"/>
            </w:tcMar>
          </w:tcPr>
          <w:p>
            <w:r>
              <w:rPr>
                <w:rFonts w:ascii="Aptos" w:hAnsi="Aptos"/>
                <w:b/>
                <w:color w:val="53B559"/>
                <w:sz w:val="21"/>
              </w:rPr>
              <w:t>Nombre del producto</w:t>
            </w:r>
          </w:p>
          <w:p>
            <w:pPr>
              <w:spacing w:after="0"/>
            </w:pPr>
            <w:r>
              <w:rPr>
                <w:rFonts w:ascii="Aptos" w:hAnsi="Aptos"/>
                <w:color w:val="1F2937"/>
                <w:sz w:val="19"/>
              </w:rPr>
              <w:t>SENTAI se utilizará principalmente como marca. Conceptualmente, el término japonés “sentai” remite a una fuerza o equipo coordinado, una metáfora apropiada para módulos que cooperan para controlar la operación del almacén. No se forzará un acrónimo técnico como requisito del producto.</w:t>
            </w:r>
          </w:p>
        </w:tc>
      </w:tr>
    </w:tbl>
    <w:p>
      <w:pPr>
        <w:spacing w:after="0"/>
      </w:pPr>
    </w:p>
    <w:p>
      <w:pPr>
        <w:pStyle w:val="Heading1"/>
        <w:keepNext/>
      </w:pPr>
      <w:r>
        <w:t>2. Visión del producto</w:t>
      </w:r>
    </w:p>
    <w:p>
      <w:r>
        <w:t>SENTAI será una plataforma de gestión de almacenes y fulfillment que conecte la operación física con el ciclo comercial del cliente. Permitirá administrar productos, ubicaciones e inventario; recibir mercancía; gestionar pedidos; reservar stock; crear y ejecutar picking; preparar pedidos; planificar despachos; mantener trazabilidad completa; y controlar las cuentas por cobrar de los clientes.</w:t>
      </w:r>
    </w:p>
    <w:p>
      <w:pPr>
        <w:pStyle w:val="Heading2"/>
        <w:keepNext/>
      </w:pPr>
      <w:r>
        <w:t>2.1 Propuesta de valor</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16"/>
            <w:shd w:fill="53B559"/>
            <w:tcMar>
              <w:top w:w="90" w:type="dxa"/>
              <w:start w:w="110" w:type="dxa"/>
              <w:bottom w:w="90" w:type="dxa"/>
              <w:end w:w="110" w:type="dxa"/>
            </w:tcMar>
            <w:vAlign w:val="center"/>
          </w:tcPr>
          <w:p>
            <w:pPr>
              <w:jc w:val="left"/>
            </w:pPr>
            <w:r>
              <w:rPr>
                <w:rFonts w:ascii="Aptos" w:hAnsi="Aptos"/>
                <w:b/>
                <w:color w:val="FFFFFF"/>
                <w:sz w:val="18"/>
              </w:rPr>
              <w:t>Dimensión</w:t>
            </w:r>
          </w:p>
        </w:tc>
        <w:tc>
          <w:tcPr>
            <w:tcW w:type="dxa" w:w="7488"/>
            <w:shd w:fill="53B559"/>
            <w:tcMar>
              <w:top w:w="90" w:type="dxa"/>
              <w:start w:w="110" w:type="dxa"/>
              <w:bottom w:w="90" w:type="dxa"/>
              <w:end w:w="110" w:type="dxa"/>
            </w:tcMar>
            <w:vAlign w:val="center"/>
          </w:tcPr>
          <w:p>
            <w:pPr>
              <w:jc w:val="left"/>
            </w:pPr>
            <w:r>
              <w:rPr>
                <w:rFonts w:ascii="Aptos" w:hAnsi="Aptos"/>
                <w:b/>
                <w:color w:val="FFFFFF"/>
                <w:sz w:val="18"/>
              </w:rPr>
              <w:t>Valor que debe demostrar SENTAI</w:t>
            </w:r>
          </w:p>
        </w:tc>
      </w:tr>
      <w:tr>
        <w:trPr>
          <w:cantSplit/>
        </w:trPr>
        <w:tc>
          <w:tcPr>
            <w:tcW w:type="dxa" w:w="2016"/>
            <w:tcMar>
              <w:top w:w="90" w:type="dxa"/>
              <w:start w:w="110" w:type="dxa"/>
              <w:bottom w:w="90" w:type="dxa"/>
              <w:end w:w="110" w:type="dxa"/>
            </w:tcMar>
          </w:tcPr>
          <w:p>
            <w:pPr>
              <w:spacing w:after="0"/>
            </w:pPr>
            <w:r>
              <w:rPr>
                <w:rFonts w:ascii="Aptos" w:hAnsi="Aptos"/>
                <w:color w:val="1F2937"/>
                <w:sz w:val="17"/>
              </w:rPr>
              <w:t>Operación</w:t>
            </w:r>
          </w:p>
        </w:tc>
        <w:tc>
          <w:tcPr>
            <w:tcW w:type="dxa" w:w="7488"/>
            <w:tcMar>
              <w:top w:w="90" w:type="dxa"/>
              <w:start w:w="110" w:type="dxa"/>
              <w:bottom w:w="90" w:type="dxa"/>
              <w:end w:w="110" w:type="dxa"/>
            </w:tcMar>
          </w:tcPr>
          <w:p>
            <w:pPr>
              <w:spacing w:after="0"/>
            </w:pPr>
            <w:r>
              <w:rPr>
                <w:rFonts w:ascii="Aptos" w:hAnsi="Aptos"/>
                <w:color w:val="1F2937"/>
                <w:sz w:val="17"/>
              </w:rPr>
              <w:t>Controlar el ciclo físico de la mercancía desde recepción hasta despacho.</w:t>
            </w:r>
          </w:p>
        </w:tc>
      </w:tr>
      <w:tr>
        <w:trPr>
          <w:cantSplit/>
        </w:trPr>
        <w:tc>
          <w:tcPr>
            <w:tcW w:type="dxa" w:w="2016"/>
            <w:tcMar>
              <w:top w:w="90" w:type="dxa"/>
              <w:start w:w="110" w:type="dxa"/>
              <w:bottom w:w="90" w:type="dxa"/>
              <w:end w:w="110" w:type="dxa"/>
            </w:tcMar>
            <w:shd w:fill="F8FAF9"/>
          </w:tcPr>
          <w:p>
            <w:pPr>
              <w:spacing w:after="0"/>
            </w:pPr>
            <w:r>
              <w:rPr>
                <w:rFonts w:ascii="Aptos" w:hAnsi="Aptos"/>
                <w:color w:val="1F2937"/>
                <w:sz w:val="17"/>
              </w:rPr>
              <w:t>Inventario</w:t>
            </w:r>
          </w:p>
        </w:tc>
        <w:tc>
          <w:tcPr>
            <w:tcW w:type="dxa" w:w="7488"/>
            <w:tcMar>
              <w:top w:w="90" w:type="dxa"/>
              <w:start w:w="110" w:type="dxa"/>
              <w:bottom w:w="90" w:type="dxa"/>
              <w:end w:w="110" w:type="dxa"/>
            </w:tcMar>
            <w:shd w:fill="F8FAF9"/>
          </w:tcPr>
          <w:p>
            <w:pPr>
              <w:spacing w:after="0"/>
            </w:pPr>
            <w:r>
              <w:rPr>
                <w:rFonts w:ascii="Aptos" w:hAnsi="Aptos"/>
                <w:color w:val="1F2937"/>
                <w:sz w:val="17"/>
              </w:rPr>
              <w:t>Conocer existencia, ubicación, lote/serie, estado, reserva y disponibilidad.</w:t>
            </w:r>
          </w:p>
        </w:tc>
      </w:tr>
      <w:tr>
        <w:trPr>
          <w:cantSplit/>
        </w:trPr>
        <w:tc>
          <w:tcPr>
            <w:tcW w:type="dxa" w:w="2016"/>
            <w:tcMar>
              <w:top w:w="90" w:type="dxa"/>
              <w:start w:w="110" w:type="dxa"/>
              <w:bottom w:w="90" w:type="dxa"/>
              <w:end w:w="110" w:type="dxa"/>
            </w:tcMar>
          </w:tcPr>
          <w:p>
            <w:pPr>
              <w:spacing w:after="0"/>
            </w:pPr>
            <w:r>
              <w:rPr>
                <w:rFonts w:ascii="Aptos" w:hAnsi="Aptos"/>
                <w:color w:val="1F2937"/>
                <w:sz w:val="17"/>
              </w:rPr>
              <w:t>Cliente</w:t>
            </w:r>
          </w:p>
        </w:tc>
        <w:tc>
          <w:tcPr>
            <w:tcW w:type="dxa" w:w="7488"/>
            <w:tcMar>
              <w:top w:w="90" w:type="dxa"/>
              <w:start w:w="110" w:type="dxa"/>
              <w:bottom w:w="90" w:type="dxa"/>
              <w:end w:w="110" w:type="dxa"/>
            </w:tcMar>
          </w:tcPr>
          <w:p>
            <w:pPr>
              <w:spacing w:after="0"/>
            </w:pPr>
            <w:r>
              <w:rPr>
                <w:rFonts w:ascii="Aptos" w:hAnsi="Aptos"/>
                <w:color w:val="1F2937"/>
                <w:sz w:val="17"/>
              </w:rPr>
              <w:t>Permitir crear pedidos, consultar su progreso, envíos y obligaciones de pago.</w:t>
            </w:r>
          </w:p>
        </w:tc>
      </w:tr>
      <w:tr>
        <w:trPr>
          <w:cantSplit/>
        </w:trPr>
        <w:tc>
          <w:tcPr>
            <w:tcW w:type="dxa" w:w="2016"/>
            <w:tcMar>
              <w:top w:w="90" w:type="dxa"/>
              <w:start w:w="110" w:type="dxa"/>
              <w:bottom w:w="90" w:type="dxa"/>
              <w:end w:w="110" w:type="dxa"/>
            </w:tcMar>
            <w:shd w:fill="F8FAF9"/>
          </w:tcPr>
          <w:p>
            <w:pPr>
              <w:spacing w:after="0"/>
            </w:pPr>
            <w:r>
              <w:rPr>
                <w:rFonts w:ascii="Aptos" w:hAnsi="Aptos"/>
                <w:color w:val="1F2937"/>
                <w:sz w:val="17"/>
              </w:rPr>
              <w:t>Fulfillment</w:t>
            </w:r>
          </w:p>
        </w:tc>
        <w:tc>
          <w:tcPr>
            <w:tcW w:type="dxa" w:w="7488"/>
            <w:tcMar>
              <w:top w:w="90" w:type="dxa"/>
              <w:start w:w="110" w:type="dxa"/>
              <w:bottom w:w="90" w:type="dxa"/>
              <w:end w:w="110" w:type="dxa"/>
            </w:tcMar>
            <w:shd w:fill="F8FAF9"/>
          </w:tcPr>
          <w:p>
            <w:pPr>
              <w:spacing w:after="0"/>
            </w:pPr>
            <w:r>
              <w:rPr>
                <w:rFonts w:ascii="Aptos" w:hAnsi="Aptos"/>
                <w:color w:val="1F2937"/>
                <w:sz w:val="17"/>
              </w:rPr>
              <w:t>Transformar pedidos confirmados en reservas, tareas de picking, packing y envíos.</w:t>
            </w:r>
          </w:p>
        </w:tc>
      </w:tr>
      <w:tr>
        <w:trPr>
          <w:cantSplit/>
        </w:trPr>
        <w:tc>
          <w:tcPr>
            <w:tcW w:type="dxa" w:w="2016"/>
            <w:tcMar>
              <w:top w:w="90" w:type="dxa"/>
              <w:start w:w="110" w:type="dxa"/>
              <w:bottom w:w="90" w:type="dxa"/>
              <w:end w:w="110" w:type="dxa"/>
            </w:tcMar>
          </w:tcPr>
          <w:p>
            <w:pPr>
              <w:spacing w:after="0"/>
            </w:pPr>
            <w:r>
              <w:rPr>
                <w:rFonts w:ascii="Aptos" w:hAnsi="Aptos"/>
                <w:color w:val="1F2937"/>
                <w:sz w:val="17"/>
              </w:rPr>
              <w:t>Finanzas</w:t>
            </w:r>
          </w:p>
        </w:tc>
        <w:tc>
          <w:tcPr>
            <w:tcW w:type="dxa" w:w="7488"/>
            <w:tcMar>
              <w:top w:w="90" w:type="dxa"/>
              <w:start w:w="110" w:type="dxa"/>
              <w:bottom w:w="90" w:type="dxa"/>
              <w:end w:w="110" w:type="dxa"/>
            </w:tcMar>
          </w:tcPr>
          <w:p>
            <w:pPr>
              <w:spacing w:after="0"/>
            </w:pPr>
            <w:r>
              <w:rPr>
                <w:rFonts w:ascii="Aptos" w:hAnsi="Aptos"/>
                <w:color w:val="1F2937"/>
                <w:sz w:val="17"/>
              </w:rPr>
              <w:t>Controlar cartera de clientes, vencimientos, pagos y aplicación de pagos.</w:t>
            </w:r>
          </w:p>
        </w:tc>
      </w:tr>
      <w:tr>
        <w:trPr>
          <w:cantSplit/>
        </w:trPr>
        <w:tc>
          <w:tcPr>
            <w:tcW w:type="dxa" w:w="2016"/>
            <w:tcMar>
              <w:top w:w="90" w:type="dxa"/>
              <w:start w:w="110" w:type="dxa"/>
              <w:bottom w:w="90" w:type="dxa"/>
              <w:end w:w="110" w:type="dxa"/>
            </w:tcMar>
            <w:shd w:fill="F8FAF9"/>
          </w:tcPr>
          <w:p>
            <w:pPr>
              <w:spacing w:after="0"/>
            </w:pPr>
            <w:r>
              <w:rPr>
                <w:rFonts w:ascii="Aptos" w:hAnsi="Aptos"/>
                <w:color w:val="1F2937"/>
                <w:sz w:val="17"/>
              </w:rPr>
              <w:t>Tecnología</w:t>
            </w:r>
          </w:p>
        </w:tc>
        <w:tc>
          <w:tcPr>
            <w:tcW w:type="dxa" w:w="7488"/>
            <w:tcMar>
              <w:top w:w="90" w:type="dxa"/>
              <w:start w:w="110" w:type="dxa"/>
              <w:bottom w:w="90" w:type="dxa"/>
              <w:end w:w="110" w:type="dxa"/>
            </w:tcMar>
            <w:shd w:fill="F8FAF9"/>
          </w:tcPr>
          <w:p>
            <w:pPr>
              <w:spacing w:after="0"/>
            </w:pPr>
            <w:r>
              <w:rPr>
                <w:rFonts w:ascii="Aptos" w:hAnsi="Aptos"/>
                <w:color w:val="1F2937"/>
                <w:sz w:val="17"/>
              </w:rPr>
              <w:t>Mostrar arquitectura mantenible, APIs, testing, CI/CD, seguridad e idempotencia.</w:t>
            </w:r>
          </w:p>
        </w:tc>
      </w:tr>
      <w:tr>
        <w:trPr>
          <w:cantSplit/>
        </w:trPr>
        <w:tc>
          <w:tcPr>
            <w:tcW w:type="dxa" w:w="2016"/>
            <w:tcMar>
              <w:top w:w="90" w:type="dxa"/>
              <w:start w:w="110" w:type="dxa"/>
              <w:bottom w:w="90" w:type="dxa"/>
              <w:end w:w="110" w:type="dxa"/>
            </w:tcMar>
          </w:tcPr>
          <w:p>
            <w:pPr>
              <w:spacing w:after="0"/>
            </w:pPr>
            <w:r>
              <w:rPr>
                <w:rFonts w:ascii="Aptos" w:hAnsi="Aptos"/>
                <w:color w:val="1F2937"/>
                <w:sz w:val="17"/>
              </w:rPr>
              <w:t>Portafolio</w:t>
            </w:r>
          </w:p>
        </w:tc>
        <w:tc>
          <w:tcPr>
            <w:tcW w:type="dxa" w:w="7488"/>
            <w:tcMar>
              <w:top w:w="90" w:type="dxa"/>
              <w:start w:w="110" w:type="dxa"/>
              <w:bottom w:w="90" w:type="dxa"/>
              <w:end w:w="110" w:type="dxa"/>
            </w:tcMar>
          </w:tcPr>
          <w:p>
            <w:pPr>
              <w:spacing w:after="0"/>
            </w:pPr>
            <w:r>
              <w:rPr>
                <w:rFonts w:ascii="Aptos" w:hAnsi="Aptos"/>
                <w:color w:val="1F2937"/>
                <w:sz w:val="17"/>
              </w:rPr>
              <w:t>Ofrecer una demo coherente que pueda explicarse y defenderse técnicamente.</w:t>
            </w:r>
          </w:p>
        </w:tc>
      </w:tr>
    </w:tbl>
    <w:p>
      <w:pPr>
        <w:spacing w:after="0"/>
      </w:pPr>
    </w:p>
    <w:p>
      <w:pPr>
        <w:spacing w:after="80"/>
      </w:pPr>
    </w:p>
    <w:p>
      <w:pPr>
        <w:pStyle w:val="Heading1"/>
        <w:keepNext/>
      </w:pPr>
      <w:r>
        <w:t>3. Alcance funcional y fronteras</w:t>
      </w:r>
    </w:p>
    <w:p>
      <w:pPr>
        <w:pStyle w:val="Heading2"/>
        <w:keepNext/>
      </w:pPr>
      <w:r>
        <w:t>3.1 Incluido en la visión</w:t>
      </w:r>
    </w:p>
    <w:p>
      <w:pPr>
        <w:pStyle w:val="ListBullet"/>
        <w:spacing w:after="40"/>
      </w:pPr>
      <w:r>
        <w:rPr>
          <w:rFonts w:ascii="Aptos" w:hAnsi="Aptos"/>
        </w:rPr>
        <w:t>Datos maestros de almacenes, zonas, ubicaciones, productos, clientes, proveedores y transportistas.</w:t>
      </w:r>
    </w:p>
    <w:p>
      <w:pPr>
        <w:pStyle w:val="ListBullet"/>
        <w:spacing w:after="40"/>
      </w:pPr>
      <w:r>
        <w:rPr>
          <w:rFonts w:ascii="Aptos" w:hAnsi="Aptos"/>
        </w:rPr>
        <w:t>Recepción y put-away.</w:t>
      </w:r>
    </w:p>
    <w:p>
      <w:pPr>
        <w:pStyle w:val="ListBullet"/>
        <w:spacing w:after="40"/>
      </w:pPr>
      <w:r>
        <w:rPr>
          <w:rFonts w:ascii="Aptos" w:hAnsi="Aptos"/>
        </w:rPr>
        <w:t>Inventario por ubicación, lote/serie y estado.</w:t>
      </w:r>
    </w:p>
    <w:p>
      <w:pPr>
        <w:pStyle w:val="ListBullet"/>
        <w:spacing w:after="40"/>
      </w:pPr>
      <w:r>
        <w:rPr>
          <w:rFonts w:ascii="Aptos" w:hAnsi="Aptos"/>
        </w:rPr>
        <w:t>Pedidos creados directamente por clientes y pedidos internos/integrados.</w:t>
      </w:r>
    </w:p>
    <w:p>
      <w:pPr>
        <w:pStyle w:val="ListBullet"/>
        <w:spacing w:after="40"/>
      </w:pPr>
      <w:r>
        <w:rPr>
          <w:rFonts w:ascii="Aptos" w:hAnsi="Aptos"/>
        </w:rPr>
        <w:t>Reserva y asignación de inventario.</w:t>
      </w:r>
    </w:p>
    <w:p>
      <w:pPr>
        <w:pStyle w:val="ListBullet"/>
        <w:spacing w:after="40"/>
      </w:pPr>
      <w:r>
        <w:rPr>
          <w:rFonts w:ascii="Aptos" w:hAnsi="Aptos"/>
        </w:rPr>
        <w:t>Picking, packing y despacho.</w:t>
      </w:r>
    </w:p>
    <w:p>
      <w:pPr>
        <w:pStyle w:val="ListBullet"/>
        <w:spacing w:after="40"/>
      </w:pPr>
      <w:r>
        <w:rPr>
          <w:rFonts w:ascii="Aptos" w:hAnsi="Aptos"/>
        </w:rPr>
        <w:t>Planificación de envíos dentro del alcance del WMS.</w:t>
      </w:r>
    </w:p>
    <w:p>
      <w:pPr>
        <w:pStyle w:val="ListBullet"/>
        <w:spacing w:after="40"/>
      </w:pPr>
      <w:r>
        <w:rPr>
          <w:rFonts w:ascii="Aptos" w:hAnsi="Aptos"/>
        </w:rPr>
        <w:t>Tareas operativas y aplicación móvil para operarios.</w:t>
      </w:r>
    </w:p>
    <w:p>
      <w:pPr>
        <w:pStyle w:val="ListBullet"/>
        <w:spacing w:after="40"/>
      </w:pPr>
      <w:r>
        <w:rPr>
          <w:rFonts w:ascii="Aptos" w:hAnsi="Aptos"/>
        </w:rPr>
        <w:t>Cuentas por cobrar, condiciones de pago, crédito, pagos y aging.</w:t>
      </w:r>
    </w:p>
    <w:p>
      <w:pPr>
        <w:pStyle w:val="ListBullet"/>
        <w:spacing w:after="40"/>
      </w:pPr>
      <w:r>
        <w:rPr>
          <w:rFonts w:ascii="Aptos" w:hAnsi="Aptos"/>
        </w:rPr>
        <w:t>Auditoría, reportes, dashboards e integraciones por API.</w:t>
      </w:r>
    </w:p>
    <w:p>
      <w:pPr>
        <w:pStyle w:val="Heading2"/>
        <w:keepNext/>
      </w:pPr>
      <w:r>
        <w:t>3.2 Fuera del MVP</w:t>
      </w:r>
    </w:p>
    <w:p>
      <w:pPr>
        <w:pStyle w:val="ListBullet"/>
        <w:spacing w:after="40"/>
      </w:pPr>
      <w:r>
        <w:rPr>
          <w:rFonts w:ascii="Aptos" w:hAnsi="Aptos"/>
        </w:rPr>
        <w:t>Contabilidad general, libro mayor, plan de cuentas y asientos contables.</w:t>
      </w:r>
    </w:p>
    <w:p>
      <w:pPr>
        <w:pStyle w:val="ListBullet"/>
        <w:spacing w:after="40"/>
      </w:pPr>
      <w:r>
        <w:rPr>
          <w:rFonts w:ascii="Aptos" w:hAnsi="Aptos"/>
        </w:rPr>
        <w:t>Facturación fiscal completa; podrá integrarse posteriormente con un ERP o sistema de e-factura.</w:t>
      </w:r>
    </w:p>
    <w:p>
      <w:pPr>
        <w:pStyle w:val="ListBullet"/>
        <w:spacing w:after="40"/>
      </w:pPr>
      <w:r>
        <w:rPr>
          <w:rFonts w:ascii="Aptos" w:hAnsi="Aptos"/>
        </w:rPr>
        <w:t>Optimización avanzada de rutas, GPS, gestión de combustible, mantenimiento de flota y geofencing propios de un TMS.</w:t>
      </w:r>
    </w:p>
    <w:p>
      <w:pPr>
        <w:pStyle w:val="ListBullet"/>
        <w:spacing w:after="40"/>
      </w:pPr>
      <w:r>
        <w:rPr>
          <w:rFonts w:ascii="Aptos" w:hAnsi="Aptos"/>
        </w:rPr>
        <w:t>Robótica, voz, RFID masivo e IoT avanzado en la primera fase.</w:t>
      </w:r>
    </w:p>
    <w:p>
      <w:pPr>
        <w:pStyle w:val="ListBullet"/>
        <w:spacing w:after="40"/>
      </w:pPr>
      <w:r>
        <w:rPr>
          <w:rFonts w:ascii="Aptos" w:hAnsi="Aptos"/>
        </w:rPr>
        <w:t>Microservicios distribuidos por defecto.</w:t>
      </w:r>
    </w:p>
    <w:p>
      <w:pPr>
        <w:pStyle w:val="ListBullet"/>
        <w:spacing w:after="40"/>
      </w:pPr>
      <w:r>
        <w:rPr>
          <w:rFonts w:ascii="Aptos" w:hAnsi="Aptos"/>
        </w:rPr>
        <w:t>Analítica predictiva e IA operativa como requisito inicial.</w:t>
      </w:r>
    </w:p>
    <w:tbl>
      <w:tblPr>
        <w:tblW w:type="auto" w:w="0"/>
        <w:jc w:val="center"/>
        <w:tblLayout w:type="autofit"/>
        <w:tblLook w:firstColumn="1" w:firstRow="1" w:lastColumn="0" w:lastRow="0" w:noHBand="0" w:noVBand="1" w:val="04A0"/>
      </w:tblPr>
      <w:tblGrid>
        <w:gridCol w:w="10166"/>
      </w:tblGrid>
      <w:tr>
        <w:trPr>
          <w:cantSplit/>
        </w:trPr>
        <w:tc>
          <w:tcPr>
            <w:tcW w:type="dxa" w:w="10166"/>
            <w:shd w:fill="E1F2E2"/>
            <w:tcMar>
              <w:top w:w="120" w:type="dxa"/>
              <w:start w:w="160" w:type="dxa"/>
              <w:bottom w:w="120" w:type="dxa"/>
              <w:end w:w="160" w:type="dxa"/>
            </w:tcMar>
          </w:tcPr>
          <w:p>
            <w:r>
              <w:rPr>
                <w:rFonts w:ascii="Aptos" w:hAnsi="Aptos"/>
                <w:b/>
                <w:color w:val="53B559"/>
                <w:sz w:val="21"/>
              </w:rPr>
              <w:t>Frontera clave</w:t>
            </w:r>
          </w:p>
          <w:p>
            <w:pPr>
              <w:spacing w:after="0"/>
            </w:pPr>
            <w:r>
              <w:rPr>
                <w:rFonts w:ascii="Aptos" w:hAnsi="Aptos"/>
                <w:color w:val="1F2937"/>
                <w:sz w:val="19"/>
              </w:rPr>
              <w:t>SENTAI puede crecer hacia una plataforma logística más amplia, pero el MVP debe conservar foco. Shipping Planning formará parte del WMS; la optimización avanzada del transporte quedará fuera. Finance cubrirá Accounts Receivable, no contabilidad general.</w:t>
            </w:r>
          </w:p>
        </w:tc>
      </w:tr>
    </w:tbl>
    <w:p>
      <w:pPr>
        <w:spacing w:after="0"/>
      </w:pPr>
    </w:p>
    <w:p>
      <w:pPr>
        <w:spacing w:after="80"/>
      </w:pPr>
    </w:p>
    <w:p>
      <w:pPr>
        <w:pStyle w:val="Heading1"/>
        <w:keepNext/>
      </w:pPr>
      <w:r>
        <w:t>4. Actores y experiencias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shd w:fill="53B559"/>
            <w:tcMar>
              <w:top w:w="90" w:type="dxa"/>
              <w:start w:w="110" w:type="dxa"/>
              <w:bottom w:w="90" w:type="dxa"/>
              <w:end w:w="110" w:type="dxa"/>
            </w:tcMar>
            <w:vAlign w:val="center"/>
          </w:tcPr>
          <w:p>
            <w:pPr>
              <w:jc w:val="left"/>
            </w:pPr>
            <w:r>
              <w:rPr>
                <w:rFonts w:ascii="Aptos" w:hAnsi="Aptos"/>
                <w:b/>
                <w:color w:val="FFFFFF"/>
                <w:sz w:val="18"/>
              </w:rPr>
              <w:t>Actor</w:t>
            </w:r>
          </w:p>
        </w:tc>
        <w:tc>
          <w:tcPr>
            <w:tcW w:type="dxa" w:w="5400"/>
            <w:shd w:fill="53B559"/>
            <w:tcMar>
              <w:top w:w="90" w:type="dxa"/>
              <w:start w:w="110" w:type="dxa"/>
              <w:bottom w:w="90" w:type="dxa"/>
              <w:end w:w="110" w:type="dxa"/>
            </w:tcMar>
            <w:vAlign w:val="center"/>
          </w:tcPr>
          <w:p>
            <w:pPr>
              <w:jc w:val="left"/>
            </w:pPr>
            <w:r>
              <w:rPr>
                <w:rFonts w:ascii="Aptos" w:hAnsi="Aptos"/>
                <w:b/>
                <w:color w:val="FFFFFF"/>
                <w:sz w:val="18"/>
              </w:rPr>
              <w:t>Responsabilidad principal</w:t>
            </w:r>
          </w:p>
        </w:tc>
        <w:tc>
          <w:tcPr>
            <w:tcW w:type="dxa" w:w="1872"/>
            <w:shd w:fill="53B559"/>
            <w:tcMar>
              <w:top w:w="90" w:type="dxa"/>
              <w:start w:w="110" w:type="dxa"/>
              <w:bottom w:w="90" w:type="dxa"/>
              <w:end w:w="110" w:type="dxa"/>
            </w:tcMar>
            <w:vAlign w:val="center"/>
          </w:tcPr>
          <w:p>
            <w:pPr>
              <w:jc w:val="left"/>
            </w:pPr>
            <w:r>
              <w:rPr>
                <w:rFonts w:ascii="Aptos" w:hAnsi="Aptos"/>
                <w:b/>
                <w:color w:val="FFFFFF"/>
                <w:sz w:val="18"/>
              </w:rPr>
              <w:t>Canal</w:t>
            </w:r>
          </w:p>
        </w:tc>
      </w:tr>
      <w:tr>
        <w:trPr>
          <w:cantSplit/>
        </w:trPr>
        <w:tc>
          <w:tcPr>
            <w:tcW w:type="dxa" w:w="1944"/>
            <w:tcMar>
              <w:top w:w="90" w:type="dxa"/>
              <w:start w:w="110" w:type="dxa"/>
              <w:bottom w:w="90" w:type="dxa"/>
              <w:end w:w="110" w:type="dxa"/>
            </w:tcMar>
          </w:tcPr>
          <w:p>
            <w:pPr>
              <w:spacing w:after="0"/>
            </w:pPr>
            <w:r>
              <w:rPr>
                <w:rFonts w:ascii="Aptos" w:hAnsi="Aptos"/>
                <w:color w:val="1F2937"/>
                <w:sz w:val="16"/>
              </w:rPr>
              <w:t>Cliente</w:t>
            </w:r>
          </w:p>
        </w:tc>
        <w:tc>
          <w:tcPr>
            <w:tcW w:type="dxa" w:w="5400"/>
            <w:tcMar>
              <w:top w:w="90" w:type="dxa"/>
              <w:start w:w="110" w:type="dxa"/>
              <w:bottom w:w="90" w:type="dxa"/>
              <w:end w:w="110" w:type="dxa"/>
            </w:tcMar>
          </w:tcPr>
          <w:p>
            <w:pPr>
              <w:spacing w:after="0"/>
            </w:pPr>
            <w:r>
              <w:rPr>
                <w:rFonts w:ascii="Aptos" w:hAnsi="Aptos"/>
                <w:color w:val="1F2937"/>
                <w:sz w:val="16"/>
              </w:rPr>
              <w:t>Consulta catálogo/disponibilidad, crea pedidos, consulta envíos, pagos y estado de cuenta.</w:t>
            </w:r>
          </w:p>
        </w:tc>
        <w:tc>
          <w:tcPr>
            <w:tcW w:type="dxa" w:w="1872"/>
            <w:tcMar>
              <w:top w:w="90" w:type="dxa"/>
              <w:start w:w="110" w:type="dxa"/>
              <w:bottom w:w="90" w:type="dxa"/>
              <w:end w:w="110" w:type="dxa"/>
            </w:tcMar>
          </w:tcPr>
          <w:p>
            <w:pPr>
              <w:spacing w:after="0"/>
            </w:pPr>
            <w:r>
              <w:rPr>
                <w:rFonts w:ascii="Aptos" w:hAnsi="Aptos"/>
                <w:color w:val="1F2937"/>
                <w:sz w:val="16"/>
              </w:rPr>
              <w:t>Portal web</w:t>
            </w:r>
          </w:p>
        </w:tc>
      </w:tr>
      <w:tr>
        <w:trPr>
          <w:cantSplit/>
        </w:trPr>
        <w:tc>
          <w:tcPr>
            <w:tcW w:type="dxa" w:w="1944"/>
            <w:tcMar>
              <w:top w:w="90" w:type="dxa"/>
              <w:start w:w="110" w:type="dxa"/>
              <w:bottom w:w="90" w:type="dxa"/>
              <w:end w:w="110" w:type="dxa"/>
            </w:tcMar>
            <w:shd w:fill="F8FAF9"/>
          </w:tcPr>
          <w:p>
            <w:pPr>
              <w:spacing w:after="0"/>
            </w:pPr>
            <w:r>
              <w:rPr>
                <w:rFonts w:ascii="Aptos" w:hAnsi="Aptos"/>
                <w:color w:val="1F2937"/>
                <w:sz w:val="16"/>
              </w:rPr>
              <w:t>Operario de almacén</w:t>
            </w:r>
          </w:p>
        </w:tc>
        <w:tc>
          <w:tcPr>
            <w:tcW w:type="dxa" w:w="5400"/>
            <w:tcMar>
              <w:top w:w="90" w:type="dxa"/>
              <w:start w:w="110" w:type="dxa"/>
              <w:bottom w:w="90" w:type="dxa"/>
              <w:end w:w="110" w:type="dxa"/>
            </w:tcMar>
            <w:shd w:fill="F8FAF9"/>
          </w:tcPr>
          <w:p>
            <w:pPr>
              <w:spacing w:after="0"/>
            </w:pPr>
            <w:r>
              <w:rPr>
                <w:rFonts w:ascii="Aptos" w:hAnsi="Aptos"/>
                <w:color w:val="1F2937"/>
                <w:sz w:val="16"/>
              </w:rPr>
              <w:t>Ejecuta put-away, picking, conteos, movimientos y validaciones por escaneo.</w:t>
            </w:r>
          </w:p>
        </w:tc>
        <w:tc>
          <w:tcPr>
            <w:tcW w:type="dxa" w:w="1872"/>
            <w:tcMar>
              <w:top w:w="90" w:type="dxa"/>
              <w:start w:w="110" w:type="dxa"/>
              <w:bottom w:w="90" w:type="dxa"/>
              <w:end w:w="110" w:type="dxa"/>
            </w:tcMar>
            <w:shd w:fill="F8FAF9"/>
          </w:tcPr>
          <w:p>
            <w:pPr>
              <w:spacing w:after="0"/>
            </w:pPr>
            <w:r>
              <w:rPr>
                <w:rFonts w:ascii="Aptos" w:hAnsi="Aptos"/>
                <w:color w:val="1F2937"/>
                <w:sz w:val="16"/>
              </w:rPr>
              <w:t>App móvil</w:t>
            </w:r>
          </w:p>
        </w:tc>
      </w:tr>
      <w:tr>
        <w:trPr>
          <w:cantSplit/>
        </w:trPr>
        <w:tc>
          <w:tcPr>
            <w:tcW w:type="dxa" w:w="1944"/>
            <w:tcMar>
              <w:top w:w="90" w:type="dxa"/>
              <w:start w:w="110" w:type="dxa"/>
              <w:bottom w:w="90" w:type="dxa"/>
              <w:end w:w="110" w:type="dxa"/>
            </w:tcMar>
          </w:tcPr>
          <w:p>
            <w:pPr>
              <w:spacing w:after="0"/>
            </w:pPr>
            <w:r>
              <w:rPr>
                <w:rFonts w:ascii="Aptos" w:hAnsi="Aptos"/>
                <w:color w:val="1F2937"/>
                <w:sz w:val="16"/>
              </w:rPr>
              <w:t>Supervisor</w:t>
            </w:r>
          </w:p>
        </w:tc>
        <w:tc>
          <w:tcPr>
            <w:tcW w:type="dxa" w:w="5400"/>
            <w:tcMar>
              <w:top w:w="90" w:type="dxa"/>
              <w:start w:w="110" w:type="dxa"/>
              <w:bottom w:w="90" w:type="dxa"/>
              <w:end w:w="110" w:type="dxa"/>
            </w:tcMar>
          </w:tcPr>
          <w:p>
            <w:pPr>
              <w:spacing w:after="0"/>
            </w:pPr>
            <w:r>
              <w:rPr>
                <w:rFonts w:ascii="Aptos" w:hAnsi="Aptos"/>
                <w:color w:val="1F2937"/>
                <w:sz w:val="16"/>
              </w:rPr>
              <w:t>Controla tareas, excepciones, productividad e incidencias.</w:t>
            </w:r>
          </w:p>
        </w:tc>
        <w:tc>
          <w:tcPr>
            <w:tcW w:type="dxa" w:w="1872"/>
            <w:tcMar>
              <w:top w:w="90" w:type="dxa"/>
              <w:start w:w="110" w:type="dxa"/>
              <w:bottom w:w="90" w:type="dxa"/>
              <w:end w:w="110" w:type="dxa"/>
            </w:tcMar>
          </w:tcPr>
          <w:p>
            <w:pPr>
              <w:spacing w:after="0"/>
            </w:pPr>
            <w:r>
              <w:rPr>
                <w:rFonts w:ascii="Aptos" w:hAnsi="Aptos"/>
                <w:color w:val="1F2937"/>
                <w:sz w:val="16"/>
              </w:rPr>
              <w:t>Web + móvil</w:t>
            </w:r>
          </w:p>
        </w:tc>
      </w:tr>
      <w:tr>
        <w:trPr>
          <w:cantSplit/>
        </w:trPr>
        <w:tc>
          <w:tcPr>
            <w:tcW w:type="dxa" w:w="1944"/>
            <w:tcMar>
              <w:top w:w="90" w:type="dxa"/>
              <w:start w:w="110" w:type="dxa"/>
              <w:bottom w:w="90" w:type="dxa"/>
              <w:end w:w="110" w:type="dxa"/>
            </w:tcMar>
            <w:shd w:fill="F8FAF9"/>
          </w:tcPr>
          <w:p>
            <w:pPr>
              <w:spacing w:after="0"/>
            </w:pPr>
            <w:r>
              <w:rPr>
                <w:rFonts w:ascii="Aptos" w:hAnsi="Aptos"/>
                <w:color w:val="1F2937"/>
                <w:sz w:val="16"/>
              </w:rPr>
              <w:t>Jefe de almacén</w:t>
            </w:r>
          </w:p>
        </w:tc>
        <w:tc>
          <w:tcPr>
            <w:tcW w:type="dxa" w:w="5400"/>
            <w:tcMar>
              <w:top w:w="90" w:type="dxa"/>
              <w:start w:w="110" w:type="dxa"/>
              <w:bottom w:w="90" w:type="dxa"/>
              <w:end w:w="110" w:type="dxa"/>
            </w:tcMar>
            <w:shd w:fill="F8FAF9"/>
          </w:tcPr>
          <w:p>
            <w:pPr>
              <w:spacing w:after="0"/>
            </w:pPr>
            <w:r>
              <w:rPr>
                <w:rFonts w:ascii="Aptos" w:hAnsi="Aptos"/>
                <w:color w:val="1F2937"/>
                <w:sz w:val="16"/>
              </w:rPr>
              <w:t>Supervisa capacidad, inventario, inbound/outbound y KPIs.</w:t>
            </w:r>
          </w:p>
        </w:tc>
        <w:tc>
          <w:tcPr>
            <w:tcW w:type="dxa" w:w="1872"/>
            <w:tcMar>
              <w:top w:w="90" w:type="dxa"/>
              <w:start w:w="110" w:type="dxa"/>
              <w:bottom w:w="90" w:type="dxa"/>
              <w:end w:w="110" w:type="dxa"/>
            </w:tcMar>
            <w:shd w:fill="F8FAF9"/>
          </w:tcPr>
          <w:p>
            <w:pPr>
              <w:spacing w:after="0"/>
            </w:pPr>
            <w:r>
              <w:rPr>
                <w:rFonts w:ascii="Aptos" w:hAnsi="Aptos"/>
                <w:color w:val="1F2937"/>
                <w:sz w:val="16"/>
              </w:rPr>
              <w:t>Web</w:t>
            </w:r>
          </w:p>
        </w:tc>
      </w:tr>
      <w:tr>
        <w:trPr>
          <w:cantSplit/>
        </w:trPr>
        <w:tc>
          <w:tcPr>
            <w:tcW w:type="dxa" w:w="1944"/>
            <w:tcMar>
              <w:top w:w="90" w:type="dxa"/>
              <w:start w:w="110" w:type="dxa"/>
              <w:bottom w:w="90" w:type="dxa"/>
              <w:end w:w="110" w:type="dxa"/>
            </w:tcMar>
          </w:tcPr>
          <w:p>
            <w:pPr>
              <w:spacing w:after="0"/>
            </w:pPr>
            <w:r>
              <w:rPr>
                <w:rFonts w:ascii="Aptos" w:hAnsi="Aptos"/>
                <w:color w:val="1F2937"/>
                <w:sz w:val="16"/>
              </w:rPr>
              <w:t>Planificador de despacho</w:t>
            </w:r>
          </w:p>
        </w:tc>
        <w:tc>
          <w:tcPr>
            <w:tcW w:type="dxa" w:w="5400"/>
            <w:tcMar>
              <w:top w:w="90" w:type="dxa"/>
              <w:start w:w="110" w:type="dxa"/>
              <w:bottom w:w="90" w:type="dxa"/>
              <w:end w:w="110" w:type="dxa"/>
            </w:tcMar>
          </w:tcPr>
          <w:p>
            <w:pPr>
              <w:spacing w:after="0"/>
            </w:pPr>
            <w:r>
              <w:rPr>
                <w:rFonts w:ascii="Aptos" w:hAnsi="Aptos"/>
                <w:color w:val="1F2937"/>
                <w:sz w:val="16"/>
              </w:rPr>
              <w:t>Agrupa pedidos preparados y programa envíos/muelles/horarios.</w:t>
            </w:r>
          </w:p>
        </w:tc>
        <w:tc>
          <w:tcPr>
            <w:tcW w:type="dxa" w:w="1872"/>
            <w:tcMar>
              <w:top w:w="90" w:type="dxa"/>
              <w:start w:w="110" w:type="dxa"/>
              <w:bottom w:w="90" w:type="dxa"/>
              <w:end w:w="110" w:type="dxa"/>
            </w:tcMar>
          </w:tcPr>
          <w:p>
            <w:pPr>
              <w:spacing w:after="0"/>
            </w:pPr>
            <w:r>
              <w:rPr>
                <w:rFonts w:ascii="Aptos" w:hAnsi="Aptos"/>
                <w:color w:val="1F2937"/>
                <w:sz w:val="16"/>
              </w:rPr>
              <w:t>Web</w:t>
            </w:r>
          </w:p>
        </w:tc>
      </w:tr>
      <w:tr>
        <w:trPr>
          <w:cantSplit/>
        </w:trPr>
        <w:tc>
          <w:tcPr>
            <w:tcW w:type="dxa" w:w="1944"/>
            <w:tcMar>
              <w:top w:w="90" w:type="dxa"/>
              <w:start w:w="110" w:type="dxa"/>
              <w:bottom w:w="90" w:type="dxa"/>
              <w:end w:w="110" w:type="dxa"/>
            </w:tcMar>
            <w:shd w:fill="F8FAF9"/>
          </w:tcPr>
          <w:p>
            <w:pPr>
              <w:spacing w:after="0"/>
            </w:pPr>
            <w:r>
              <w:rPr>
                <w:rFonts w:ascii="Aptos" w:hAnsi="Aptos"/>
                <w:color w:val="1F2937"/>
                <w:sz w:val="16"/>
              </w:rPr>
              <w:t>Comercial</w:t>
            </w:r>
          </w:p>
        </w:tc>
        <w:tc>
          <w:tcPr>
            <w:tcW w:type="dxa" w:w="5400"/>
            <w:tcMar>
              <w:top w:w="90" w:type="dxa"/>
              <w:start w:w="110" w:type="dxa"/>
              <w:bottom w:w="90" w:type="dxa"/>
              <w:end w:w="110" w:type="dxa"/>
            </w:tcMar>
            <w:shd w:fill="F8FAF9"/>
          </w:tcPr>
          <w:p>
            <w:pPr>
              <w:spacing w:after="0"/>
            </w:pPr>
            <w:r>
              <w:rPr>
                <w:rFonts w:ascii="Aptos" w:hAnsi="Aptos"/>
                <w:color w:val="1F2937"/>
                <w:sz w:val="16"/>
              </w:rPr>
              <w:t>Consulta clientes, pedidos y condición crediticia; puede gestionar bloqueos según permisos.</w:t>
            </w:r>
          </w:p>
        </w:tc>
        <w:tc>
          <w:tcPr>
            <w:tcW w:type="dxa" w:w="1872"/>
            <w:tcMar>
              <w:top w:w="90" w:type="dxa"/>
              <w:start w:w="110" w:type="dxa"/>
              <w:bottom w:w="90" w:type="dxa"/>
              <w:end w:w="110" w:type="dxa"/>
            </w:tcMar>
            <w:shd w:fill="F8FAF9"/>
          </w:tcPr>
          <w:p>
            <w:pPr>
              <w:spacing w:after="0"/>
            </w:pPr>
            <w:r>
              <w:rPr>
                <w:rFonts w:ascii="Aptos" w:hAnsi="Aptos"/>
                <w:color w:val="1F2937"/>
                <w:sz w:val="16"/>
              </w:rPr>
              <w:t>Web</w:t>
            </w:r>
          </w:p>
        </w:tc>
      </w:tr>
      <w:tr>
        <w:trPr>
          <w:cantSplit/>
        </w:trPr>
        <w:tc>
          <w:tcPr>
            <w:tcW w:type="dxa" w:w="1944"/>
            <w:tcMar>
              <w:top w:w="90" w:type="dxa"/>
              <w:start w:w="110" w:type="dxa"/>
              <w:bottom w:w="90" w:type="dxa"/>
              <w:end w:w="110" w:type="dxa"/>
            </w:tcMar>
          </w:tcPr>
          <w:p>
            <w:pPr>
              <w:spacing w:after="0"/>
            </w:pPr>
            <w:r>
              <w:rPr>
                <w:rFonts w:ascii="Aptos" w:hAnsi="Aptos"/>
                <w:color w:val="1F2937"/>
                <w:sz w:val="16"/>
              </w:rPr>
              <w:t>Finanzas</w:t>
            </w:r>
          </w:p>
        </w:tc>
        <w:tc>
          <w:tcPr>
            <w:tcW w:type="dxa" w:w="5400"/>
            <w:tcMar>
              <w:top w:w="90" w:type="dxa"/>
              <w:start w:w="110" w:type="dxa"/>
              <w:bottom w:w="90" w:type="dxa"/>
              <w:end w:w="110" w:type="dxa"/>
            </w:tcMar>
          </w:tcPr>
          <w:p>
            <w:pPr>
              <w:spacing w:after="0"/>
            </w:pPr>
            <w:r>
              <w:rPr>
                <w:rFonts w:ascii="Aptos" w:hAnsi="Aptos"/>
                <w:color w:val="1F2937"/>
                <w:sz w:val="16"/>
              </w:rPr>
              <w:t>Gestiona cartera, vencimientos, pagos, aplicaciones y límites de crédito.</w:t>
            </w:r>
          </w:p>
        </w:tc>
        <w:tc>
          <w:tcPr>
            <w:tcW w:type="dxa" w:w="1872"/>
            <w:tcMar>
              <w:top w:w="90" w:type="dxa"/>
              <w:start w:w="110" w:type="dxa"/>
              <w:bottom w:w="90" w:type="dxa"/>
              <w:end w:w="110" w:type="dxa"/>
            </w:tcMar>
          </w:tcPr>
          <w:p>
            <w:pPr>
              <w:spacing w:after="0"/>
            </w:pPr>
            <w:r>
              <w:rPr>
                <w:rFonts w:ascii="Aptos" w:hAnsi="Aptos"/>
                <w:color w:val="1F2937"/>
                <w:sz w:val="16"/>
              </w:rPr>
              <w:t>Web</w:t>
            </w:r>
          </w:p>
        </w:tc>
      </w:tr>
      <w:tr>
        <w:trPr>
          <w:cantSplit/>
        </w:trPr>
        <w:tc>
          <w:tcPr>
            <w:tcW w:type="dxa" w:w="1944"/>
            <w:tcMar>
              <w:top w:w="90" w:type="dxa"/>
              <w:start w:w="110" w:type="dxa"/>
              <w:bottom w:w="90" w:type="dxa"/>
              <w:end w:w="110" w:type="dxa"/>
            </w:tcMar>
            <w:shd w:fill="F8FAF9"/>
          </w:tcPr>
          <w:p>
            <w:pPr>
              <w:spacing w:after="0"/>
            </w:pPr>
            <w:r>
              <w:rPr>
                <w:rFonts w:ascii="Aptos" w:hAnsi="Aptos"/>
                <w:color w:val="1F2937"/>
                <w:sz w:val="16"/>
              </w:rPr>
              <w:t>Administrador</w:t>
            </w:r>
          </w:p>
        </w:tc>
        <w:tc>
          <w:tcPr>
            <w:tcW w:type="dxa" w:w="5400"/>
            <w:tcMar>
              <w:top w:w="90" w:type="dxa"/>
              <w:start w:w="110" w:type="dxa"/>
              <w:bottom w:w="90" w:type="dxa"/>
              <w:end w:w="110" w:type="dxa"/>
            </w:tcMar>
            <w:shd w:fill="F8FAF9"/>
          </w:tcPr>
          <w:p>
            <w:pPr>
              <w:spacing w:after="0"/>
            </w:pPr>
            <w:r>
              <w:rPr>
                <w:rFonts w:ascii="Aptos" w:hAnsi="Aptos"/>
                <w:color w:val="1F2937"/>
                <w:sz w:val="16"/>
              </w:rPr>
              <w:t>Configuración, usuarios, roles, permisos y parámetros.</w:t>
            </w:r>
          </w:p>
        </w:tc>
        <w:tc>
          <w:tcPr>
            <w:tcW w:type="dxa" w:w="1872"/>
            <w:tcMar>
              <w:top w:w="90" w:type="dxa"/>
              <w:start w:w="110" w:type="dxa"/>
              <w:bottom w:w="90" w:type="dxa"/>
              <w:end w:w="110" w:type="dxa"/>
            </w:tcMar>
            <w:shd w:fill="F8FAF9"/>
          </w:tcPr>
          <w:p>
            <w:pPr>
              <w:spacing w:after="0"/>
            </w:pPr>
            <w:r>
              <w:rPr>
                <w:rFonts w:ascii="Aptos" w:hAnsi="Aptos"/>
                <w:color w:val="1F2937"/>
                <w:sz w:val="16"/>
              </w:rPr>
              <w:t>Web</w:t>
            </w:r>
          </w:p>
        </w:tc>
      </w:tr>
    </w:tbl>
    <w:p>
      <w:pPr>
        <w:spacing w:after="0"/>
      </w:pPr>
    </w:p>
    <w:p>
      <w:pPr>
        <w:pStyle w:val="Heading2"/>
        <w:keepNext/>
      </w:pPr>
      <w:r>
        <w:t>4.1 Portal del cliente</w:t>
      </w:r>
    </w:p>
    <w:tbl>
      <w:tblPr>
        <w:tblStyle w:val="TableGrid"/>
        <w:tblW w:type="auto" w:w="0"/>
        <w:jc w:val="center"/>
        <w:tblLook w:firstColumn="1" w:firstRow="1" w:lastColumn="0" w:lastRow="0" w:noHBand="0" w:noVBand="1" w:val="04A0"/>
      </w:tblPr>
      <w:tblGrid>
        <w:gridCol w:w="10166"/>
      </w:tblGrid>
      <w:tr>
        <w:trPr>
          <w:cantSplit/>
        </w:trPr>
        <w:tc>
          <w:tcPr>
            <w:tcW w:type="dxa" w:w="10166"/>
            <w:shd w:fill="F6F8F7"/>
            <w:tcMar>
              <w:top w:w="140" w:type="dxa"/>
              <w:start w:w="160" w:type="dxa"/>
              <w:bottom w:w="140" w:type="dxa"/>
              <w:end w:w="160" w:type="dxa"/>
            </w:tcMar>
          </w:tcPr>
          <w:p>
            <w:r>
              <w:rPr>
                <w:rFonts w:ascii="DejaVu Sans Mono" w:hAnsi="DejaVu Sans Mono"/>
                <w:color w:val="1F2937"/>
                <w:sz w:val="17"/>
              </w:rPr>
              <w:t>Inicio</w:t>
            </w:r>
            <w:r>
              <w:br/>
            </w:r>
            <w:r>
              <w:rPr>
                <w:rFonts w:ascii="DejaVu Sans Mono" w:hAnsi="DejaVu Sans Mono"/>
                <w:color w:val="1F2937"/>
                <w:sz w:val="17"/>
              </w:rPr>
              <w:t>Catálogo</w:t>
            </w:r>
            <w:r>
              <w:br/>
            </w:r>
            <w:r>
              <w:rPr>
                <w:rFonts w:ascii="DejaVu Sans Mono" w:hAnsi="DejaVu Sans Mono"/>
                <w:color w:val="1F2937"/>
                <w:sz w:val="17"/>
              </w:rPr>
              <w:t>Pedidos</w:t>
            </w:r>
            <w:r>
              <w:br/>
            </w:r>
            <w:r>
              <w:rPr>
                <w:rFonts w:ascii="DejaVu Sans Mono" w:hAnsi="DejaVu Sans Mono"/>
                <w:color w:val="1F2937"/>
                <w:sz w:val="17"/>
              </w:rPr>
              <w:t>Envíos</w:t>
            </w:r>
            <w:r>
              <w:br/>
            </w:r>
            <w:r>
              <w:rPr>
                <w:rFonts w:ascii="DejaVu Sans Mono" w:hAnsi="DejaVu Sans Mono"/>
                <w:color w:val="1F2937"/>
                <w:sz w:val="17"/>
              </w:rPr>
              <w:t>Cuentas por pagar</w:t>
            </w:r>
            <w:r>
              <w:br/>
            </w:r>
            <w:r>
              <w:rPr>
                <w:rFonts w:ascii="DejaVu Sans Mono" w:hAnsi="DejaVu Sans Mono"/>
                <w:color w:val="1F2937"/>
                <w:sz w:val="17"/>
              </w:rPr>
              <w:t>Pagos</w:t>
            </w:r>
            <w:r>
              <w:br/>
            </w:r>
            <w:r>
              <w:rPr>
                <w:rFonts w:ascii="DejaVu Sans Mono" w:hAnsi="DejaVu Sans Mono"/>
                <w:color w:val="1F2937"/>
                <w:sz w:val="17"/>
              </w:rPr>
              <w:t>Estado de cuenta</w:t>
            </w:r>
          </w:p>
        </w:tc>
      </w:tr>
    </w:tbl>
    <w:p>
      <w:pPr>
        <w:spacing w:after="0"/>
      </w:pPr>
    </w:p>
    <w:p>
      <w:r>
        <w:t>La terminología es deliberada: el cliente ve sus obligaciones como cuentas por pagar. El backoffice de SENTAI ve la misma obligación como cuenta por cobrar. No se duplicará la deuda en el modelo; se utilizará una única fuente de verdad con proyecciones distintas según el actor.</w:t>
      </w:r>
    </w:p>
    <w:p>
      <w:pPr>
        <w:spacing w:after="80"/>
      </w:pPr>
    </w:p>
    <w:p>
      <w:pPr>
        <w:pStyle w:val="Heading1"/>
        <w:keepNext/>
      </w:pPr>
      <w:r>
        <w:t>5. Procesos principales</w:t>
      </w:r>
    </w:p>
    <w:p>
      <w:pPr>
        <w:pStyle w:val="Heading2"/>
        <w:keepNext/>
      </w:pPr>
      <w:r>
        <w:t>5.1 Flujo físico end-to-end</w:t>
      </w:r>
    </w:p>
    <w:tbl>
      <w:tblPr>
        <w:tblStyle w:val="TableGrid"/>
        <w:tblW w:type="auto" w:w="0"/>
        <w:jc w:val="center"/>
        <w:tblLook w:firstColumn="1" w:firstRow="1" w:lastColumn="0" w:lastRow="0" w:noHBand="0" w:noVBand="1" w:val="04A0"/>
      </w:tblPr>
      <w:tblGrid>
        <w:gridCol w:w="10166"/>
      </w:tblGrid>
      <w:tr>
        <w:trPr>
          <w:cantSplit/>
        </w:trPr>
        <w:tc>
          <w:tcPr>
            <w:tcW w:type="dxa" w:w="10166"/>
            <w:shd w:fill="F6F8F7"/>
            <w:tcMar>
              <w:top w:w="140" w:type="dxa"/>
              <w:start w:w="160" w:type="dxa"/>
              <w:bottom w:w="140" w:type="dxa"/>
              <w:end w:w="160" w:type="dxa"/>
            </w:tcMar>
          </w:tcPr>
          <w:p>
            <w:r>
              <w:rPr>
                <w:rFonts w:ascii="DejaVu Sans Mono" w:hAnsi="DejaVu Sans Mono"/>
                <w:color w:val="1F2937"/>
                <w:sz w:val="17"/>
              </w:rPr>
              <w:t>ASN / Recepción</w:t>
            </w:r>
            <w:r>
              <w:br/>
            </w:r>
            <w:r>
              <w:rPr>
                <w:rFonts w:ascii="DejaVu Sans Mono" w:hAnsi="DejaVu Sans Mono"/>
                <w:color w:val="1F2937"/>
                <w:sz w:val="17"/>
              </w:rPr>
              <w:t xml:space="preserve">       ↓</w:t>
            </w:r>
            <w:r>
              <w:br/>
            </w:r>
            <w:r>
              <w:rPr>
                <w:rFonts w:ascii="DejaVu Sans Mono" w:hAnsi="DejaVu Sans Mono"/>
                <w:color w:val="1F2937"/>
                <w:sz w:val="17"/>
              </w:rPr>
              <w:t>Control físico y validación</w:t>
            </w:r>
            <w:r>
              <w:br/>
            </w:r>
            <w:r>
              <w:rPr>
                <w:rFonts w:ascii="DejaVu Sans Mono" w:hAnsi="DejaVu Sans Mono"/>
                <w:color w:val="1F2937"/>
                <w:sz w:val="17"/>
              </w:rPr>
              <w:t xml:space="preserve">       ↓</w:t>
            </w:r>
            <w:r>
              <w:br/>
            </w:r>
            <w:r>
              <w:rPr>
                <w:rFonts w:ascii="DejaVu Sans Mono" w:hAnsi="DejaVu Sans Mono"/>
                <w:color w:val="1F2937"/>
                <w:sz w:val="17"/>
              </w:rPr>
              <w:t>Ingreso de mercancía</w:t>
            </w:r>
            <w:r>
              <w:br/>
            </w:r>
            <w:r>
              <w:rPr>
                <w:rFonts w:ascii="DejaVu Sans Mono" w:hAnsi="DejaVu Sans Mono"/>
                <w:color w:val="1F2937"/>
                <w:sz w:val="17"/>
              </w:rPr>
              <w:t xml:space="preserve">       ↓</w:t>
            </w:r>
            <w:r>
              <w:br/>
            </w:r>
            <w:r>
              <w:rPr>
                <w:rFonts w:ascii="DejaVu Sans Mono" w:hAnsi="DejaVu Sans Mono"/>
                <w:color w:val="1F2937"/>
                <w:sz w:val="17"/>
              </w:rPr>
              <w:t>Put-away sugerido</w:t>
            </w:r>
            <w:r>
              <w:br/>
            </w:r>
            <w:r>
              <w:rPr>
                <w:rFonts w:ascii="DejaVu Sans Mono" w:hAnsi="DejaVu Sans Mono"/>
                <w:color w:val="1F2937"/>
                <w:sz w:val="17"/>
              </w:rPr>
              <w:t xml:space="preserve">       ↓</w:t>
            </w:r>
            <w:r>
              <w:br/>
            </w:r>
            <w:r>
              <w:rPr>
                <w:rFonts w:ascii="DejaVu Sans Mono" w:hAnsi="DejaVu Sans Mono"/>
                <w:color w:val="1F2937"/>
                <w:sz w:val="17"/>
              </w:rPr>
              <w:t>Ubicación e inventario</w:t>
            </w:r>
            <w:r>
              <w:br/>
            </w:r>
            <w:r>
              <w:rPr>
                <w:rFonts w:ascii="DejaVu Sans Mono" w:hAnsi="DejaVu Sans Mono"/>
                <w:color w:val="1F2937"/>
                <w:sz w:val="17"/>
              </w:rPr>
              <w:t xml:space="preserve">       ↓</w:t>
            </w:r>
            <w:r>
              <w:br/>
            </w:r>
            <w:r>
              <w:rPr>
                <w:rFonts w:ascii="DejaVu Sans Mono" w:hAnsi="DejaVu Sans Mono"/>
                <w:color w:val="1F2937"/>
                <w:sz w:val="17"/>
              </w:rPr>
              <w:t>Pedido confirmado</w:t>
            </w:r>
            <w:r>
              <w:br/>
            </w:r>
            <w:r>
              <w:rPr>
                <w:rFonts w:ascii="DejaVu Sans Mono" w:hAnsi="DejaVu Sans Mono"/>
                <w:color w:val="1F2937"/>
                <w:sz w:val="17"/>
              </w:rPr>
              <w:t xml:space="preserve">       ↓</w:t>
            </w:r>
            <w:r>
              <w:br/>
            </w:r>
            <w:r>
              <w:rPr>
                <w:rFonts w:ascii="DejaVu Sans Mono" w:hAnsi="DejaVu Sans Mono"/>
                <w:color w:val="1F2937"/>
                <w:sz w:val="17"/>
              </w:rPr>
              <w:t>Reserva de stock</w:t>
            </w:r>
            <w:r>
              <w:br/>
            </w:r>
            <w:r>
              <w:rPr>
                <w:rFonts w:ascii="DejaVu Sans Mono" w:hAnsi="DejaVu Sans Mono"/>
                <w:color w:val="1F2937"/>
                <w:sz w:val="17"/>
              </w:rPr>
              <w:t xml:space="preserve">       ↓</w:t>
            </w:r>
            <w:r>
              <w:br/>
            </w:r>
            <w:r>
              <w:rPr>
                <w:rFonts w:ascii="DejaVu Sans Mono" w:hAnsi="DejaVu Sans Mono"/>
                <w:color w:val="1F2937"/>
                <w:sz w:val="17"/>
              </w:rPr>
              <w:t>Picking</w:t>
            </w:r>
            <w:r>
              <w:br/>
            </w:r>
            <w:r>
              <w:rPr>
                <w:rFonts w:ascii="DejaVu Sans Mono" w:hAnsi="DejaVu Sans Mono"/>
                <w:color w:val="1F2937"/>
                <w:sz w:val="17"/>
              </w:rPr>
              <w:t xml:space="preserve">       ↓</w:t>
            </w:r>
            <w:r>
              <w:br/>
            </w:r>
            <w:r>
              <w:rPr>
                <w:rFonts w:ascii="DejaVu Sans Mono" w:hAnsi="DejaVu Sans Mono"/>
                <w:color w:val="1F2937"/>
                <w:sz w:val="17"/>
              </w:rPr>
              <w:t>Packing</w:t>
            </w:r>
            <w:r>
              <w:br/>
            </w:r>
            <w:r>
              <w:rPr>
                <w:rFonts w:ascii="DejaVu Sans Mono" w:hAnsi="DejaVu Sans Mono"/>
                <w:color w:val="1F2937"/>
                <w:sz w:val="17"/>
              </w:rPr>
              <w:t xml:space="preserve">       ↓</w:t>
            </w:r>
            <w:r>
              <w:br/>
            </w:r>
            <w:r>
              <w:rPr>
                <w:rFonts w:ascii="DejaVu Sans Mono" w:hAnsi="DejaVu Sans Mono"/>
                <w:color w:val="1F2937"/>
                <w:sz w:val="17"/>
              </w:rPr>
              <w:t>Planificación de envío</w:t>
            </w:r>
            <w:r>
              <w:br/>
            </w:r>
            <w:r>
              <w:rPr>
                <w:rFonts w:ascii="DejaVu Sans Mono" w:hAnsi="DejaVu Sans Mono"/>
                <w:color w:val="1F2937"/>
                <w:sz w:val="17"/>
              </w:rPr>
              <w:t xml:space="preserve">       ↓</w:t>
            </w:r>
            <w:r>
              <w:br/>
            </w:r>
            <w:r>
              <w:rPr>
                <w:rFonts w:ascii="DejaVu Sans Mono" w:hAnsi="DejaVu Sans Mono"/>
                <w:color w:val="1F2937"/>
                <w:sz w:val="17"/>
              </w:rPr>
              <w:t>Despacho</w:t>
            </w:r>
            <w:r>
              <w:br/>
            </w:r>
            <w:r>
              <w:rPr>
                <w:rFonts w:ascii="DejaVu Sans Mono" w:hAnsi="DejaVu Sans Mono"/>
                <w:color w:val="1F2937"/>
                <w:sz w:val="17"/>
              </w:rPr>
              <w:t xml:space="preserve">       ↓</w:t>
            </w:r>
            <w:r>
              <w:br/>
            </w:r>
            <w:r>
              <w:rPr>
                <w:rFonts w:ascii="DejaVu Sans Mono" w:hAnsi="DejaVu Sans Mono"/>
                <w:color w:val="1F2937"/>
                <w:sz w:val="17"/>
              </w:rPr>
              <w:t>Trazabilidad completa</w:t>
            </w:r>
          </w:p>
        </w:tc>
      </w:tr>
    </w:tbl>
    <w:p>
      <w:pPr>
        <w:spacing w:after="0"/>
      </w:pPr>
    </w:p>
    <w:p>
      <w:pPr>
        <w:pStyle w:val="Heading2"/>
        <w:keepNext/>
      </w:pPr>
      <w:r>
        <w:t>5.2 Order-to-Fulfillment</w:t>
      </w:r>
    </w:p>
    <w:tbl>
      <w:tblPr>
        <w:tblStyle w:val="TableGrid"/>
        <w:tblW w:type="auto" w:w="0"/>
        <w:jc w:val="center"/>
        <w:tblLook w:firstColumn="1" w:firstRow="1" w:lastColumn="0" w:lastRow="0" w:noHBand="0" w:noVBand="1" w:val="04A0"/>
      </w:tblPr>
      <w:tblGrid>
        <w:gridCol w:w="10166"/>
      </w:tblGrid>
      <w:tr>
        <w:trPr>
          <w:cantSplit/>
        </w:trPr>
        <w:tc>
          <w:tcPr>
            <w:tcW w:type="dxa" w:w="10166"/>
            <w:shd w:fill="F6F8F7"/>
            <w:tcMar>
              <w:top w:w="140" w:type="dxa"/>
              <w:start w:w="160" w:type="dxa"/>
              <w:bottom w:w="140" w:type="dxa"/>
              <w:end w:w="160" w:type="dxa"/>
            </w:tcMar>
          </w:tcPr>
          <w:p>
            <w:r>
              <w:rPr>
                <w:rFonts w:ascii="DejaVu Sans Mono" w:hAnsi="DejaVu Sans Mono"/>
                <w:color w:val="1F2937"/>
                <w:sz w:val="17"/>
              </w:rPr>
              <w:t>Cliente crea pedido → Validación → Confirmación → Allocation → Picking → Packing → Shipment Planning → Dispatch → Delivery</w:t>
            </w:r>
          </w:p>
        </w:tc>
      </w:tr>
    </w:tbl>
    <w:p>
      <w:pPr>
        <w:spacing w:after="0"/>
      </w:pPr>
    </w:p>
    <w:p>
      <w:pPr>
        <w:pStyle w:val="Heading2"/>
        <w:keepNext/>
      </w:pPr>
      <w:r>
        <w:t>5.3 Order-to-Cash</w:t>
      </w:r>
    </w:p>
    <w:tbl>
      <w:tblPr>
        <w:tblStyle w:val="TableGrid"/>
        <w:tblW w:type="auto" w:w="0"/>
        <w:jc w:val="center"/>
        <w:tblLook w:firstColumn="1" w:firstRow="1" w:lastColumn="0" w:lastRow="0" w:noHBand="0" w:noVBand="1" w:val="04A0"/>
      </w:tblPr>
      <w:tblGrid>
        <w:gridCol w:w="10166"/>
      </w:tblGrid>
      <w:tr>
        <w:trPr>
          <w:cantSplit/>
        </w:trPr>
        <w:tc>
          <w:tcPr>
            <w:tcW w:type="dxa" w:w="10166"/>
            <w:shd w:fill="F6F8F7"/>
            <w:tcMar>
              <w:top w:w="140" w:type="dxa"/>
              <w:start w:w="160" w:type="dxa"/>
              <w:bottom w:w="140" w:type="dxa"/>
              <w:end w:w="160" w:type="dxa"/>
            </w:tcMar>
          </w:tcPr>
          <w:p>
            <w:r>
              <w:rPr>
                <w:rFonts w:ascii="DejaVu Sans Mono" w:hAnsi="DejaVu Sans Mono"/>
                <w:color w:val="1F2937"/>
                <w:sz w:val="17"/>
              </w:rPr>
              <w:t>Pedido / despacho → Obligación financiera → Cuenta por cobrar → Pago → Payment Allocation → Saldo 0 / PAID</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1F2E2"/>
            <w:tcMar>
              <w:top w:w="120" w:type="dxa"/>
              <w:start w:w="160" w:type="dxa"/>
              <w:bottom w:w="120" w:type="dxa"/>
              <w:end w:w="160" w:type="dxa"/>
            </w:tcMar>
          </w:tcPr>
          <w:p>
            <w:r>
              <w:rPr>
                <w:rFonts w:ascii="Aptos" w:hAnsi="Aptos"/>
                <w:b/>
                <w:color w:val="53B559"/>
                <w:sz w:val="21"/>
              </w:rPr>
              <w:t>Dos procesos, una misma operación</w:t>
            </w:r>
          </w:p>
          <w:p>
            <w:pPr>
              <w:spacing w:after="0"/>
            </w:pPr>
            <w:r>
              <w:rPr>
                <w:rFonts w:ascii="Aptos" w:hAnsi="Aptos"/>
                <w:color w:val="1F2937"/>
                <w:sz w:val="19"/>
              </w:rPr>
              <w:t>El Blueprint deberá modelar desde D0 dos procesos paralelos: Order-to-Fulfillment termina en la entrega física; Order-to-Cash termina cuando la obligación financiera del cliente queda saldada.</w:t>
            </w:r>
          </w:p>
        </w:tc>
      </w:tr>
    </w:tbl>
    <w:p>
      <w:pPr>
        <w:spacing w:after="0"/>
      </w:pPr>
    </w:p>
    <w:p>
      <w:pPr>
        <w:spacing w:after="80"/>
      </w:pPr>
    </w:p>
    <w:p>
      <w:pPr>
        <w:pStyle w:val="Heading1"/>
        <w:keepNext/>
      </w:pPr>
      <w:r>
        <w:t>6. Módulos y bounded contexts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648"/>
            <w:shd w:fill="53B559"/>
            <w:tcMar>
              <w:top w:w="90" w:type="dxa"/>
              <w:start w:w="110" w:type="dxa"/>
              <w:bottom w:w="90" w:type="dxa"/>
              <w:end w:w="110" w:type="dxa"/>
            </w:tcMar>
            <w:vAlign w:val="center"/>
          </w:tcPr>
          <w:p>
            <w:pPr>
              <w:jc w:val="left"/>
            </w:pPr>
            <w:r>
              <w:rPr>
                <w:rFonts w:ascii="Aptos" w:hAnsi="Aptos"/>
                <w:b/>
                <w:color w:val="FFFFFF"/>
                <w:sz w:val="18"/>
              </w:rPr>
              <w:t>#</w:t>
            </w:r>
          </w:p>
        </w:tc>
        <w:tc>
          <w:tcPr>
            <w:tcW w:type="dxa" w:w="2088"/>
            <w:shd w:fill="53B559"/>
            <w:tcMar>
              <w:top w:w="90" w:type="dxa"/>
              <w:start w:w="110" w:type="dxa"/>
              <w:bottom w:w="90" w:type="dxa"/>
              <w:end w:w="110" w:type="dxa"/>
            </w:tcMar>
            <w:vAlign w:val="center"/>
          </w:tcPr>
          <w:p>
            <w:pPr>
              <w:jc w:val="left"/>
            </w:pPr>
            <w:r>
              <w:rPr>
                <w:rFonts w:ascii="Aptos" w:hAnsi="Aptos"/>
                <w:b/>
                <w:color w:val="FFFFFF"/>
                <w:sz w:val="18"/>
              </w:rPr>
              <w:t>Contexto</w:t>
            </w:r>
          </w:p>
        </w:tc>
        <w:tc>
          <w:tcPr>
            <w:tcW w:type="dxa" w:w="6768"/>
            <w:shd w:fill="53B559"/>
            <w:tcMar>
              <w:top w:w="90" w:type="dxa"/>
              <w:start w:w="110" w:type="dxa"/>
              <w:bottom w:w="90" w:type="dxa"/>
              <w:end w:w="110" w:type="dxa"/>
            </w:tcMar>
            <w:vAlign w:val="center"/>
          </w:tcPr>
          <w:p>
            <w:pPr>
              <w:jc w:val="left"/>
            </w:pPr>
            <w:r>
              <w:rPr>
                <w:rFonts w:ascii="Aptos" w:hAnsi="Aptos"/>
                <w:b/>
                <w:color w:val="FFFFFF"/>
                <w:sz w:val="18"/>
              </w:rPr>
              <w:t>Responsabilidad</w:t>
            </w:r>
          </w:p>
        </w:tc>
      </w:tr>
      <w:tr>
        <w:trPr>
          <w:cantSplit/>
        </w:trPr>
        <w:tc>
          <w:tcPr>
            <w:tcW w:type="dxa" w:w="648"/>
            <w:tcMar>
              <w:top w:w="90" w:type="dxa"/>
              <w:start w:w="110" w:type="dxa"/>
              <w:bottom w:w="90" w:type="dxa"/>
              <w:end w:w="110" w:type="dxa"/>
            </w:tcMar>
          </w:tcPr>
          <w:p>
            <w:pPr>
              <w:spacing w:after="0"/>
            </w:pPr>
            <w:r>
              <w:rPr>
                <w:rFonts w:ascii="Aptos" w:hAnsi="Aptos"/>
                <w:color w:val="1F2937"/>
                <w:sz w:val="16"/>
              </w:rPr>
              <w:t>01</w:t>
            </w:r>
          </w:p>
        </w:tc>
        <w:tc>
          <w:tcPr>
            <w:tcW w:type="dxa" w:w="2088"/>
            <w:tcMar>
              <w:top w:w="90" w:type="dxa"/>
              <w:start w:w="110" w:type="dxa"/>
              <w:bottom w:w="90" w:type="dxa"/>
              <w:end w:w="110" w:type="dxa"/>
            </w:tcMar>
          </w:tcPr>
          <w:p>
            <w:pPr>
              <w:spacing w:after="0"/>
            </w:pPr>
            <w:r>
              <w:rPr>
                <w:rFonts w:ascii="Aptos" w:hAnsi="Aptos"/>
                <w:color w:val="1F2937"/>
                <w:sz w:val="16"/>
              </w:rPr>
              <w:t>Identity</w:t>
            </w:r>
          </w:p>
        </w:tc>
        <w:tc>
          <w:tcPr>
            <w:tcW w:type="dxa" w:w="6768"/>
            <w:tcMar>
              <w:top w:w="90" w:type="dxa"/>
              <w:start w:w="110" w:type="dxa"/>
              <w:bottom w:w="90" w:type="dxa"/>
              <w:end w:w="110" w:type="dxa"/>
            </w:tcMar>
          </w:tcPr>
          <w:p>
            <w:pPr>
              <w:spacing w:after="0"/>
            </w:pPr>
            <w:r>
              <w:rPr>
                <w:rFonts w:ascii="Aptos" w:hAnsi="Aptos"/>
                <w:color w:val="1F2937"/>
                <w:sz w:val="16"/>
              </w:rPr>
              <w:t>Usuarios, roles, permisos, autenticación y acceso.</w:t>
            </w:r>
          </w:p>
        </w:tc>
      </w:tr>
      <w:tr>
        <w:trPr>
          <w:cantSplit/>
        </w:trPr>
        <w:tc>
          <w:tcPr>
            <w:tcW w:type="dxa" w:w="648"/>
            <w:tcMar>
              <w:top w:w="90" w:type="dxa"/>
              <w:start w:w="110" w:type="dxa"/>
              <w:bottom w:w="90" w:type="dxa"/>
              <w:end w:w="110" w:type="dxa"/>
            </w:tcMar>
            <w:shd w:fill="F8FAF9"/>
          </w:tcPr>
          <w:p>
            <w:pPr>
              <w:spacing w:after="0"/>
            </w:pPr>
            <w:r>
              <w:rPr>
                <w:rFonts w:ascii="Aptos" w:hAnsi="Aptos"/>
                <w:color w:val="1F2937"/>
                <w:sz w:val="16"/>
              </w:rPr>
              <w:t>02</w:t>
            </w:r>
          </w:p>
        </w:tc>
        <w:tc>
          <w:tcPr>
            <w:tcW w:type="dxa" w:w="2088"/>
            <w:tcMar>
              <w:top w:w="90" w:type="dxa"/>
              <w:start w:w="110" w:type="dxa"/>
              <w:bottom w:w="90" w:type="dxa"/>
              <w:end w:w="110" w:type="dxa"/>
            </w:tcMar>
            <w:shd w:fill="F8FAF9"/>
          </w:tcPr>
          <w:p>
            <w:pPr>
              <w:spacing w:after="0"/>
            </w:pPr>
            <w:r>
              <w:rPr>
                <w:rFonts w:ascii="Aptos" w:hAnsi="Aptos"/>
                <w:color w:val="1F2937"/>
                <w:sz w:val="16"/>
              </w:rPr>
              <w:t>Customers</w:t>
            </w:r>
          </w:p>
        </w:tc>
        <w:tc>
          <w:tcPr>
            <w:tcW w:type="dxa" w:w="6768"/>
            <w:tcMar>
              <w:top w:w="90" w:type="dxa"/>
              <w:start w:w="110" w:type="dxa"/>
              <w:bottom w:w="90" w:type="dxa"/>
              <w:end w:w="110" w:type="dxa"/>
            </w:tcMar>
            <w:shd w:fill="F8FAF9"/>
          </w:tcPr>
          <w:p>
            <w:pPr>
              <w:spacing w:after="0"/>
            </w:pPr>
            <w:r>
              <w:rPr>
                <w:rFonts w:ascii="Aptos" w:hAnsi="Aptos"/>
                <w:color w:val="1F2937"/>
                <w:sz w:val="16"/>
              </w:rPr>
              <w:t>Clientes, direcciones, contactos, cuentas y usuarios asociados.</w:t>
            </w:r>
          </w:p>
        </w:tc>
      </w:tr>
      <w:tr>
        <w:trPr>
          <w:cantSplit/>
        </w:trPr>
        <w:tc>
          <w:tcPr>
            <w:tcW w:type="dxa" w:w="648"/>
            <w:tcMar>
              <w:top w:w="90" w:type="dxa"/>
              <w:start w:w="110" w:type="dxa"/>
              <w:bottom w:w="90" w:type="dxa"/>
              <w:end w:w="110" w:type="dxa"/>
            </w:tcMar>
          </w:tcPr>
          <w:p>
            <w:pPr>
              <w:spacing w:after="0"/>
            </w:pPr>
            <w:r>
              <w:rPr>
                <w:rFonts w:ascii="Aptos" w:hAnsi="Aptos"/>
                <w:color w:val="1F2937"/>
                <w:sz w:val="16"/>
              </w:rPr>
              <w:t>03</w:t>
            </w:r>
          </w:p>
        </w:tc>
        <w:tc>
          <w:tcPr>
            <w:tcW w:type="dxa" w:w="2088"/>
            <w:tcMar>
              <w:top w:w="90" w:type="dxa"/>
              <w:start w:w="110" w:type="dxa"/>
              <w:bottom w:w="90" w:type="dxa"/>
              <w:end w:w="110" w:type="dxa"/>
            </w:tcMar>
          </w:tcPr>
          <w:p>
            <w:pPr>
              <w:spacing w:after="0"/>
            </w:pPr>
            <w:r>
              <w:rPr>
                <w:rFonts w:ascii="Aptos" w:hAnsi="Aptos"/>
                <w:color w:val="1F2937"/>
                <w:sz w:val="16"/>
              </w:rPr>
              <w:t>Catalog</w:t>
            </w:r>
          </w:p>
        </w:tc>
        <w:tc>
          <w:tcPr>
            <w:tcW w:type="dxa" w:w="6768"/>
            <w:tcMar>
              <w:top w:w="90" w:type="dxa"/>
              <w:start w:w="110" w:type="dxa"/>
              <w:bottom w:w="90" w:type="dxa"/>
              <w:end w:w="110" w:type="dxa"/>
            </w:tcMar>
          </w:tcPr>
          <w:p>
            <w:pPr>
              <w:spacing w:after="0"/>
            </w:pPr>
            <w:r>
              <w:rPr>
                <w:rFonts w:ascii="Aptos" w:hAnsi="Aptos"/>
                <w:color w:val="1F2937"/>
                <w:sz w:val="16"/>
              </w:rPr>
              <w:t>Productos, SKU, unidades, familias y atributos logísticos.</w:t>
            </w:r>
          </w:p>
        </w:tc>
      </w:tr>
      <w:tr>
        <w:trPr>
          <w:cantSplit/>
        </w:trPr>
        <w:tc>
          <w:tcPr>
            <w:tcW w:type="dxa" w:w="648"/>
            <w:tcMar>
              <w:top w:w="90" w:type="dxa"/>
              <w:start w:w="110" w:type="dxa"/>
              <w:bottom w:w="90" w:type="dxa"/>
              <w:end w:w="110" w:type="dxa"/>
            </w:tcMar>
            <w:shd w:fill="F8FAF9"/>
          </w:tcPr>
          <w:p>
            <w:pPr>
              <w:spacing w:after="0"/>
            </w:pPr>
            <w:r>
              <w:rPr>
                <w:rFonts w:ascii="Aptos" w:hAnsi="Aptos"/>
                <w:color w:val="1F2937"/>
                <w:sz w:val="16"/>
              </w:rPr>
              <w:t>04</w:t>
            </w:r>
          </w:p>
        </w:tc>
        <w:tc>
          <w:tcPr>
            <w:tcW w:type="dxa" w:w="2088"/>
            <w:tcMar>
              <w:top w:w="90" w:type="dxa"/>
              <w:start w:w="110" w:type="dxa"/>
              <w:bottom w:w="90" w:type="dxa"/>
              <w:end w:w="110" w:type="dxa"/>
            </w:tcMar>
            <w:shd w:fill="F8FAF9"/>
          </w:tcPr>
          <w:p>
            <w:pPr>
              <w:spacing w:after="0"/>
            </w:pPr>
            <w:r>
              <w:rPr>
                <w:rFonts w:ascii="Aptos" w:hAnsi="Aptos"/>
                <w:color w:val="1F2937"/>
                <w:sz w:val="16"/>
              </w:rPr>
              <w:t>Warehousing</w:t>
            </w:r>
          </w:p>
        </w:tc>
        <w:tc>
          <w:tcPr>
            <w:tcW w:type="dxa" w:w="6768"/>
            <w:tcMar>
              <w:top w:w="90" w:type="dxa"/>
              <w:start w:w="110" w:type="dxa"/>
              <w:bottom w:w="90" w:type="dxa"/>
              <w:end w:w="110" w:type="dxa"/>
            </w:tcMar>
            <w:shd w:fill="F8FAF9"/>
          </w:tcPr>
          <w:p>
            <w:pPr>
              <w:spacing w:after="0"/>
            </w:pPr>
            <w:r>
              <w:rPr>
                <w:rFonts w:ascii="Aptos" w:hAnsi="Aptos"/>
                <w:color w:val="1F2937"/>
                <w:sz w:val="16"/>
              </w:rPr>
              <w:t>Almacenes, zonas, pasillos, racks, niveles, posiciones y capacidades.</w:t>
            </w:r>
          </w:p>
        </w:tc>
      </w:tr>
      <w:tr>
        <w:trPr>
          <w:cantSplit/>
        </w:trPr>
        <w:tc>
          <w:tcPr>
            <w:tcW w:type="dxa" w:w="648"/>
            <w:tcMar>
              <w:top w:w="90" w:type="dxa"/>
              <w:start w:w="110" w:type="dxa"/>
              <w:bottom w:w="90" w:type="dxa"/>
              <w:end w:w="110" w:type="dxa"/>
            </w:tcMar>
          </w:tcPr>
          <w:p>
            <w:pPr>
              <w:spacing w:after="0"/>
            </w:pPr>
            <w:r>
              <w:rPr>
                <w:rFonts w:ascii="Aptos" w:hAnsi="Aptos"/>
                <w:color w:val="1F2937"/>
                <w:sz w:val="16"/>
              </w:rPr>
              <w:t>05</w:t>
            </w:r>
          </w:p>
        </w:tc>
        <w:tc>
          <w:tcPr>
            <w:tcW w:type="dxa" w:w="2088"/>
            <w:tcMar>
              <w:top w:w="90" w:type="dxa"/>
              <w:start w:w="110" w:type="dxa"/>
              <w:bottom w:w="90" w:type="dxa"/>
              <w:end w:w="110" w:type="dxa"/>
            </w:tcMar>
          </w:tcPr>
          <w:p>
            <w:pPr>
              <w:spacing w:after="0"/>
            </w:pPr>
            <w:r>
              <w:rPr>
                <w:rFonts w:ascii="Aptos" w:hAnsi="Aptos"/>
                <w:color w:val="1F2937"/>
                <w:sz w:val="16"/>
              </w:rPr>
              <w:t>Inbound</w:t>
            </w:r>
          </w:p>
        </w:tc>
        <w:tc>
          <w:tcPr>
            <w:tcW w:type="dxa" w:w="6768"/>
            <w:tcMar>
              <w:top w:w="90" w:type="dxa"/>
              <w:start w:w="110" w:type="dxa"/>
              <w:bottom w:w="90" w:type="dxa"/>
              <w:end w:w="110" w:type="dxa"/>
            </w:tcMar>
          </w:tcPr>
          <w:p>
            <w:pPr>
              <w:spacing w:after="0"/>
            </w:pPr>
            <w:r>
              <w:rPr>
                <w:rFonts w:ascii="Aptos" w:hAnsi="Aptos"/>
                <w:color w:val="1F2937"/>
                <w:sz w:val="16"/>
              </w:rPr>
              <w:t>ASN, recepción, incidencias y put-away.</w:t>
            </w:r>
          </w:p>
        </w:tc>
      </w:tr>
      <w:tr>
        <w:trPr>
          <w:cantSplit/>
        </w:trPr>
        <w:tc>
          <w:tcPr>
            <w:tcW w:type="dxa" w:w="648"/>
            <w:tcMar>
              <w:top w:w="90" w:type="dxa"/>
              <w:start w:w="110" w:type="dxa"/>
              <w:bottom w:w="90" w:type="dxa"/>
              <w:end w:w="110" w:type="dxa"/>
            </w:tcMar>
            <w:shd w:fill="F8FAF9"/>
          </w:tcPr>
          <w:p>
            <w:pPr>
              <w:spacing w:after="0"/>
            </w:pPr>
            <w:r>
              <w:rPr>
                <w:rFonts w:ascii="Aptos" w:hAnsi="Aptos"/>
                <w:color w:val="1F2937"/>
                <w:sz w:val="16"/>
              </w:rPr>
              <w:t>06</w:t>
            </w:r>
          </w:p>
        </w:tc>
        <w:tc>
          <w:tcPr>
            <w:tcW w:type="dxa" w:w="2088"/>
            <w:tcMar>
              <w:top w:w="90" w:type="dxa"/>
              <w:start w:w="110" w:type="dxa"/>
              <w:bottom w:w="90" w:type="dxa"/>
              <w:end w:w="110" w:type="dxa"/>
            </w:tcMar>
            <w:shd w:fill="F8FAF9"/>
          </w:tcPr>
          <w:p>
            <w:pPr>
              <w:spacing w:after="0"/>
            </w:pPr>
            <w:r>
              <w:rPr>
                <w:rFonts w:ascii="Aptos" w:hAnsi="Aptos"/>
                <w:color w:val="1F2937"/>
                <w:sz w:val="16"/>
              </w:rPr>
              <w:t>Inventory</w:t>
            </w:r>
          </w:p>
        </w:tc>
        <w:tc>
          <w:tcPr>
            <w:tcW w:type="dxa" w:w="6768"/>
            <w:tcMar>
              <w:top w:w="90" w:type="dxa"/>
              <w:start w:w="110" w:type="dxa"/>
              <w:bottom w:w="90" w:type="dxa"/>
              <w:end w:w="110" w:type="dxa"/>
            </w:tcMar>
            <w:shd w:fill="F8FAF9"/>
          </w:tcPr>
          <w:p>
            <w:pPr>
              <w:spacing w:after="0"/>
            </w:pPr>
            <w:r>
              <w:rPr>
                <w:rFonts w:ascii="Aptos" w:hAnsi="Aptos"/>
                <w:color w:val="1F2937"/>
                <w:sz w:val="16"/>
              </w:rPr>
              <w:t>Stock, lotes/series, estados, reservas, movimientos, ajustes y conteos.</w:t>
            </w:r>
          </w:p>
        </w:tc>
      </w:tr>
      <w:tr>
        <w:trPr>
          <w:cantSplit/>
        </w:trPr>
        <w:tc>
          <w:tcPr>
            <w:tcW w:type="dxa" w:w="648"/>
            <w:tcMar>
              <w:top w:w="90" w:type="dxa"/>
              <w:start w:w="110" w:type="dxa"/>
              <w:bottom w:w="90" w:type="dxa"/>
              <w:end w:w="110" w:type="dxa"/>
            </w:tcMar>
          </w:tcPr>
          <w:p>
            <w:pPr>
              <w:spacing w:after="0"/>
            </w:pPr>
            <w:r>
              <w:rPr>
                <w:rFonts w:ascii="Aptos" w:hAnsi="Aptos"/>
                <w:color w:val="1F2937"/>
                <w:sz w:val="16"/>
              </w:rPr>
              <w:t>07</w:t>
            </w:r>
          </w:p>
        </w:tc>
        <w:tc>
          <w:tcPr>
            <w:tcW w:type="dxa" w:w="2088"/>
            <w:tcMar>
              <w:top w:w="90" w:type="dxa"/>
              <w:start w:w="110" w:type="dxa"/>
              <w:bottom w:w="90" w:type="dxa"/>
              <w:end w:w="110" w:type="dxa"/>
            </w:tcMar>
          </w:tcPr>
          <w:p>
            <w:pPr>
              <w:spacing w:after="0"/>
            </w:pPr>
            <w:r>
              <w:rPr>
                <w:rFonts w:ascii="Aptos" w:hAnsi="Aptos"/>
                <w:color w:val="1F2937"/>
                <w:sz w:val="16"/>
              </w:rPr>
              <w:t>Orders</w:t>
            </w:r>
          </w:p>
        </w:tc>
        <w:tc>
          <w:tcPr>
            <w:tcW w:type="dxa" w:w="6768"/>
            <w:tcMar>
              <w:top w:w="90" w:type="dxa"/>
              <w:start w:w="110" w:type="dxa"/>
              <w:bottom w:w="90" w:type="dxa"/>
              <w:end w:w="110" w:type="dxa"/>
            </w:tcMar>
          </w:tcPr>
          <w:p>
            <w:pPr>
              <w:spacing w:after="0"/>
            </w:pPr>
            <w:r>
              <w:rPr>
                <w:rFonts w:ascii="Aptos" w:hAnsi="Aptos"/>
                <w:color w:val="1F2937"/>
                <w:sz w:val="16"/>
              </w:rPr>
              <w:t>Pedido comercial del cliente y su ciclo de aprobación.</w:t>
            </w:r>
          </w:p>
        </w:tc>
      </w:tr>
      <w:tr>
        <w:trPr>
          <w:cantSplit/>
        </w:trPr>
        <w:tc>
          <w:tcPr>
            <w:tcW w:type="dxa" w:w="648"/>
            <w:tcMar>
              <w:top w:w="90" w:type="dxa"/>
              <w:start w:w="110" w:type="dxa"/>
              <w:bottom w:w="90" w:type="dxa"/>
              <w:end w:w="110" w:type="dxa"/>
            </w:tcMar>
            <w:shd w:fill="F8FAF9"/>
          </w:tcPr>
          <w:p>
            <w:pPr>
              <w:spacing w:after="0"/>
            </w:pPr>
            <w:r>
              <w:rPr>
                <w:rFonts w:ascii="Aptos" w:hAnsi="Aptos"/>
                <w:color w:val="1F2937"/>
                <w:sz w:val="16"/>
              </w:rPr>
              <w:t>08</w:t>
            </w:r>
          </w:p>
        </w:tc>
        <w:tc>
          <w:tcPr>
            <w:tcW w:type="dxa" w:w="2088"/>
            <w:tcMar>
              <w:top w:w="90" w:type="dxa"/>
              <w:start w:w="110" w:type="dxa"/>
              <w:bottom w:w="90" w:type="dxa"/>
              <w:end w:w="110" w:type="dxa"/>
            </w:tcMar>
            <w:shd w:fill="F8FAF9"/>
          </w:tcPr>
          <w:p>
            <w:pPr>
              <w:spacing w:after="0"/>
            </w:pPr>
            <w:r>
              <w:rPr>
                <w:rFonts w:ascii="Aptos" w:hAnsi="Aptos"/>
                <w:color w:val="1F2937"/>
                <w:sz w:val="16"/>
              </w:rPr>
              <w:t>Fulfillment</w:t>
            </w:r>
          </w:p>
        </w:tc>
        <w:tc>
          <w:tcPr>
            <w:tcW w:type="dxa" w:w="6768"/>
            <w:tcMar>
              <w:top w:w="90" w:type="dxa"/>
              <w:start w:w="110" w:type="dxa"/>
              <w:bottom w:w="90" w:type="dxa"/>
              <w:end w:w="110" w:type="dxa"/>
            </w:tcMar>
            <w:shd w:fill="F8FAF9"/>
          </w:tcPr>
          <w:p>
            <w:pPr>
              <w:spacing w:after="0"/>
            </w:pPr>
            <w:r>
              <w:rPr>
                <w:rFonts w:ascii="Aptos" w:hAnsi="Aptos"/>
                <w:color w:val="1F2937"/>
                <w:sz w:val="16"/>
              </w:rPr>
              <w:t>Allocation, picking, packing y preparación del pedido.</w:t>
            </w:r>
          </w:p>
        </w:tc>
      </w:tr>
      <w:tr>
        <w:trPr>
          <w:cantSplit/>
        </w:trPr>
        <w:tc>
          <w:tcPr>
            <w:tcW w:type="dxa" w:w="648"/>
            <w:tcMar>
              <w:top w:w="90" w:type="dxa"/>
              <w:start w:w="110" w:type="dxa"/>
              <w:bottom w:w="90" w:type="dxa"/>
              <w:end w:w="110" w:type="dxa"/>
            </w:tcMar>
          </w:tcPr>
          <w:p>
            <w:pPr>
              <w:spacing w:after="0"/>
            </w:pPr>
            <w:r>
              <w:rPr>
                <w:rFonts w:ascii="Aptos" w:hAnsi="Aptos"/>
                <w:color w:val="1F2937"/>
                <w:sz w:val="16"/>
              </w:rPr>
              <w:t>09</w:t>
            </w:r>
          </w:p>
        </w:tc>
        <w:tc>
          <w:tcPr>
            <w:tcW w:type="dxa" w:w="2088"/>
            <w:tcMar>
              <w:top w:w="90" w:type="dxa"/>
              <w:start w:w="110" w:type="dxa"/>
              <w:bottom w:w="90" w:type="dxa"/>
              <w:end w:w="110" w:type="dxa"/>
            </w:tcMar>
          </w:tcPr>
          <w:p>
            <w:pPr>
              <w:spacing w:after="0"/>
            </w:pPr>
            <w:r>
              <w:rPr>
                <w:rFonts w:ascii="Aptos" w:hAnsi="Aptos"/>
                <w:color w:val="1F2937"/>
                <w:sz w:val="16"/>
              </w:rPr>
              <w:t>Operations</w:t>
            </w:r>
          </w:p>
        </w:tc>
        <w:tc>
          <w:tcPr>
            <w:tcW w:type="dxa" w:w="6768"/>
            <w:tcMar>
              <w:top w:w="90" w:type="dxa"/>
              <w:start w:w="110" w:type="dxa"/>
              <w:bottom w:w="90" w:type="dxa"/>
              <w:end w:w="110" w:type="dxa"/>
            </w:tcMar>
          </w:tcPr>
          <w:p>
            <w:pPr>
              <w:spacing w:after="0"/>
            </w:pPr>
            <w:r>
              <w:rPr>
                <w:rFonts w:ascii="Aptos" w:hAnsi="Aptos"/>
                <w:color w:val="1F2937"/>
                <w:sz w:val="16"/>
              </w:rPr>
              <w:t>Tareas, operarios, prioridades y ejecución de trabajo.</w:t>
            </w:r>
          </w:p>
        </w:tc>
      </w:tr>
      <w:tr>
        <w:trPr>
          <w:cantSplit/>
        </w:trPr>
        <w:tc>
          <w:tcPr>
            <w:tcW w:type="dxa" w:w="648"/>
            <w:tcMar>
              <w:top w:w="90" w:type="dxa"/>
              <w:start w:w="110" w:type="dxa"/>
              <w:bottom w:w="90" w:type="dxa"/>
              <w:end w:w="110" w:type="dxa"/>
            </w:tcMar>
            <w:shd w:fill="F8FAF9"/>
          </w:tcPr>
          <w:p>
            <w:pPr>
              <w:spacing w:after="0"/>
            </w:pPr>
            <w:r>
              <w:rPr>
                <w:rFonts w:ascii="Aptos" w:hAnsi="Aptos"/>
                <w:color w:val="1F2937"/>
                <w:sz w:val="16"/>
              </w:rPr>
              <w:t>10</w:t>
            </w:r>
          </w:p>
        </w:tc>
        <w:tc>
          <w:tcPr>
            <w:tcW w:type="dxa" w:w="2088"/>
            <w:tcMar>
              <w:top w:w="90" w:type="dxa"/>
              <w:start w:w="110" w:type="dxa"/>
              <w:bottom w:w="90" w:type="dxa"/>
              <w:end w:w="110" w:type="dxa"/>
            </w:tcMar>
            <w:shd w:fill="F8FAF9"/>
          </w:tcPr>
          <w:p>
            <w:pPr>
              <w:spacing w:after="0"/>
            </w:pPr>
            <w:r>
              <w:rPr>
                <w:rFonts w:ascii="Aptos" w:hAnsi="Aptos"/>
                <w:color w:val="1F2937"/>
                <w:sz w:val="16"/>
              </w:rPr>
              <w:t>Shipping</w:t>
            </w:r>
          </w:p>
        </w:tc>
        <w:tc>
          <w:tcPr>
            <w:tcW w:type="dxa" w:w="6768"/>
            <w:tcMar>
              <w:top w:w="90" w:type="dxa"/>
              <w:start w:w="110" w:type="dxa"/>
              <w:bottom w:w="90" w:type="dxa"/>
              <w:end w:w="110" w:type="dxa"/>
            </w:tcMar>
            <w:shd w:fill="F8FAF9"/>
          </w:tcPr>
          <w:p>
            <w:pPr>
              <w:spacing w:after="0"/>
            </w:pPr>
            <w:r>
              <w:rPr>
                <w:rFonts w:ascii="Aptos" w:hAnsi="Aptos"/>
                <w:color w:val="1F2937"/>
                <w:sz w:val="16"/>
              </w:rPr>
              <w:t>Planificación, agrupación, muelles, transportistas y despacho.</w:t>
            </w:r>
          </w:p>
        </w:tc>
      </w:tr>
      <w:tr>
        <w:trPr>
          <w:cantSplit/>
        </w:trPr>
        <w:tc>
          <w:tcPr>
            <w:tcW w:type="dxa" w:w="648"/>
            <w:tcMar>
              <w:top w:w="90" w:type="dxa"/>
              <w:start w:w="110" w:type="dxa"/>
              <w:bottom w:w="90" w:type="dxa"/>
              <w:end w:w="110" w:type="dxa"/>
            </w:tcMar>
          </w:tcPr>
          <w:p>
            <w:pPr>
              <w:spacing w:after="0"/>
            </w:pPr>
            <w:r>
              <w:rPr>
                <w:rFonts w:ascii="Aptos" w:hAnsi="Aptos"/>
                <w:color w:val="1F2937"/>
                <w:sz w:val="16"/>
              </w:rPr>
              <w:t>11</w:t>
            </w:r>
          </w:p>
        </w:tc>
        <w:tc>
          <w:tcPr>
            <w:tcW w:type="dxa" w:w="2088"/>
            <w:tcMar>
              <w:top w:w="90" w:type="dxa"/>
              <w:start w:w="110" w:type="dxa"/>
              <w:bottom w:w="90" w:type="dxa"/>
              <w:end w:w="110" w:type="dxa"/>
            </w:tcMar>
          </w:tcPr>
          <w:p>
            <w:pPr>
              <w:spacing w:after="0"/>
            </w:pPr>
            <w:r>
              <w:rPr>
                <w:rFonts w:ascii="Aptos" w:hAnsi="Aptos"/>
                <w:color w:val="1F2937"/>
                <w:sz w:val="16"/>
              </w:rPr>
              <w:t>Finance</w:t>
            </w:r>
          </w:p>
        </w:tc>
        <w:tc>
          <w:tcPr>
            <w:tcW w:type="dxa" w:w="6768"/>
            <w:tcMar>
              <w:top w:w="90" w:type="dxa"/>
              <w:start w:w="110" w:type="dxa"/>
              <w:bottom w:w="90" w:type="dxa"/>
              <w:end w:w="110" w:type="dxa"/>
            </w:tcMar>
          </w:tcPr>
          <w:p>
            <w:pPr>
              <w:spacing w:after="0"/>
            </w:pPr>
            <w:r>
              <w:rPr>
                <w:rFonts w:ascii="Aptos" w:hAnsi="Aptos"/>
                <w:color w:val="1F2937"/>
                <w:sz w:val="16"/>
              </w:rPr>
              <w:t>Accounts Receivable: crédito, documentos, pagos, aplicaciones y aging.</w:t>
            </w:r>
          </w:p>
        </w:tc>
      </w:tr>
      <w:tr>
        <w:trPr>
          <w:cantSplit/>
        </w:trPr>
        <w:tc>
          <w:tcPr>
            <w:tcW w:type="dxa" w:w="648"/>
            <w:tcMar>
              <w:top w:w="90" w:type="dxa"/>
              <w:start w:w="110" w:type="dxa"/>
              <w:bottom w:w="90" w:type="dxa"/>
              <w:end w:w="110" w:type="dxa"/>
            </w:tcMar>
            <w:shd w:fill="F8FAF9"/>
          </w:tcPr>
          <w:p>
            <w:pPr>
              <w:spacing w:after="0"/>
            </w:pPr>
            <w:r>
              <w:rPr>
                <w:rFonts w:ascii="Aptos" w:hAnsi="Aptos"/>
                <w:color w:val="1F2937"/>
                <w:sz w:val="16"/>
              </w:rPr>
              <w:t>12</w:t>
            </w:r>
          </w:p>
        </w:tc>
        <w:tc>
          <w:tcPr>
            <w:tcW w:type="dxa" w:w="2088"/>
            <w:tcMar>
              <w:top w:w="90" w:type="dxa"/>
              <w:start w:w="110" w:type="dxa"/>
              <w:bottom w:w="90" w:type="dxa"/>
              <w:end w:w="110" w:type="dxa"/>
            </w:tcMar>
            <w:shd w:fill="F8FAF9"/>
          </w:tcPr>
          <w:p>
            <w:pPr>
              <w:spacing w:after="0"/>
            </w:pPr>
            <w:r>
              <w:rPr>
                <w:rFonts w:ascii="Aptos" w:hAnsi="Aptos"/>
                <w:color w:val="1F2937"/>
                <w:sz w:val="16"/>
              </w:rPr>
              <w:t>Audit</w:t>
            </w:r>
          </w:p>
        </w:tc>
        <w:tc>
          <w:tcPr>
            <w:tcW w:type="dxa" w:w="6768"/>
            <w:tcMar>
              <w:top w:w="90" w:type="dxa"/>
              <w:start w:w="110" w:type="dxa"/>
              <w:bottom w:w="90" w:type="dxa"/>
              <w:end w:w="110" w:type="dxa"/>
            </w:tcMar>
            <w:shd w:fill="F8FAF9"/>
          </w:tcPr>
          <w:p>
            <w:pPr>
              <w:spacing w:after="0"/>
            </w:pPr>
            <w:r>
              <w:rPr>
                <w:rFonts w:ascii="Aptos" w:hAnsi="Aptos"/>
                <w:color w:val="1F2937"/>
                <w:sz w:val="16"/>
              </w:rPr>
              <w:t>Historial de operaciones críticas y trazabilidad de cambios.</w:t>
            </w:r>
          </w:p>
        </w:tc>
      </w:tr>
      <w:tr>
        <w:trPr>
          <w:cantSplit/>
        </w:trPr>
        <w:tc>
          <w:tcPr>
            <w:tcW w:type="dxa" w:w="648"/>
            <w:tcMar>
              <w:top w:w="90" w:type="dxa"/>
              <w:start w:w="110" w:type="dxa"/>
              <w:bottom w:w="90" w:type="dxa"/>
              <w:end w:w="110" w:type="dxa"/>
            </w:tcMar>
          </w:tcPr>
          <w:p>
            <w:pPr>
              <w:spacing w:after="0"/>
            </w:pPr>
            <w:r>
              <w:rPr>
                <w:rFonts w:ascii="Aptos" w:hAnsi="Aptos"/>
                <w:color w:val="1F2937"/>
                <w:sz w:val="16"/>
              </w:rPr>
              <w:t>13</w:t>
            </w:r>
          </w:p>
        </w:tc>
        <w:tc>
          <w:tcPr>
            <w:tcW w:type="dxa" w:w="2088"/>
            <w:tcMar>
              <w:top w:w="90" w:type="dxa"/>
              <w:start w:w="110" w:type="dxa"/>
              <w:bottom w:w="90" w:type="dxa"/>
              <w:end w:w="110" w:type="dxa"/>
            </w:tcMar>
          </w:tcPr>
          <w:p>
            <w:pPr>
              <w:spacing w:after="0"/>
            </w:pPr>
            <w:r>
              <w:rPr>
                <w:rFonts w:ascii="Aptos" w:hAnsi="Aptos"/>
                <w:color w:val="1F2937"/>
                <w:sz w:val="16"/>
              </w:rPr>
              <w:t>Reporting</w:t>
            </w:r>
          </w:p>
        </w:tc>
        <w:tc>
          <w:tcPr>
            <w:tcW w:type="dxa" w:w="6768"/>
            <w:tcMar>
              <w:top w:w="90" w:type="dxa"/>
              <w:start w:w="110" w:type="dxa"/>
              <w:bottom w:w="90" w:type="dxa"/>
              <w:end w:w="110" w:type="dxa"/>
            </w:tcMar>
          </w:tcPr>
          <w:p>
            <w:pPr>
              <w:spacing w:after="0"/>
            </w:pPr>
            <w:r>
              <w:rPr>
                <w:rFonts w:ascii="Aptos" w:hAnsi="Aptos"/>
                <w:color w:val="1F2937"/>
                <w:sz w:val="16"/>
              </w:rPr>
              <w:t>KPIs, dashboards y exportaciones.</w:t>
            </w:r>
          </w:p>
        </w:tc>
      </w:tr>
      <w:tr>
        <w:trPr>
          <w:cantSplit/>
        </w:trPr>
        <w:tc>
          <w:tcPr>
            <w:tcW w:type="dxa" w:w="648"/>
            <w:tcMar>
              <w:top w:w="90" w:type="dxa"/>
              <w:start w:w="110" w:type="dxa"/>
              <w:bottom w:w="90" w:type="dxa"/>
              <w:end w:w="110" w:type="dxa"/>
            </w:tcMar>
            <w:shd w:fill="F8FAF9"/>
          </w:tcPr>
          <w:p>
            <w:pPr>
              <w:spacing w:after="0"/>
            </w:pPr>
            <w:r>
              <w:rPr>
                <w:rFonts w:ascii="Aptos" w:hAnsi="Aptos"/>
                <w:color w:val="1F2937"/>
                <w:sz w:val="16"/>
              </w:rPr>
              <w:t>14</w:t>
            </w:r>
          </w:p>
        </w:tc>
        <w:tc>
          <w:tcPr>
            <w:tcW w:type="dxa" w:w="2088"/>
            <w:tcMar>
              <w:top w:w="90" w:type="dxa"/>
              <w:start w:w="110" w:type="dxa"/>
              <w:bottom w:w="90" w:type="dxa"/>
              <w:end w:w="110" w:type="dxa"/>
            </w:tcMar>
            <w:shd w:fill="F8FAF9"/>
          </w:tcPr>
          <w:p>
            <w:pPr>
              <w:spacing w:after="0"/>
            </w:pPr>
            <w:r>
              <w:rPr>
                <w:rFonts w:ascii="Aptos" w:hAnsi="Aptos"/>
                <w:color w:val="1F2937"/>
                <w:sz w:val="16"/>
              </w:rPr>
              <w:t>Integrations</w:t>
            </w:r>
          </w:p>
        </w:tc>
        <w:tc>
          <w:tcPr>
            <w:tcW w:type="dxa" w:w="6768"/>
            <w:tcMar>
              <w:top w:w="90" w:type="dxa"/>
              <w:start w:w="110" w:type="dxa"/>
              <w:bottom w:w="90" w:type="dxa"/>
              <w:end w:w="110" w:type="dxa"/>
            </w:tcMar>
            <w:shd w:fill="F8FAF9"/>
          </w:tcPr>
          <w:p>
            <w:pPr>
              <w:spacing w:after="0"/>
            </w:pPr>
            <w:r>
              <w:rPr>
                <w:rFonts w:ascii="Aptos" w:hAnsi="Aptos"/>
                <w:color w:val="1F2937"/>
                <w:sz w:val="16"/>
              </w:rPr>
              <w:t>Contratos con ERP, TMS, e-commerce, transportistas y otros sistemas.</w:t>
            </w:r>
          </w:p>
        </w:tc>
      </w:tr>
    </w:tbl>
    <w:p>
      <w:pPr>
        <w:spacing w:after="0"/>
      </w:pPr>
    </w:p>
    <w:p>
      <w:r>
        <w:t>La primera implementación será un monolito modular. Los límites anteriores representan separación de responsabilidades y contratos internos; no implican microservicios independientes desde el inicio.</w:t>
      </w:r>
    </w:p>
    <w:p>
      <w:pPr>
        <w:spacing w:after="80"/>
      </w:pPr>
    </w:p>
    <w:p>
      <w:pPr>
        <w:pStyle w:val="Heading1"/>
        <w:keepNext/>
      </w:pPr>
      <w:r>
        <w:t>7. Modelo de inventario y reglas críticas</w:t>
      </w:r>
    </w:p>
    <w:p>
      <w:pPr>
        <w:pStyle w:val="Heading2"/>
        <w:keepNext/>
      </w:pPr>
      <w:r>
        <w:t>7.1 Inventario no es solo “producto + cantidad”</w:t>
      </w:r>
    </w:p>
    <w:tbl>
      <w:tblPr>
        <w:tblStyle w:val="TableGrid"/>
        <w:tblW w:type="auto" w:w="0"/>
        <w:jc w:val="center"/>
        <w:tblLook w:firstColumn="1" w:firstRow="1" w:lastColumn="0" w:lastRow="0" w:noHBand="0" w:noVBand="1" w:val="04A0"/>
      </w:tblPr>
      <w:tblGrid>
        <w:gridCol w:w="10166"/>
      </w:tblGrid>
      <w:tr>
        <w:trPr>
          <w:cantSplit/>
        </w:trPr>
        <w:tc>
          <w:tcPr>
            <w:tcW w:type="dxa" w:w="10166"/>
            <w:shd w:fill="F6F8F7"/>
            <w:tcMar>
              <w:top w:w="140" w:type="dxa"/>
              <w:start w:w="160" w:type="dxa"/>
              <w:bottom w:w="140" w:type="dxa"/>
              <w:end w:w="160" w:type="dxa"/>
            </w:tcMar>
          </w:tcPr>
          <w:p>
            <w:r>
              <w:rPr>
                <w:rFonts w:ascii="DejaVu Sans Mono" w:hAnsi="DejaVu Sans Mono"/>
                <w:color w:val="1F2937"/>
                <w:sz w:val="17"/>
              </w:rPr>
              <w:t>InventoryStock</w:t>
            </w:r>
            <w:r>
              <w:br/>
            </w:r>
            <w:r>
              <w:rPr>
                <w:rFonts w:ascii="DejaVu Sans Mono" w:hAnsi="DejaVu Sans Mono"/>
                <w:color w:val="1F2937"/>
                <w:sz w:val="17"/>
              </w:rPr>
              <w:t xml:space="preserve">  Warehouse</w:t>
            </w:r>
            <w:r>
              <w:br/>
            </w:r>
            <w:r>
              <w:rPr>
                <w:rFonts w:ascii="DejaVu Sans Mono" w:hAnsi="DejaVu Sans Mono"/>
                <w:color w:val="1F2937"/>
                <w:sz w:val="17"/>
              </w:rPr>
              <w:t xml:space="preserve">  Location</w:t>
            </w:r>
            <w:r>
              <w:br/>
            </w:r>
            <w:r>
              <w:rPr>
                <w:rFonts w:ascii="DejaVu Sans Mono" w:hAnsi="DejaVu Sans Mono"/>
                <w:color w:val="1F2937"/>
                <w:sz w:val="17"/>
              </w:rPr>
              <w:t xml:space="preserve">  Product</w:t>
            </w:r>
            <w:r>
              <w:br/>
            </w:r>
            <w:r>
              <w:rPr>
                <w:rFonts w:ascii="DejaVu Sans Mono" w:hAnsi="DejaVu Sans Mono"/>
                <w:color w:val="1F2937"/>
                <w:sz w:val="17"/>
              </w:rPr>
              <w:t xml:space="preserve">  Lot / SerialNumber</w:t>
            </w:r>
            <w:r>
              <w:br/>
            </w:r>
            <w:r>
              <w:rPr>
                <w:rFonts w:ascii="DejaVu Sans Mono" w:hAnsi="DejaVu Sans Mono"/>
                <w:color w:val="1F2937"/>
                <w:sz w:val="17"/>
              </w:rPr>
              <w:t xml:space="preserve">  StockStatus</w:t>
            </w:r>
            <w:r>
              <w:br/>
            </w:r>
            <w:r>
              <w:rPr>
                <w:rFonts w:ascii="DejaVu Sans Mono" w:hAnsi="DejaVu Sans Mono"/>
                <w:color w:val="1F2937"/>
                <w:sz w:val="17"/>
              </w:rPr>
              <w:t xml:space="preserve">  QuantityOnHand</w:t>
            </w:r>
            <w:r>
              <w:br/>
            </w:r>
            <w:r>
              <w:rPr>
                <w:rFonts w:ascii="DejaVu Sans Mono" w:hAnsi="DejaVu Sans Mono"/>
                <w:color w:val="1F2937"/>
                <w:sz w:val="17"/>
              </w:rPr>
              <w:t xml:space="preserve">  QuantityReserved</w:t>
            </w:r>
            <w:r>
              <w:br/>
            </w:r>
            <w:r>
              <w:rPr>
                <w:rFonts w:ascii="DejaVu Sans Mono" w:hAnsi="DejaVu Sans Mono"/>
                <w:color w:val="1F2937"/>
                <w:sz w:val="17"/>
              </w:rPr>
              <w:t xml:space="preserve">  QuantityAvailable</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shd w:fill="53B559"/>
            <w:tcMar>
              <w:top w:w="90" w:type="dxa"/>
              <w:start w:w="110" w:type="dxa"/>
              <w:bottom w:w="90" w:type="dxa"/>
              <w:end w:w="110" w:type="dxa"/>
            </w:tcMar>
            <w:vAlign w:val="center"/>
          </w:tcPr>
          <w:p>
            <w:pPr>
              <w:jc w:val="left"/>
            </w:pPr>
            <w:r>
              <w:rPr>
                <w:rFonts w:ascii="Aptos" w:hAnsi="Aptos"/>
                <w:b/>
                <w:color w:val="FFFFFF"/>
                <w:sz w:val="18"/>
              </w:rPr>
              <w:t>Estado de stock</w:t>
            </w:r>
          </w:p>
        </w:tc>
        <w:tc>
          <w:tcPr>
            <w:tcW w:type="dxa" w:w="6912"/>
            <w:shd w:fill="53B559"/>
            <w:tcMar>
              <w:top w:w="90" w:type="dxa"/>
              <w:start w:w="110" w:type="dxa"/>
              <w:bottom w:w="90" w:type="dxa"/>
              <w:end w:w="110" w:type="dxa"/>
            </w:tcMar>
            <w:vAlign w:val="center"/>
          </w:tcPr>
          <w:p>
            <w:pPr>
              <w:jc w:val="left"/>
            </w:pPr>
            <w:r>
              <w:rPr>
                <w:rFonts w:ascii="Aptos" w:hAnsi="Aptos"/>
                <w:b/>
                <w:color w:val="FFFFFF"/>
                <w:sz w:val="18"/>
              </w:rPr>
              <w:t>Significado</w:t>
            </w:r>
          </w:p>
        </w:tc>
      </w:tr>
      <w:tr>
        <w:trPr>
          <w:cantSplit/>
        </w:trPr>
        <w:tc>
          <w:tcPr>
            <w:tcW w:type="dxa" w:w="2592"/>
            <w:tcMar>
              <w:top w:w="90" w:type="dxa"/>
              <w:start w:w="110" w:type="dxa"/>
              <w:bottom w:w="90" w:type="dxa"/>
              <w:end w:w="110" w:type="dxa"/>
            </w:tcMar>
          </w:tcPr>
          <w:p>
            <w:pPr>
              <w:spacing w:after="0"/>
            </w:pPr>
            <w:r>
              <w:rPr>
                <w:rFonts w:ascii="Aptos" w:hAnsi="Aptos"/>
                <w:color w:val="1F2937"/>
                <w:sz w:val="17"/>
              </w:rPr>
              <w:t>AVAILABLE</w:t>
            </w:r>
          </w:p>
        </w:tc>
        <w:tc>
          <w:tcPr>
            <w:tcW w:type="dxa" w:w="6912"/>
            <w:tcMar>
              <w:top w:w="90" w:type="dxa"/>
              <w:start w:w="110" w:type="dxa"/>
              <w:bottom w:w="90" w:type="dxa"/>
              <w:end w:w="110" w:type="dxa"/>
            </w:tcMar>
          </w:tcPr>
          <w:p>
            <w:pPr>
              <w:spacing w:after="0"/>
            </w:pPr>
            <w:r>
              <w:rPr>
                <w:rFonts w:ascii="Aptos" w:hAnsi="Aptos"/>
                <w:color w:val="1F2937"/>
                <w:sz w:val="17"/>
              </w:rPr>
              <w:t>Disponible para reserva y cumplimiento.</w:t>
            </w:r>
          </w:p>
        </w:tc>
      </w:tr>
      <w:tr>
        <w:trPr>
          <w:cantSplit/>
        </w:trPr>
        <w:tc>
          <w:tcPr>
            <w:tcW w:type="dxa" w:w="2592"/>
            <w:tcMar>
              <w:top w:w="90" w:type="dxa"/>
              <w:start w:w="110" w:type="dxa"/>
              <w:bottom w:w="90" w:type="dxa"/>
              <w:end w:w="110" w:type="dxa"/>
            </w:tcMar>
            <w:shd w:fill="F8FAF9"/>
          </w:tcPr>
          <w:p>
            <w:pPr>
              <w:spacing w:after="0"/>
            </w:pPr>
            <w:r>
              <w:rPr>
                <w:rFonts w:ascii="Aptos" w:hAnsi="Aptos"/>
                <w:color w:val="1F2937"/>
                <w:sz w:val="17"/>
              </w:rPr>
              <w:t>RESERVED</w:t>
            </w:r>
          </w:p>
        </w:tc>
        <w:tc>
          <w:tcPr>
            <w:tcW w:type="dxa" w:w="6912"/>
            <w:tcMar>
              <w:top w:w="90" w:type="dxa"/>
              <w:start w:w="110" w:type="dxa"/>
              <w:bottom w:w="90" w:type="dxa"/>
              <w:end w:w="110" w:type="dxa"/>
            </w:tcMar>
            <w:shd w:fill="F8FAF9"/>
          </w:tcPr>
          <w:p>
            <w:pPr>
              <w:spacing w:after="0"/>
            </w:pPr>
            <w:r>
              <w:rPr>
                <w:rFonts w:ascii="Aptos" w:hAnsi="Aptos"/>
                <w:color w:val="1F2937"/>
                <w:sz w:val="17"/>
              </w:rPr>
              <w:t>Comprometido con pedidos confirmados.</w:t>
            </w:r>
          </w:p>
        </w:tc>
      </w:tr>
      <w:tr>
        <w:trPr>
          <w:cantSplit/>
        </w:trPr>
        <w:tc>
          <w:tcPr>
            <w:tcW w:type="dxa" w:w="2592"/>
            <w:tcMar>
              <w:top w:w="90" w:type="dxa"/>
              <w:start w:w="110" w:type="dxa"/>
              <w:bottom w:w="90" w:type="dxa"/>
              <w:end w:w="110" w:type="dxa"/>
            </w:tcMar>
          </w:tcPr>
          <w:p>
            <w:pPr>
              <w:spacing w:after="0"/>
            </w:pPr>
            <w:r>
              <w:rPr>
                <w:rFonts w:ascii="Aptos" w:hAnsi="Aptos"/>
                <w:color w:val="1F2937"/>
                <w:sz w:val="17"/>
              </w:rPr>
              <w:t>QUARANTINE</w:t>
            </w:r>
          </w:p>
        </w:tc>
        <w:tc>
          <w:tcPr>
            <w:tcW w:type="dxa" w:w="6912"/>
            <w:tcMar>
              <w:top w:w="90" w:type="dxa"/>
              <w:start w:w="110" w:type="dxa"/>
              <w:bottom w:w="90" w:type="dxa"/>
              <w:end w:w="110" w:type="dxa"/>
            </w:tcMar>
          </w:tcPr>
          <w:p>
            <w:pPr>
              <w:spacing w:after="0"/>
            </w:pPr>
            <w:r>
              <w:rPr>
                <w:rFonts w:ascii="Aptos" w:hAnsi="Aptos"/>
                <w:color w:val="1F2937"/>
                <w:sz w:val="17"/>
              </w:rPr>
              <w:t>Retenido a la espera de control o liberación.</w:t>
            </w:r>
          </w:p>
        </w:tc>
      </w:tr>
      <w:tr>
        <w:trPr>
          <w:cantSplit/>
        </w:trPr>
        <w:tc>
          <w:tcPr>
            <w:tcW w:type="dxa" w:w="2592"/>
            <w:tcMar>
              <w:top w:w="90" w:type="dxa"/>
              <w:start w:w="110" w:type="dxa"/>
              <w:bottom w:w="90" w:type="dxa"/>
              <w:end w:w="110" w:type="dxa"/>
            </w:tcMar>
            <w:shd w:fill="F8FAF9"/>
          </w:tcPr>
          <w:p>
            <w:pPr>
              <w:spacing w:after="0"/>
            </w:pPr>
            <w:r>
              <w:rPr>
                <w:rFonts w:ascii="Aptos" w:hAnsi="Aptos"/>
                <w:color w:val="1F2937"/>
                <w:sz w:val="17"/>
              </w:rPr>
              <w:t>DAMAGED</w:t>
            </w:r>
          </w:p>
        </w:tc>
        <w:tc>
          <w:tcPr>
            <w:tcW w:type="dxa" w:w="6912"/>
            <w:tcMar>
              <w:top w:w="90" w:type="dxa"/>
              <w:start w:w="110" w:type="dxa"/>
              <w:bottom w:w="90" w:type="dxa"/>
              <w:end w:w="110" w:type="dxa"/>
            </w:tcMar>
            <w:shd w:fill="F8FAF9"/>
          </w:tcPr>
          <w:p>
            <w:pPr>
              <w:spacing w:after="0"/>
            </w:pPr>
            <w:r>
              <w:rPr>
                <w:rFonts w:ascii="Aptos" w:hAnsi="Aptos"/>
                <w:color w:val="1F2937"/>
                <w:sz w:val="17"/>
              </w:rPr>
              <w:t>Dañado, no disponible para fulfillment.</w:t>
            </w:r>
          </w:p>
        </w:tc>
      </w:tr>
      <w:tr>
        <w:trPr>
          <w:cantSplit/>
        </w:trPr>
        <w:tc>
          <w:tcPr>
            <w:tcW w:type="dxa" w:w="2592"/>
            <w:tcMar>
              <w:top w:w="90" w:type="dxa"/>
              <w:start w:w="110" w:type="dxa"/>
              <w:bottom w:w="90" w:type="dxa"/>
              <w:end w:w="110" w:type="dxa"/>
            </w:tcMar>
          </w:tcPr>
          <w:p>
            <w:pPr>
              <w:spacing w:after="0"/>
            </w:pPr>
            <w:r>
              <w:rPr>
                <w:rFonts w:ascii="Aptos" w:hAnsi="Aptos"/>
                <w:color w:val="1F2937"/>
                <w:sz w:val="17"/>
              </w:rPr>
              <w:t>BLOCKED</w:t>
            </w:r>
          </w:p>
        </w:tc>
        <w:tc>
          <w:tcPr>
            <w:tcW w:type="dxa" w:w="6912"/>
            <w:tcMar>
              <w:top w:w="90" w:type="dxa"/>
              <w:start w:w="110" w:type="dxa"/>
              <w:bottom w:w="90" w:type="dxa"/>
              <w:end w:w="110" w:type="dxa"/>
            </w:tcMar>
          </w:tcPr>
          <w:p>
            <w:pPr>
              <w:spacing w:after="0"/>
            </w:pPr>
            <w:r>
              <w:rPr>
                <w:rFonts w:ascii="Aptos" w:hAnsi="Aptos"/>
                <w:color w:val="1F2937"/>
                <w:sz w:val="17"/>
              </w:rPr>
              <w:t>Bloqueado por regla operativa o administrativa.</w:t>
            </w:r>
          </w:p>
        </w:tc>
      </w:tr>
      <w:tr>
        <w:trPr>
          <w:cantSplit/>
        </w:trPr>
        <w:tc>
          <w:tcPr>
            <w:tcW w:type="dxa" w:w="2592"/>
            <w:tcMar>
              <w:top w:w="90" w:type="dxa"/>
              <w:start w:w="110" w:type="dxa"/>
              <w:bottom w:w="90" w:type="dxa"/>
              <w:end w:w="110" w:type="dxa"/>
            </w:tcMar>
            <w:shd w:fill="F8FAF9"/>
          </w:tcPr>
          <w:p>
            <w:pPr>
              <w:spacing w:after="0"/>
            </w:pPr>
            <w:r>
              <w:rPr>
                <w:rFonts w:ascii="Aptos" w:hAnsi="Aptos"/>
                <w:color w:val="1F2937"/>
                <w:sz w:val="17"/>
              </w:rPr>
              <w:t>EXPIRED</w:t>
            </w:r>
          </w:p>
        </w:tc>
        <w:tc>
          <w:tcPr>
            <w:tcW w:type="dxa" w:w="6912"/>
            <w:tcMar>
              <w:top w:w="90" w:type="dxa"/>
              <w:start w:w="110" w:type="dxa"/>
              <w:bottom w:w="90" w:type="dxa"/>
              <w:end w:w="110" w:type="dxa"/>
            </w:tcMar>
            <w:shd w:fill="F8FAF9"/>
          </w:tcPr>
          <w:p>
            <w:pPr>
              <w:spacing w:after="0"/>
            </w:pPr>
            <w:r>
              <w:rPr>
                <w:rFonts w:ascii="Aptos" w:hAnsi="Aptos"/>
                <w:color w:val="1F2937"/>
                <w:sz w:val="17"/>
              </w:rPr>
              <w:t>Vencido o no utilizable.</w:t>
            </w:r>
          </w:p>
        </w:tc>
      </w:tr>
    </w:tbl>
    <w:p>
      <w:pPr>
        <w:spacing w:after="0"/>
      </w:pPr>
    </w:p>
    <w:p>
      <w:pPr>
        <w:pStyle w:val="Heading2"/>
        <w:keepNext/>
      </w:pPr>
      <w:r>
        <w:t>7.2 Reserva no equivale a salida</w:t>
      </w:r>
    </w:p>
    <w:tbl>
      <w:tblPr>
        <w:tblStyle w:val="TableGrid"/>
        <w:tblW w:type="auto" w:w="0"/>
        <w:jc w:val="center"/>
        <w:tblLook w:firstColumn="1" w:firstRow="1" w:lastColumn="0" w:lastRow="0" w:noHBand="0" w:noVBand="1" w:val="04A0"/>
      </w:tblPr>
      <w:tblGrid>
        <w:gridCol w:w="10166"/>
      </w:tblGrid>
      <w:tr>
        <w:trPr>
          <w:cantSplit/>
        </w:trPr>
        <w:tc>
          <w:tcPr>
            <w:tcW w:type="dxa" w:w="10166"/>
            <w:shd w:fill="F6F8F7"/>
            <w:tcMar>
              <w:top w:w="140" w:type="dxa"/>
              <w:start w:w="160" w:type="dxa"/>
              <w:bottom w:w="140" w:type="dxa"/>
              <w:end w:w="160" w:type="dxa"/>
            </w:tcMar>
          </w:tcPr>
          <w:p>
            <w:r>
              <w:rPr>
                <w:rFonts w:ascii="DejaVu Sans Mono" w:hAnsi="DejaVu Sans Mono"/>
                <w:color w:val="1F2937"/>
                <w:sz w:val="17"/>
              </w:rPr>
              <w:t>Antes del pedido: OnHand 100 | Reserved 25 | Available 75</w:t>
            </w:r>
            <w:r>
              <w:br/>
            </w:r>
            <w:r>
              <w:rPr>
                <w:rFonts w:ascii="DejaVu Sans Mono" w:hAnsi="DejaVu Sans Mono"/>
                <w:color w:val="1F2937"/>
                <w:sz w:val="17"/>
              </w:rPr>
              <w:t>Pedido nuevo: 20 unidades</w:t>
            </w:r>
            <w:r>
              <w:br/>
            </w:r>
            <w:r>
              <w:rPr>
                <w:rFonts w:ascii="DejaVu Sans Mono" w:hAnsi="DejaVu Sans Mono"/>
                <w:color w:val="1F2937"/>
                <w:sz w:val="17"/>
              </w:rPr>
              <w:t>Después de reservar: OnHand 100 | Reserved 45 | Available 55</w:t>
            </w:r>
            <w:r>
              <w:br/>
            </w:r>
            <w:r>
              <w:rPr>
                <w:rFonts w:ascii="DejaVu Sans Mono" w:hAnsi="DejaVu Sans Mono"/>
                <w:color w:val="1F2937"/>
                <w:sz w:val="17"/>
              </w:rPr>
              <w:t>Después del despacho: OnHand 80 | Reserved 25 | Available 55</w:t>
            </w:r>
          </w:p>
        </w:tc>
      </w:tr>
    </w:tbl>
    <w:p>
      <w:pPr>
        <w:spacing w:after="0"/>
      </w:pPr>
    </w:p>
    <w:p>
      <w:pPr>
        <w:pStyle w:val="Heading2"/>
        <w:keepNext/>
      </w:pPr>
      <w:r>
        <w:t>7.3 Concurrencia</w:t>
      </w:r>
    </w:p>
    <w:p>
      <w:r>
        <w:t>SENTAI deberá impedir sobre-reservas. Si quedan 10 unidades y dos pedidos intentan reservar 8 y 7 simultáneamente, el sistema debe mantener la invariante Reserved &lt;= OnHand mediante transacciones y control de concurrencia.</w:t>
      </w:r>
    </w:p>
    <w:p>
      <w:pPr>
        <w:pStyle w:val="Heading2"/>
        <w:keepNext/>
      </w:pPr>
      <w:r>
        <w:t>7.4 Reglas de put-away</w:t>
      </w:r>
    </w:p>
    <w:tbl>
      <w:tblPr>
        <w:tblStyle w:val="TableGrid"/>
        <w:tblW w:type="auto" w:w="0"/>
        <w:jc w:val="center"/>
        <w:tblLook w:firstColumn="1" w:firstRow="1" w:lastColumn="0" w:lastRow="0" w:noHBand="0" w:noVBand="1" w:val="04A0"/>
      </w:tblPr>
      <w:tblGrid>
        <w:gridCol w:w="10166"/>
      </w:tblGrid>
      <w:tr>
        <w:trPr>
          <w:cantSplit/>
        </w:trPr>
        <w:tc>
          <w:tcPr>
            <w:tcW w:type="dxa" w:w="10166"/>
            <w:shd w:fill="F6F8F7"/>
            <w:tcMar>
              <w:top w:w="140" w:type="dxa"/>
              <w:start w:w="160" w:type="dxa"/>
              <w:bottom w:w="140" w:type="dxa"/>
              <w:end w:w="160" w:type="dxa"/>
            </w:tcMar>
          </w:tcPr>
          <w:p>
            <w:r>
              <w:rPr>
                <w:rFonts w:ascii="DejaVu Sans Mono" w:hAnsi="DejaVu Sans Mono"/>
                <w:color w:val="1F2937"/>
                <w:sz w:val="17"/>
              </w:rPr>
              <w:t>IF temperature = CHILLED → prefer COLD_STORAGE</w:t>
            </w:r>
            <w:r>
              <w:br/>
            </w:r>
            <w:r>
              <w:rPr>
                <w:rFonts w:ascii="DejaVu Sans Mono" w:hAnsi="DejaVu Sans Mono"/>
                <w:color w:val="1F2937"/>
                <w:sz w:val="17"/>
              </w:rPr>
              <w:t>IF turnover = HIGH → prefer locations near dispatch</w:t>
            </w:r>
            <w:r>
              <w:br/>
            </w:r>
            <w:r>
              <w:rPr>
                <w:rFonts w:ascii="DejaVu Sans Mono" w:hAnsi="DejaVu Sans Mono"/>
                <w:color w:val="1F2937"/>
                <w:sz w:val="17"/>
              </w:rPr>
              <w:t>IF hazardous = true → require HAZMAT zone</w:t>
            </w:r>
            <w:r>
              <w:br/>
            </w:r>
            <w:r>
              <w:rPr>
                <w:rFonts w:ascii="DejaVu Sans Mono" w:hAnsi="DejaVu Sans Mono"/>
                <w:color w:val="1F2937"/>
                <w:sz w:val="17"/>
              </w:rPr>
              <w:t>IF capacity &lt; required → reject location</w:t>
            </w:r>
          </w:p>
        </w:tc>
      </w:tr>
    </w:tbl>
    <w:p>
      <w:pPr>
        <w:spacing w:after="0"/>
      </w:pPr>
    </w:p>
    <w:p>
      <w:pPr>
        <w:spacing w:after="80"/>
      </w:pPr>
    </w:p>
    <w:p>
      <w:pPr>
        <w:pStyle w:val="Heading1"/>
        <w:keepNext/>
      </w:pPr>
      <w:r>
        <w:t>8. Pedidos, fulfillment y planificación de envíos</w:t>
      </w:r>
    </w:p>
    <w:p>
      <w:pPr>
        <w:pStyle w:val="Heading2"/>
        <w:keepNext/>
      </w:pPr>
      <w:r>
        <w:t>8.1 Pedido comercial y fulfillment son conceptos distintos</w:t>
      </w:r>
    </w:p>
    <w:tbl>
      <w:tblPr>
        <w:tblStyle w:val="TableGrid"/>
        <w:tblW w:type="auto" w:w="0"/>
        <w:jc w:val="center"/>
        <w:tblLook w:firstColumn="1" w:firstRow="1" w:lastColumn="0" w:lastRow="0" w:noHBand="0" w:noVBand="1" w:val="04A0"/>
      </w:tblPr>
      <w:tblGrid>
        <w:gridCol w:w="10166"/>
      </w:tblGrid>
      <w:tr>
        <w:trPr>
          <w:cantSplit/>
        </w:trPr>
        <w:tc>
          <w:tcPr>
            <w:tcW w:type="dxa" w:w="10166"/>
            <w:shd w:fill="F6F8F7"/>
            <w:tcMar>
              <w:top w:w="140" w:type="dxa"/>
              <w:start w:w="160" w:type="dxa"/>
              <w:bottom w:w="140" w:type="dxa"/>
              <w:end w:w="160" w:type="dxa"/>
            </w:tcMar>
          </w:tcPr>
          <w:p>
            <w:r>
              <w:rPr>
                <w:rFonts w:ascii="DejaVu Sans Mono" w:hAnsi="DejaVu Sans Mono"/>
                <w:color w:val="1F2937"/>
                <w:sz w:val="17"/>
              </w:rPr>
              <w:t>CustomerOrder</w:t>
            </w:r>
            <w:r>
              <w:br/>
            </w:r>
            <w:r>
              <w:rPr>
                <w:rFonts w:ascii="DejaVu Sans Mono" w:hAnsi="DejaVu Sans Mono"/>
                <w:color w:val="1F2937"/>
                <w:sz w:val="17"/>
              </w:rPr>
              <w:t xml:space="preserve">      ↓</w:t>
            </w:r>
            <w:r>
              <w:br/>
            </w:r>
            <w:r>
              <w:rPr>
                <w:rFonts w:ascii="DejaVu Sans Mono" w:hAnsi="DejaVu Sans Mono"/>
                <w:color w:val="1F2937"/>
                <w:sz w:val="17"/>
              </w:rPr>
              <w:t>InventoryAllocation</w:t>
            </w:r>
            <w:r>
              <w:br/>
            </w:r>
            <w:r>
              <w:rPr>
                <w:rFonts w:ascii="DejaVu Sans Mono" w:hAnsi="DejaVu Sans Mono"/>
                <w:color w:val="1F2937"/>
                <w:sz w:val="17"/>
              </w:rPr>
              <w:t xml:space="preserve">      ↓</w:t>
            </w:r>
            <w:r>
              <w:br/>
            </w:r>
            <w:r>
              <w:rPr>
                <w:rFonts w:ascii="DejaVu Sans Mono" w:hAnsi="DejaVu Sans Mono"/>
                <w:color w:val="1F2937"/>
                <w:sz w:val="17"/>
              </w:rPr>
              <w:t>FulfillmentOrder</w:t>
            </w:r>
            <w:r>
              <w:br/>
            </w:r>
            <w:r>
              <w:rPr>
                <w:rFonts w:ascii="DejaVu Sans Mono" w:hAnsi="DejaVu Sans Mono"/>
                <w:color w:val="1F2937"/>
                <w:sz w:val="17"/>
              </w:rPr>
              <w:t xml:space="preserve">      ├─ PickingWave</w:t>
            </w:r>
            <w:r>
              <w:br/>
            </w:r>
            <w:r>
              <w:rPr>
                <w:rFonts w:ascii="DejaVu Sans Mono" w:hAnsi="DejaVu Sans Mono"/>
                <w:color w:val="1F2937"/>
                <w:sz w:val="17"/>
              </w:rPr>
              <w:t xml:space="preserve">      ├─ PickingTask</w:t>
            </w:r>
            <w:r>
              <w:br/>
            </w:r>
            <w:r>
              <w:rPr>
                <w:rFonts w:ascii="DejaVu Sans Mono" w:hAnsi="DejaVu Sans Mono"/>
                <w:color w:val="1F2937"/>
                <w:sz w:val="17"/>
              </w:rPr>
              <w:t xml:space="preserve">      ├─ Packing</w:t>
            </w:r>
            <w:r>
              <w:br/>
            </w:r>
            <w:r>
              <w:rPr>
                <w:rFonts w:ascii="DejaVu Sans Mono" w:hAnsi="DejaVu Sans Mono"/>
                <w:color w:val="1F2937"/>
                <w:sz w:val="17"/>
              </w:rPr>
              <w:t xml:space="preserve">      └─ Shipment</w:t>
            </w:r>
          </w:p>
        </w:tc>
      </w:tr>
    </w:tbl>
    <w:p>
      <w:pPr>
        <w:spacing w:after="0"/>
      </w:pPr>
    </w:p>
    <w:p>
      <w:pPr>
        <w:pStyle w:val="Heading2"/>
        <w:keepNext/>
      </w:pPr>
      <w:r>
        <w:t>8.2 Estados iniciales del pedido</w:t>
      </w:r>
    </w:p>
    <w:tbl>
      <w:tblPr>
        <w:tblStyle w:val="TableGrid"/>
        <w:tblW w:type="auto" w:w="0"/>
        <w:jc w:val="center"/>
        <w:tblLook w:firstColumn="1" w:firstRow="1" w:lastColumn="0" w:lastRow="0" w:noHBand="0" w:noVBand="1" w:val="04A0"/>
      </w:tblPr>
      <w:tblGrid>
        <w:gridCol w:w="10166"/>
      </w:tblGrid>
      <w:tr>
        <w:trPr>
          <w:cantSplit/>
        </w:trPr>
        <w:tc>
          <w:tcPr>
            <w:tcW w:type="dxa" w:w="10166"/>
            <w:shd w:fill="F6F8F7"/>
            <w:tcMar>
              <w:top w:w="140" w:type="dxa"/>
              <w:start w:w="160" w:type="dxa"/>
              <w:bottom w:w="140" w:type="dxa"/>
              <w:end w:w="160" w:type="dxa"/>
            </w:tcMar>
          </w:tcPr>
          <w:p>
            <w:r>
              <w:rPr>
                <w:rFonts w:ascii="DejaVu Sans Mono" w:hAnsi="DejaVu Sans Mono"/>
                <w:color w:val="1F2937"/>
                <w:sz w:val="17"/>
              </w:rPr>
              <w:t>DRAFT → SUBMITTED → VALIDATING → CONFIRMED → ALLOCATED → PICKING → PACKING → READY_TO_SHIP → SHIPPED → DELIVERED → COMPLETED</w:t>
            </w:r>
            <w:r>
              <w:br/>
            </w:r>
            <w:r>
              <w:rPr>
                <w:rFonts w:ascii="DejaVu Sans Mono" w:hAnsi="DejaVu Sans Mono"/>
                <w:color w:val="1F2937"/>
                <w:sz w:val="17"/>
              </w:rPr>
              <w:t>Alternativos: CANCELLED | ON_HOLD | CREDIT_HOLD | PARTIALLY_ALLOCATED | PARTIALLY_SHIPPED</w:t>
            </w:r>
          </w:p>
        </w:tc>
      </w:tr>
    </w:tbl>
    <w:p>
      <w:pPr>
        <w:spacing w:after="0"/>
      </w:pPr>
    </w:p>
    <w:p>
      <w:pPr>
        <w:pStyle w:val="Heading2"/>
        <w:keepNext/>
      </w:pPr>
      <w:r>
        <w:t>8.3 Shipment Planning</w:t>
      </w:r>
    </w:p>
    <w:p>
      <w:r>
        <w:t>SENTAI incluirá planificación de despacho sin convertirse en TMS completo. El planificador podrá agrupar pedidos preparados por fecha, cliente, zona o transportista; crear envíos; asignar muelle y ventana de salida; y registrar carga y despacho.</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168"/>
            <w:shd w:fill="53B559"/>
            <w:tcMar>
              <w:top w:w="90" w:type="dxa"/>
              <w:start w:w="110" w:type="dxa"/>
              <w:bottom w:w="90" w:type="dxa"/>
              <w:end w:w="110" w:type="dxa"/>
            </w:tcMar>
            <w:vAlign w:val="center"/>
          </w:tcPr>
          <w:p>
            <w:pPr>
              <w:jc w:val="left"/>
            </w:pPr>
            <w:r>
              <w:rPr>
                <w:rFonts w:ascii="Aptos" w:hAnsi="Aptos"/>
                <w:b/>
                <w:color w:val="FFFFFF"/>
                <w:sz w:val="18"/>
              </w:rPr>
              <w:t>Dato de envío</w:t>
            </w:r>
          </w:p>
        </w:tc>
        <w:tc>
          <w:tcPr>
            <w:tcW w:type="dxa" w:w="6336"/>
            <w:shd w:fill="53B559"/>
            <w:tcMar>
              <w:top w:w="90" w:type="dxa"/>
              <w:start w:w="110" w:type="dxa"/>
              <w:bottom w:w="90" w:type="dxa"/>
              <w:end w:w="110" w:type="dxa"/>
            </w:tcMar>
            <w:vAlign w:val="center"/>
          </w:tcPr>
          <w:p>
            <w:pPr>
              <w:jc w:val="left"/>
            </w:pPr>
            <w:r>
              <w:rPr>
                <w:rFonts w:ascii="Aptos" w:hAnsi="Aptos"/>
                <w:b/>
                <w:color w:val="FFFFFF"/>
                <w:sz w:val="18"/>
              </w:rPr>
              <w:t>Ejemplo de uso</w:t>
            </w:r>
          </w:p>
        </w:tc>
      </w:tr>
      <w:tr>
        <w:trPr>
          <w:cantSplit/>
        </w:trPr>
        <w:tc>
          <w:tcPr>
            <w:tcW w:type="dxa" w:w="3168"/>
            <w:tcMar>
              <w:top w:w="90" w:type="dxa"/>
              <w:start w:w="110" w:type="dxa"/>
              <w:bottom w:w="90" w:type="dxa"/>
              <w:end w:w="110" w:type="dxa"/>
            </w:tcMar>
          </w:tcPr>
          <w:p>
            <w:pPr>
              <w:spacing w:after="0"/>
            </w:pPr>
            <w:r>
              <w:rPr>
                <w:rFonts w:ascii="Aptos" w:hAnsi="Aptos"/>
                <w:color w:val="1F2937"/>
                <w:sz w:val="17"/>
              </w:rPr>
              <w:t>ShipmentNumber</w:t>
            </w:r>
          </w:p>
        </w:tc>
        <w:tc>
          <w:tcPr>
            <w:tcW w:type="dxa" w:w="6336"/>
            <w:tcMar>
              <w:top w:w="90" w:type="dxa"/>
              <w:start w:w="110" w:type="dxa"/>
              <w:bottom w:w="90" w:type="dxa"/>
              <w:end w:w="110" w:type="dxa"/>
            </w:tcMar>
          </w:tcPr>
          <w:p>
            <w:pPr>
              <w:spacing w:after="0"/>
            </w:pPr>
            <w:r>
              <w:rPr>
                <w:rFonts w:ascii="Aptos" w:hAnsi="Aptos"/>
                <w:color w:val="1F2937"/>
                <w:sz w:val="17"/>
              </w:rPr>
              <w:t>Identificador único del envío.</w:t>
            </w:r>
          </w:p>
        </w:tc>
      </w:tr>
      <w:tr>
        <w:trPr>
          <w:cantSplit/>
        </w:trPr>
        <w:tc>
          <w:tcPr>
            <w:tcW w:type="dxa" w:w="3168"/>
            <w:tcMar>
              <w:top w:w="90" w:type="dxa"/>
              <w:start w:w="110" w:type="dxa"/>
              <w:bottom w:w="90" w:type="dxa"/>
              <w:end w:w="110" w:type="dxa"/>
            </w:tcMar>
            <w:shd w:fill="F8FAF9"/>
          </w:tcPr>
          <w:p>
            <w:pPr>
              <w:spacing w:after="0"/>
            </w:pPr>
            <w:r>
              <w:rPr>
                <w:rFonts w:ascii="Aptos" w:hAnsi="Aptos"/>
                <w:color w:val="1F2937"/>
                <w:sz w:val="17"/>
              </w:rPr>
              <w:t>DeliveryAddress</w:t>
            </w:r>
          </w:p>
        </w:tc>
        <w:tc>
          <w:tcPr>
            <w:tcW w:type="dxa" w:w="6336"/>
            <w:tcMar>
              <w:top w:w="90" w:type="dxa"/>
              <w:start w:w="110" w:type="dxa"/>
              <w:bottom w:w="90" w:type="dxa"/>
              <w:end w:w="110" w:type="dxa"/>
            </w:tcMar>
            <w:shd w:fill="F8FAF9"/>
          </w:tcPr>
          <w:p>
            <w:pPr>
              <w:spacing w:after="0"/>
            </w:pPr>
            <w:r>
              <w:rPr>
                <w:rFonts w:ascii="Aptos" w:hAnsi="Aptos"/>
                <w:color w:val="1F2937"/>
                <w:sz w:val="17"/>
              </w:rPr>
              <w:t>Destino del cliente.</w:t>
            </w:r>
          </w:p>
        </w:tc>
      </w:tr>
      <w:tr>
        <w:trPr>
          <w:cantSplit/>
        </w:trPr>
        <w:tc>
          <w:tcPr>
            <w:tcW w:type="dxa" w:w="3168"/>
            <w:tcMar>
              <w:top w:w="90" w:type="dxa"/>
              <w:start w:w="110" w:type="dxa"/>
              <w:bottom w:w="90" w:type="dxa"/>
              <w:end w:w="110" w:type="dxa"/>
            </w:tcMar>
          </w:tcPr>
          <w:p>
            <w:pPr>
              <w:spacing w:after="0"/>
            </w:pPr>
            <w:r>
              <w:rPr>
                <w:rFonts w:ascii="Aptos" w:hAnsi="Aptos"/>
                <w:color w:val="1F2937"/>
                <w:sz w:val="17"/>
              </w:rPr>
              <w:t>Carrier</w:t>
            </w:r>
          </w:p>
        </w:tc>
        <w:tc>
          <w:tcPr>
            <w:tcW w:type="dxa" w:w="6336"/>
            <w:tcMar>
              <w:top w:w="90" w:type="dxa"/>
              <w:start w:w="110" w:type="dxa"/>
              <w:bottom w:w="90" w:type="dxa"/>
              <w:end w:w="110" w:type="dxa"/>
            </w:tcMar>
          </w:tcPr>
          <w:p>
            <w:pPr>
              <w:spacing w:after="0"/>
            </w:pPr>
            <w:r>
              <w:rPr>
                <w:rFonts w:ascii="Aptos" w:hAnsi="Aptos"/>
                <w:color w:val="1F2937"/>
                <w:sz w:val="17"/>
              </w:rPr>
              <w:t>Transportista asignado.</w:t>
            </w:r>
          </w:p>
        </w:tc>
      </w:tr>
      <w:tr>
        <w:trPr>
          <w:cantSplit/>
        </w:trPr>
        <w:tc>
          <w:tcPr>
            <w:tcW w:type="dxa" w:w="3168"/>
            <w:tcMar>
              <w:top w:w="90" w:type="dxa"/>
              <w:start w:w="110" w:type="dxa"/>
              <w:bottom w:w="90" w:type="dxa"/>
              <w:end w:w="110" w:type="dxa"/>
            </w:tcMar>
            <w:shd w:fill="F8FAF9"/>
          </w:tcPr>
          <w:p>
            <w:pPr>
              <w:spacing w:after="0"/>
            </w:pPr>
            <w:r>
              <w:rPr>
                <w:rFonts w:ascii="Aptos" w:hAnsi="Aptos"/>
                <w:color w:val="1F2937"/>
                <w:sz w:val="17"/>
              </w:rPr>
              <w:t>PlannedDispatchDate</w:t>
            </w:r>
          </w:p>
        </w:tc>
        <w:tc>
          <w:tcPr>
            <w:tcW w:type="dxa" w:w="6336"/>
            <w:tcMar>
              <w:top w:w="90" w:type="dxa"/>
              <w:start w:w="110" w:type="dxa"/>
              <w:bottom w:w="90" w:type="dxa"/>
              <w:end w:w="110" w:type="dxa"/>
            </w:tcMar>
            <w:shd w:fill="F8FAF9"/>
          </w:tcPr>
          <w:p>
            <w:pPr>
              <w:spacing w:after="0"/>
            </w:pPr>
            <w:r>
              <w:rPr>
                <w:rFonts w:ascii="Aptos" w:hAnsi="Aptos"/>
                <w:color w:val="1F2937"/>
                <w:sz w:val="17"/>
              </w:rPr>
              <w:t>Fecha y hora previstas.</w:t>
            </w:r>
          </w:p>
        </w:tc>
      </w:tr>
      <w:tr>
        <w:trPr>
          <w:cantSplit/>
        </w:trPr>
        <w:tc>
          <w:tcPr>
            <w:tcW w:type="dxa" w:w="3168"/>
            <w:tcMar>
              <w:top w:w="90" w:type="dxa"/>
              <w:start w:w="110" w:type="dxa"/>
              <w:bottom w:w="90" w:type="dxa"/>
              <w:end w:w="110" w:type="dxa"/>
            </w:tcMar>
          </w:tcPr>
          <w:p>
            <w:pPr>
              <w:spacing w:after="0"/>
            </w:pPr>
            <w:r>
              <w:rPr>
                <w:rFonts w:ascii="Aptos" w:hAnsi="Aptos"/>
                <w:color w:val="1F2937"/>
                <w:sz w:val="17"/>
              </w:rPr>
              <w:t>DeliveryWindow</w:t>
            </w:r>
          </w:p>
        </w:tc>
        <w:tc>
          <w:tcPr>
            <w:tcW w:type="dxa" w:w="6336"/>
            <w:tcMar>
              <w:top w:w="90" w:type="dxa"/>
              <w:start w:w="110" w:type="dxa"/>
              <w:bottom w:w="90" w:type="dxa"/>
              <w:end w:w="110" w:type="dxa"/>
            </w:tcMar>
          </w:tcPr>
          <w:p>
            <w:pPr>
              <w:spacing w:after="0"/>
            </w:pPr>
            <w:r>
              <w:rPr>
                <w:rFonts w:ascii="Aptos" w:hAnsi="Aptos"/>
                <w:color w:val="1F2937"/>
                <w:sz w:val="17"/>
              </w:rPr>
              <w:t>Ventana esperada de entrega.</w:t>
            </w:r>
          </w:p>
        </w:tc>
      </w:tr>
      <w:tr>
        <w:trPr>
          <w:cantSplit/>
        </w:trPr>
        <w:tc>
          <w:tcPr>
            <w:tcW w:type="dxa" w:w="3168"/>
            <w:tcMar>
              <w:top w:w="90" w:type="dxa"/>
              <w:start w:w="110" w:type="dxa"/>
              <w:bottom w:w="90" w:type="dxa"/>
              <w:end w:w="110" w:type="dxa"/>
            </w:tcMar>
            <w:shd w:fill="F8FAF9"/>
          </w:tcPr>
          <w:p>
            <w:pPr>
              <w:spacing w:after="0"/>
            </w:pPr>
            <w:r>
              <w:rPr>
                <w:rFonts w:ascii="Aptos" w:hAnsi="Aptos"/>
                <w:color w:val="1F2937"/>
                <w:sz w:val="17"/>
              </w:rPr>
              <w:t>Dock</w:t>
            </w:r>
          </w:p>
        </w:tc>
        <w:tc>
          <w:tcPr>
            <w:tcW w:type="dxa" w:w="6336"/>
            <w:tcMar>
              <w:top w:w="90" w:type="dxa"/>
              <w:start w:w="110" w:type="dxa"/>
              <w:bottom w:w="90" w:type="dxa"/>
              <w:end w:w="110" w:type="dxa"/>
            </w:tcMar>
            <w:shd w:fill="F8FAF9"/>
          </w:tcPr>
          <w:p>
            <w:pPr>
              <w:spacing w:after="0"/>
            </w:pPr>
            <w:r>
              <w:rPr>
                <w:rFonts w:ascii="Aptos" w:hAnsi="Aptos"/>
                <w:color w:val="1F2937"/>
                <w:sz w:val="17"/>
              </w:rPr>
              <w:t>Muelle asignado.</w:t>
            </w:r>
          </w:p>
        </w:tc>
      </w:tr>
      <w:tr>
        <w:trPr>
          <w:cantSplit/>
        </w:trPr>
        <w:tc>
          <w:tcPr>
            <w:tcW w:type="dxa" w:w="3168"/>
            <w:tcMar>
              <w:top w:w="90" w:type="dxa"/>
              <w:start w:w="110" w:type="dxa"/>
              <w:bottom w:w="90" w:type="dxa"/>
              <w:end w:w="110" w:type="dxa"/>
            </w:tcMar>
          </w:tcPr>
          <w:p>
            <w:pPr>
              <w:spacing w:after="0"/>
            </w:pPr>
            <w:r>
              <w:rPr>
                <w:rFonts w:ascii="Aptos" w:hAnsi="Aptos"/>
                <w:color w:val="1F2937"/>
                <w:sz w:val="17"/>
              </w:rPr>
              <w:t>Packages / Weight / Volume</w:t>
            </w:r>
          </w:p>
        </w:tc>
        <w:tc>
          <w:tcPr>
            <w:tcW w:type="dxa" w:w="6336"/>
            <w:tcMar>
              <w:top w:w="90" w:type="dxa"/>
              <w:start w:w="110" w:type="dxa"/>
              <w:bottom w:w="90" w:type="dxa"/>
              <w:end w:w="110" w:type="dxa"/>
            </w:tcMar>
          </w:tcPr>
          <w:p>
            <w:pPr>
              <w:spacing w:after="0"/>
            </w:pPr>
            <w:r>
              <w:rPr>
                <w:rFonts w:ascii="Aptos" w:hAnsi="Aptos"/>
                <w:color w:val="1F2937"/>
                <w:sz w:val="17"/>
              </w:rPr>
              <w:t>Capacidad y consolidación.</w:t>
            </w:r>
          </w:p>
        </w:tc>
      </w:tr>
      <w:tr>
        <w:trPr>
          <w:cantSplit/>
        </w:trPr>
        <w:tc>
          <w:tcPr>
            <w:tcW w:type="dxa" w:w="3168"/>
            <w:tcMar>
              <w:top w:w="90" w:type="dxa"/>
              <w:start w:w="110" w:type="dxa"/>
              <w:bottom w:w="90" w:type="dxa"/>
              <w:end w:w="110" w:type="dxa"/>
            </w:tcMar>
            <w:shd w:fill="F8FAF9"/>
          </w:tcPr>
          <w:p>
            <w:pPr>
              <w:spacing w:after="0"/>
            </w:pPr>
            <w:r>
              <w:rPr>
                <w:rFonts w:ascii="Aptos" w:hAnsi="Aptos"/>
                <w:color w:val="1F2937"/>
                <w:sz w:val="17"/>
              </w:rPr>
              <w:t>Status</w:t>
            </w:r>
          </w:p>
        </w:tc>
        <w:tc>
          <w:tcPr>
            <w:tcW w:type="dxa" w:w="6336"/>
            <w:tcMar>
              <w:top w:w="90" w:type="dxa"/>
              <w:start w:w="110" w:type="dxa"/>
              <w:bottom w:w="90" w:type="dxa"/>
              <w:end w:w="110" w:type="dxa"/>
            </w:tcMar>
            <w:shd w:fill="F8FAF9"/>
          </w:tcPr>
          <w:p>
            <w:pPr>
              <w:spacing w:after="0"/>
            </w:pPr>
            <w:r>
              <w:rPr>
                <w:rFonts w:ascii="Aptos" w:hAnsi="Aptos"/>
                <w:color w:val="1F2937"/>
                <w:sz w:val="17"/>
              </w:rPr>
              <w:t>PLANNED, READY, LOADING, DISPATCHED, DELIVERED.</w:t>
            </w:r>
          </w:p>
        </w:tc>
      </w:tr>
    </w:tbl>
    <w:p>
      <w:pPr>
        <w:spacing w:after="0"/>
      </w:pPr>
    </w:p>
    <w:p>
      <w:pPr>
        <w:spacing w:after="80"/>
      </w:pPr>
    </w:p>
    <w:p>
      <w:pPr>
        <w:pStyle w:val="Heading1"/>
        <w:keepNext/>
      </w:pPr>
      <w:r>
        <w:t>9. Finanzas: cuentas por cobrar y perspectiva del cliente</w:t>
      </w:r>
    </w:p>
    <w:p>
      <w:r>
        <w:t>SENTAI controlará las cuentas por cobrar generadas por la relación comercial con sus clientes. No se construirá un módulo contable general. El objetivo es conocer exposición crediticia, saldos, vencimientos, pagos y aplicación de pagos.</w:t>
      </w:r>
    </w:p>
    <w:p>
      <w:pPr>
        <w:pStyle w:val="Heading2"/>
        <w:keepNext/>
      </w:pPr>
      <w:r>
        <w:t>9.1 Modelo de cartera</w:t>
      </w:r>
    </w:p>
    <w:tbl>
      <w:tblPr>
        <w:tblStyle w:val="TableGrid"/>
        <w:tblW w:type="auto" w:w="0"/>
        <w:jc w:val="center"/>
        <w:tblLook w:firstColumn="1" w:firstRow="1" w:lastColumn="0" w:lastRow="0" w:noHBand="0" w:noVBand="1" w:val="04A0"/>
      </w:tblPr>
      <w:tblGrid>
        <w:gridCol w:w="10166"/>
      </w:tblGrid>
      <w:tr>
        <w:trPr>
          <w:cantSplit/>
        </w:trPr>
        <w:tc>
          <w:tcPr>
            <w:tcW w:type="dxa" w:w="10166"/>
            <w:shd w:fill="F6F8F7"/>
            <w:tcMar>
              <w:top w:w="140" w:type="dxa"/>
              <w:start w:w="160" w:type="dxa"/>
              <w:bottom w:w="140" w:type="dxa"/>
              <w:end w:w="160" w:type="dxa"/>
            </w:tcMar>
          </w:tcPr>
          <w:p>
            <w:r>
              <w:rPr>
                <w:rFonts w:ascii="DejaVu Sans Mono" w:hAnsi="DejaVu Sans Mono"/>
                <w:color w:val="1F2937"/>
                <w:sz w:val="17"/>
              </w:rPr>
              <w:t>CustomerAccount</w:t>
            </w:r>
            <w:r>
              <w:br/>
            </w:r>
            <w:r>
              <w:rPr>
                <w:rFonts w:ascii="DejaVu Sans Mono" w:hAnsi="DejaVu Sans Mono"/>
                <w:color w:val="1F2937"/>
                <w:sz w:val="17"/>
              </w:rPr>
              <w:t xml:space="preserve">  CreditLimit</w:t>
            </w:r>
            <w:r>
              <w:br/>
            </w:r>
            <w:r>
              <w:rPr>
                <w:rFonts w:ascii="DejaVu Sans Mono" w:hAnsi="DejaVu Sans Mono"/>
                <w:color w:val="1F2937"/>
                <w:sz w:val="17"/>
              </w:rPr>
              <w:t xml:space="preserve">  PaymentTerms</w:t>
            </w:r>
            <w:r>
              <w:br/>
            </w:r>
            <w:r>
              <w:rPr>
                <w:rFonts w:ascii="DejaVu Sans Mono" w:hAnsi="DejaVu Sans Mono"/>
                <w:color w:val="1F2937"/>
                <w:sz w:val="17"/>
              </w:rPr>
              <w:t xml:space="preserve">  CurrentBalance</w:t>
            </w:r>
            <w:r>
              <w:br/>
            </w:r>
            <w:r>
              <w:rPr>
                <w:rFonts w:ascii="DejaVu Sans Mono" w:hAnsi="DejaVu Sans Mono"/>
                <w:color w:val="1F2937"/>
                <w:sz w:val="17"/>
              </w:rPr>
              <w:t xml:space="preserve">  AvailableCredit</w:t>
            </w:r>
            <w:r>
              <w:br/>
            </w:r>
            <w:r>
              <w:rPr>
                <w:rFonts w:ascii="DejaVu Sans Mono" w:hAnsi="DejaVu Sans Mono"/>
                <w:color w:val="1F2937"/>
                <w:sz w:val="17"/>
              </w:rPr>
              <w:t xml:space="preserve">  OverdueBalance</w:t>
            </w:r>
            <w:r>
              <w:br/>
            </w:r>
            <w:r>
              <w:rPr>
                <w:rFonts w:ascii="DejaVu Sans Mono" w:hAnsi="DejaVu Sans Mono"/>
                <w:color w:val="1F2937"/>
                <w:sz w:val="17"/>
              </w:rPr>
              <w:t xml:space="preserve">  AccountStatus</w:t>
            </w:r>
          </w:p>
        </w:tc>
      </w:tr>
    </w:tbl>
    <w:p>
      <w:pPr>
        <w:spacing w:after="0"/>
      </w:pPr>
    </w:p>
    <w:p>
      <w:pPr>
        <w:pStyle w:val="Heading2"/>
        <w:keepNext/>
      </w:pPr>
      <w:r>
        <w:t>9.2 Documento por cobrar</w:t>
      </w:r>
    </w:p>
    <w:tbl>
      <w:tblPr>
        <w:tblStyle w:val="TableGrid"/>
        <w:tblW w:type="auto" w:w="0"/>
        <w:jc w:val="center"/>
        <w:tblLook w:firstColumn="1" w:firstRow="1" w:lastColumn="0" w:lastRow="0" w:noHBand="0" w:noVBand="1" w:val="04A0"/>
      </w:tblPr>
      <w:tblGrid>
        <w:gridCol w:w="10166"/>
      </w:tblGrid>
      <w:tr>
        <w:trPr>
          <w:cantSplit/>
        </w:trPr>
        <w:tc>
          <w:tcPr>
            <w:tcW w:type="dxa" w:w="10166"/>
            <w:shd w:fill="F6F8F7"/>
            <w:tcMar>
              <w:top w:w="140" w:type="dxa"/>
              <w:start w:w="160" w:type="dxa"/>
              <w:bottom w:w="140" w:type="dxa"/>
              <w:end w:w="160" w:type="dxa"/>
            </w:tcMar>
          </w:tcPr>
          <w:p>
            <w:r>
              <w:rPr>
                <w:rFonts w:ascii="DejaVu Sans Mono" w:hAnsi="DejaVu Sans Mono"/>
                <w:color w:val="1F2937"/>
                <w:sz w:val="17"/>
              </w:rPr>
              <w:t>CustomerReceivable</w:t>
            </w:r>
            <w:r>
              <w:br/>
            </w:r>
            <w:r>
              <w:rPr>
                <w:rFonts w:ascii="DejaVu Sans Mono" w:hAnsi="DejaVu Sans Mono"/>
                <w:color w:val="1F2937"/>
                <w:sz w:val="17"/>
              </w:rPr>
              <w:t xml:space="preserve">  CustomerId</w:t>
            </w:r>
            <w:r>
              <w:br/>
            </w:r>
            <w:r>
              <w:rPr>
                <w:rFonts w:ascii="DejaVu Sans Mono" w:hAnsi="DejaVu Sans Mono"/>
                <w:color w:val="1F2937"/>
                <w:sz w:val="17"/>
              </w:rPr>
              <w:t xml:space="preserve">  DocumentNumber</w:t>
            </w:r>
            <w:r>
              <w:br/>
            </w:r>
            <w:r>
              <w:rPr>
                <w:rFonts w:ascii="DejaVu Sans Mono" w:hAnsi="DejaVu Sans Mono"/>
                <w:color w:val="1F2937"/>
                <w:sz w:val="17"/>
              </w:rPr>
              <w:t xml:space="preserve">  SourceOrder / Shipment</w:t>
            </w:r>
            <w:r>
              <w:br/>
            </w:r>
            <w:r>
              <w:rPr>
                <w:rFonts w:ascii="DejaVu Sans Mono" w:hAnsi="DejaVu Sans Mono"/>
                <w:color w:val="1F2937"/>
                <w:sz w:val="17"/>
              </w:rPr>
              <w:t xml:space="preserve">  OriginalAmount</w:t>
            </w:r>
            <w:r>
              <w:br/>
            </w:r>
            <w:r>
              <w:rPr>
                <w:rFonts w:ascii="DejaVu Sans Mono" w:hAnsi="DejaVu Sans Mono"/>
                <w:color w:val="1F2937"/>
                <w:sz w:val="17"/>
              </w:rPr>
              <w:t xml:space="preserve">  OutstandingAmount</w:t>
            </w:r>
            <w:r>
              <w:br/>
            </w:r>
            <w:r>
              <w:rPr>
                <w:rFonts w:ascii="DejaVu Sans Mono" w:hAnsi="DejaVu Sans Mono"/>
                <w:color w:val="1F2937"/>
                <w:sz w:val="17"/>
              </w:rPr>
              <w:t xml:space="preserve">  IssueDate</w:t>
            </w:r>
            <w:r>
              <w:br/>
            </w:r>
            <w:r>
              <w:rPr>
                <w:rFonts w:ascii="DejaVu Sans Mono" w:hAnsi="DejaVu Sans Mono"/>
                <w:color w:val="1F2937"/>
                <w:sz w:val="17"/>
              </w:rPr>
              <w:t xml:space="preserve">  DueDate</w:t>
            </w:r>
            <w:r>
              <w:br/>
            </w:r>
            <w:r>
              <w:rPr>
                <w:rFonts w:ascii="DejaVu Sans Mono" w:hAnsi="DejaVu Sans Mono"/>
                <w:color w:val="1F2937"/>
                <w:sz w:val="17"/>
              </w:rPr>
              <w:t xml:space="preserve">  Status</w:t>
            </w:r>
          </w:p>
        </w:tc>
      </w:tr>
    </w:tbl>
    <w:p>
      <w:pPr>
        <w:spacing w:after="0"/>
      </w:pPr>
    </w:p>
    <w:p>
      <w:pPr>
        <w:pStyle w:val="Heading2"/>
        <w:keepNext/>
      </w:pPr>
      <w:r>
        <w:t>9.3 Estados propuestos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53B559"/>
            <w:tcMar>
              <w:top w:w="90" w:type="dxa"/>
              <w:start w:w="110" w:type="dxa"/>
              <w:bottom w:w="90" w:type="dxa"/>
              <w:end w:w="110" w:type="dxa"/>
            </w:tcMar>
            <w:vAlign w:val="center"/>
          </w:tcPr>
          <w:p>
            <w:pPr>
              <w:jc w:val="left"/>
            </w:pPr>
            <w:r>
              <w:rPr>
                <w:rFonts w:ascii="Aptos" w:hAnsi="Aptos"/>
                <w:b/>
                <w:color w:val="FFFFFF"/>
                <w:sz w:val="18"/>
              </w:rPr>
              <w:t>Estado</w:t>
            </w:r>
          </w:p>
        </w:tc>
        <w:tc>
          <w:tcPr>
            <w:tcW w:type="dxa" w:w="6624"/>
            <w:shd w:fill="53B559"/>
            <w:tcMar>
              <w:top w:w="90" w:type="dxa"/>
              <w:start w:w="110" w:type="dxa"/>
              <w:bottom w:w="90" w:type="dxa"/>
              <w:end w:w="110" w:type="dxa"/>
            </w:tcMar>
            <w:vAlign w:val="center"/>
          </w:tcPr>
          <w:p>
            <w:pPr>
              <w:jc w:val="left"/>
            </w:pPr>
            <w:r>
              <w:rPr>
                <w:rFonts w:ascii="Aptos" w:hAnsi="Aptos"/>
                <w:b/>
                <w:color w:val="FFFFFF"/>
                <w:sz w:val="18"/>
              </w:rPr>
              <w:t>Interpretación</w:t>
            </w:r>
          </w:p>
        </w:tc>
      </w:tr>
      <w:tr>
        <w:trPr>
          <w:cantSplit/>
        </w:trPr>
        <w:tc>
          <w:tcPr>
            <w:tcW w:type="dxa" w:w="2880"/>
            <w:tcMar>
              <w:top w:w="90" w:type="dxa"/>
              <w:start w:w="110" w:type="dxa"/>
              <w:bottom w:w="90" w:type="dxa"/>
              <w:end w:w="110" w:type="dxa"/>
            </w:tcMar>
          </w:tcPr>
          <w:p>
            <w:pPr>
              <w:spacing w:after="0"/>
            </w:pPr>
            <w:r>
              <w:rPr>
                <w:rFonts w:ascii="Aptos" w:hAnsi="Aptos"/>
                <w:color w:val="1F2937"/>
                <w:sz w:val="17"/>
              </w:rPr>
              <w:t>OPEN</w:t>
            </w:r>
          </w:p>
        </w:tc>
        <w:tc>
          <w:tcPr>
            <w:tcW w:type="dxa" w:w="6624"/>
            <w:tcMar>
              <w:top w:w="90" w:type="dxa"/>
              <w:start w:w="110" w:type="dxa"/>
              <w:bottom w:w="90" w:type="dxa"/>
              <w:end w:w="110" w:type="dxa"/>
            </w:tcMar>
          </w:tcPr>
          <w:p>
            <w:pPr>
              <w:spacing w:after="0"/>
            </w:pPr>
            <w:r>
              <w:rPr>
                <w:rFonts w:ascii="Aptos" w:hAnsi="Aptos"/>
                <w:color w:val="1F2937"/>
                <w:sz w:val="17"/>
              </w:rPr>
              <w:t>Saldo pendiente sin pagos aplicados suficientes.</w:t>
            </w:r>
          </w:p>
        </w:tc>
      </w:tr>
      <w:tr>
        <w:trPr>
          <w:cantSplit/>
        </w:trPr>
        <w:tc>
          <w:tcPr>
            <w:tcW w:type="dxa" w:w="2880"/>
            <w:tcMar>
              <w:top w:w="90" w:type="dxa"/>
              <w:start w:w="110" w:type="dxa"/>
              <w:bottom w:w="90" w:type="dxa"/>
              <w:end w:w="110" w:type="dxa"/>
            </w:tcMar>
            <w:shd w:fill="F8FAF9"/>
          </w:tcPr>
          <w:p>
            <w:pPr>
              <w:spacing w:after="0"/>
            </w:pPr>
            <w:r>
              <w:rPr>
                <w:rFonts w:ascii="Aptos" w:hAnsi="Aptos"/>
                <w:color w:val="1F2937"/>
                <w:sz w:val="17"/>
              </w:rPr>
              <w:t>PARTIALLY_PAID</w:t>
            </w:r>
          </w:p>
        </w:tc>
        <w:tc>
          <w:tcPr>
            <w:tcW w:type="dxa" w:w="6624"/>
            <w:tcMar>
              <w:top w:w="90" w:type="dxa"/>
              <w:start w:w="110" w:type="dxa"/>
              <w:bottom w:w="90" w:type="dxa"/>
              <w:end w:w="110" w:type="dxa"/>
            </w:tcMar>
            <w:shd w:fill="F8FAF9"/>
          </w:tcPr>
          <w:p>
            <w:pPr>
              <w:spacing w:after="0"/>
            </w:pPr>
            <w:r>
              <w:rPr>
                <w:rFonts w:ascii="Aptos" w:hAnsi="Aptos"/>
                <w:color w:val="1F2937"/>
                <w:sz w:val="17"/>
              </w:rPr>
              <w:t>Existe pago parcial y saldo remanente.</w:t>
            </w:r>
          </w:p>
        </w:tc>
      </w:tr>
      <w:tr>
        <w:trPr>
          <w:cantSplit/>
        </w:trPr>
        <w:tc>
          <w:tcPr>
            <w:tcW w:type="dxa" w:w="2880"/>
            <w:tcMar>
              <w:top w:w="90" w:type="dxa"/>
              <w:start w:w="110" w:type="dxa"/>
              <w:bottom w:w="90" w:type="dxa"/>
              <w:end w:w="110" w:type="dxa"/>
            </w:tcMar>
          </w:tcPr>
          <w:p>
            <w:pPr>
              <w:spacing w:after="0"/>
            </w:pPr>
            <w:r>
              <w:rPr>
                <w:rFonts w:ascii="Aptos" w:hAnsi="Aptos"/>
                <w:color w:val="1F2937"/>
                <w:sz w:val="17"/>
              </w:rPr>
              <w:t>PAID</w:t>
            </w:r>
          </w:p>
        </w:tc>
        <w:tc>
          <w:tcPr>
            <w:tcW w:type="dxa" w:w="6624"/>
            <w:tcMar>
              <w:top w:w="90" w:type="dxa"/>
              <w:start w:w="110" w:type="dxa"/>
              <w:bottom w:w="90" w:type="dxa"/>
              <w:end w:w="110" w:type="dxa"/>
            </w:tcMar>
          </w:tcPr>
          <w:p>
            <w:pPr>
              <w:spacing w:after="0"/>
            </w:pPr>
            <w:r>
              <w:rPr>
                <w:rFonts w:ascii="Aptos" w:hAnsi="Aptos"/>
                <w:color w:val="1F2937"/>
                <w:sz w:val="17"/>
              </w:rPr>
              <w:t>Saldo pendiente igual a cero.</w:t>
            </w:r>
          </w:p>
        </w:tc>
      </w:tr>
      <w:tr>
        <w:trPr>
          <w:cantSplit/>
        </w:trPr>
        <w:tc>
          <w:tcPr>
            <w:tcW w:type="dxa" w:w="2880"/>
            <w:tcMar>
              <w:top w:w="90" w:type="dxa"/>
              <w:start w:w="110" w:type="dxa"/>
              <w:bottom w:w="90" w:type="dxa"/>
              <w:end w:w="110" w:type="dxa"/>
            </w:tcMar>
            <w:shd w:fill="F8FAF9"/>
          </w:tcPr>
          <w:p>
            <w:pPr>
              <w:spacing w:after="0"/>
            </w:pPr>
            <w:r>
              <w:rPr>
                <w:rFonts w:ascii="Aptos" w:hAnsi="Aptos"/>
                <w:color w:val="1F2937"/>
                <w:sz w:val="17"/>
              </w:rPr>
              <w:t>OVERDUE</w:t>
            </w:r>
          </w:p>
        </w:tc>
        <w:tc>
          <w:tcPr>
            <w:tcW w:type="dxa" w:w="6624"/>
            <w:tcMar>
              <w:top w:w="90" w:type="dxa"/>
              <w:start w:w="110" w:type="dxa"/>
              <w:bottom w:w="90" w:type="dxa"/>
              <w:end w:w="110" w:type="dxa"/>
            </w:tcMar>
            <w:shd w:fill="F8FAF9"/>
          </w:tcPr>
          <w:p>
            <w:pPr>
              <w:spacing w:after="0"/>
            </w:pPr>
            <w:r>
              <w:rPr>
                <w:rFonts w:ascii="Aptos" w:hAnsi="Aptos"/>
                <w:color w:val="1F2937"/>
                <w:sz w:val="17"/>
              </w:rPr>
              <w:t>Vencido con saldo pendiente.</w:t>
            </w:r>
          </w:p>
        </w:tc>
      </w:tr>
      <w:tr>
        <w:trPr>
          <w:cantSplit/>
        </w:trPr>
        <w:tc>
          <w:tcPr>
            <w:tcW w:type="dxa" w:w="2880"/>
            <w:tcMar>
              <w:top w:w="90" w:type="dxa"/>
              <w:start w:w="110" w:type="dxa"/>
              <w:bottom w:w="90" w:type="dxa"/>
              <w:end w:w="110" w:type="dxa"/>
            </w:tcMar>
          </w:tcPr>
          <w:p>
            <w:pPr>
              <w:spacing w:after="0"/>
            </w:pPr>
            <w:r>
              <w:rPr>
                <w:rFonts w:ascii="Aptos" w:hAnsi="Aptos"/>
                <w:color w:val="1F2937"/>
                <w:sz w:val="17"/>
              </w:rPr>
              <w:t>CANCELLED</w:t>
            </w:r>
          </w:p>
        </w:tc>
        <w:tc>
          <w:tcPr>
            <w:tcW w:type="dxa" w:w="6624"/>
            <w:tcMar>
              <w:top w:w="90" w:type="dxa"/>
              <w:start w:w="110" w:type="dxa"/>
              <w:bottom w:w="90" w:type="dxa"/>
              <w:end w:w="110" w:type="dxa"/>
            </w:tcMar>
          </w:tcPr>
          <w:p>
            <w:pPr>
              <w:spacing w:after="0"/>
            </w:pPr>
            <w:r>
              <w:rPr>
                <w:rFonts w:ascii="Aptos" w:hAnsi="Aptos"/>
                <w:color w:val="1F2937"/>
                <w:sz w:val="17"/>
              </w:rPr>
              <w:t>Documento anulado según reglas autorizadas.</w:t>
            </w:r>
          </w:p>
        </w:tc>
      </w:tr>
    </w:tbl>
    <w:p>
      <w:pPr>
        <w:spacing w:after="0"/>
      </w:pPr>
    </w:p>
    <w:p>
      <w:pPr>
        <w:pStyle w:val="Heading2"/>
        <w:keepNext/>
      </w:pPr>
      <w:r>
        <w:t>9.4 Pagos y aplicación</w:t>
      </w:r>
    </w:p>
    <w:p>
      <w:r>
        <w:t>Un pago podrá aplicarse a uno o varios documentos. La entidad Payment estará separada de PaymentAllocation para permitir, por ejemplo, distribuir un pago de $100.000 entre tres documentos por $30.000, $25.000 y $45.000.</w:t>
      </w:r>
    </w:p>
    <w:p>
      <w:pPr>
        <w:pStyle w:val="Heading2"/>
        <w:keepNext/>
      </w:pPr>
      <w:r>
        <w:t>9.5 Control de crédito</w:t>
      </w:r>
    </w:p>
    <w:tbl>
      <w:tblPr>
        <w:tblStyle w:val="TableGrid"/>
        <w:tblW w:type="auto" w:w="0"/>
        <w:jc w:val="center"/>
        <w:tblLook w:firstColumn="1" w:firstRow="1" w:lastColumn="0" w:lastRow="0" w:noHBand="0" w:noVBand="1" w:val="04A0"/>
      </w:tblPr>
      <w:tblGrid>
        <w:gridCol w:w="10166"/>
      </w:tblGrid>
      <w:tr>
        <w:trPr>
          <w:cantSplit/>
        </w:trPr>
        <w:tc>
          <w:tcPr>
            <w:tcW w:type="dxa" w:w="10166"/>
            <w:shd w:fill="F6F8F7"/>
            <w:tcMar>
              <w:top w:w="140" w:type="dxa"/>
              <w:start w:w="160" w:type="dxa"/>
              <w:bottom w:w="140" w:type="dxa"/>
              <w:end w:w="160" w:type="dxa"/>
            </w:tcMar>
          </w:tcPr>
          <w:p>
            <w:r>
              <w:rPr>
                <w:rFonts w:ascii="DejaVu Sans Mono" w:hAnsi="DejaVu Sans Mono"/>
                <w:color w:val="1F2937"/>
                <w:sz w:val="17"/>
              </w:rPr>
              <w:t>Credit Limit 100.000</w:t>
            </w:r>
            <w:r>
              <w:br/>
            </w:r>
            <w:r>
              <w:rPr>
                <w:rFonts w:ascii="DejaVu Sans Mono" w:hAnsi="DejaVu Sans Mono"/>
                <w:color w:val="1F2937"/>
                <w:sz w:val="17"/>
              </w:rPr>
              <w:t>Current Balance 90.000</w:t>
            </w:r>
            <w:r>
              <w:br/>
            </w:r>
            <w:r>
              <w:rPr>
                <w:rFonts w:ascii="DejaVu Sans Mono" w:hAnsi="DejaVu Sans Mono"/>
                <w:color w:val="1F2937"/>
                <w:sz w:val="17"/>
              </w:rPr>
              <w:t>New Order 25.000</w:t>
            </w:r>
            <w:r>
              <w:br/>
            </w:r>
            <w:r>
              <w:rPr>
                <w:rFonts w:ascii="DejaVu Sans Mono" w:hAnsi="DejaVu Sans Mono"/>
                <w:color w:val="1F2937"/>
                <w:sz w:val="17"/>
              </w:rPr>
              <w:t>Projected Exposure 115.000</w:t>
            </w:r>
            <w:r>
              <w:br/>
            </w:r>
            <w:r>
              <w:rPr>
                <w:rFonts w:ascii="DejaVu Sans Mono" w:hAnsi="DejaVu Sans Mono"/>
                <w:color w:val="1F2937"/>
                <w:sz w:val="17"/>
              </w:rPr>
              <w:t>→ CREDIT_HOLD → revisión / aprobación autorizada</w:t>
            </w:r>
          </w:p>
        </w:tc>
      </w:tr>
    </w:tbl>
    <w:p>
      <w:pPr>
        <w:spacing w:after="0"/>
      </w:pPr>
    </w:p>
    <w:p>
      <w:pPr>
        <w:pStyle w:val="Heading2"/>
        <w:keepNext/>
      </w:pPr>
      <w:r>
        <w:t>9.6 Perspectiva del cliente</w:t>
      </w:r>
    </w:p>
    <w:p>
      <w:r>
        <w:t>El portal no mostrará “Cuentas por cobrar”. Desde el punto de vista del cliente, la misma obligación aparecerá como “Cuentas por pagar”, con saldo pendiente, saldo vencido, próximos vencimientos, pagos y estado de cuenta.</w:t>
      </w:r>
    </w:p>
    <w:p>
      <w:pPr>
        <w:spacing w:after="80"/>
      </w:pPr>
    </w:p>
    <w:p>
      <w:pPr>
        <w:pStyle w:val="Heading1"/>
        <w:keepNext/>
      </w:pPr>
      <w:r>
        <w:t>10. Aplicación móvil Android/iOS</w:t>
      </w:r>
    </w:p>
    <w:p>
      <w:r>
        <w:t>La solución móvil deberá contemplar desde el Blueprint las dos plataformas: Android e iOS. La aplicación operativa no será una copia del backoffice web; estará diseñada específicamente para el trabajo de almacén, con acciones rápidas, controles grandes y flujo basado en tareas y escaneo.</w:t>
      </w:r>
    </w:p>
    <w:p>
      <w:pPr>
        <w:pStyle w:val="Heading2"/>
        <w:keepNext/>
      </w:pPr>
      <w:r>
        <w:t>10.1 Tecnología propuesta</w:t>
      </w:r>
    </w:p>
    <w:tbl>
      <w:tblPr>
        <w:tblW w:type="auto" w:w="0"/>
        <w:jc w:val="center"/>
        <w:tblLayout w:type="autofit"/>
        <w:tblLook w:firstColumn="1" w:firstRow="1" w:lastColumn="0" w:lastRow="0" w:noHBand="0" w:noVBand="1" w:val="04A0"/>
      </w:tblPr>
      <w:tblGrid>
        <w:gridCol w:w="10166"/>
      </w:tblGrid>
      <w:tr>
        <w:trPr>
          <w:cantSplit/>
        </w:trPr>
        <w:tc>
          <w:tcPr>
            <w:tcW w:type="dxa" w:w="10166"/>
            <w:shd w:fill="E1F2E2"/>
            <w:tcMar>
              <w:top w:w="120" w:type="dxa"/>
              <w:start w:w="160" w:type="dxa"/>
              <w:bottom w:w="120" w:type="dxa"/>
              <w:end w:w="160" w:type="dxa"/>
            </w:tcMar>
          </w:tcPr>
          <w:p>
            <w:r>
              <w:rPr>
                <w:rFonts w:ascii="Aptos" w:hAnsi="Aptos"/>
                <w:b/>
                <w:color w:val="53B559"/>
                <w:sz w:val="21"/>
              </w:rPr>
              <w:t>SENTAI Operator</w:t>
            </w:r>
          </w:p>
          <w:p>
            <w:pPr>
              <w:spacing w:after="0"/>
            </w:pPr>
            <w:r>
              <w:rPr>
                <w:rFonts w:ascii="Aptos" w:hAnsi="Aptos"/>
                <w:color w:val="1F2937"/>
                <w:sz w:val="19"/>
              </w:rPr>
              <w:t>Aplicación multiplataforma con Flutter, compartiendo una base de código para Android e iOS. Esta decisión se ajusta al carácter operacional de la app y reduce duplicación sin impedir integración con cámara, escáner, notificaciones o capacidades nativas cuando sean necesarias.</w:t>
            </w:r>
          </w:p>
        </w:tc>
      </w:tr>
    </w:tbl>
    <w:p>
      <w:pPr>
        <w:spacing w:after="0"/>
      </w:pPr>
    </w:p>
    <w:p>
      <w:pPr>
        <w:pStyle w:val="Heading2"/>
        <w:keepNext/>
      </w:pPr>
      <w:r>
        <w:t>10.2 Casos de uso principales</w:t>
      </w:r>
    </w:p>
    <w:p>
      <w:pPr>
        <w:pStyle w:val="ListBullet"/>
        <w:spacing w:after="40"/>
      </w:pPr>
      <w:r>
        <w:rPr>
          <w:rFonts w:ascii="Aptos" w:hAnsi="Aptos"/>
        </w:rPr>
        <w:t>Inicio de sesión y selección de almacén.</w:t>
      </w:r>
    </w:p>
    <w:p>
      <w:pPr>
        <w:pStyle w:val="ListBullet"/>
        <w:spacing w:after="40"/>
      </w:pPr>
      <w:r>
        <w:rPr>
          <w:rFonts w:ascii="Aptos" w:hAnsi="Aptos"/>
        </w:rPr>
        <w:t>Consulta de tareas asignadas.</w:t>
      </w:r>
    </w:p>
    <w:p>
      <w:pPr>
        <w:pStyle w:val="ListBullet"/>
        <w:spacing w:after="40"/>
      </w:pPr>
      <w:r>
        <w:rPr>
          <w:rFonts w:ascii="Aptos" w:hAnsi="Aptos"/>
        </w:rPr>
        <w:t>Put-away y reubicaciones.</w:t>
      </w:r>
    </w:p>
    <w:p>
      <w:pPr>
        <w:pStyle w:val="ListBullet"/>
        <w:spacing w:after="40"/>
      </w:pPr>
      <w:r>
        <w:rPr>
          <w:rFonts w:ascii="Aptos" w:hAnsi="Aptos"/>
        </w:rPr>
        <w:t>Picking por tarea/ola.</w:t>
      </w:r>
    </w:p>
    <w:p>
      <w:pPr>
        <w:pStyle w:val="ListBullet"/>
        <w:spacing w:after="40"/>
      </w:pPr>
      <w:r>
        <w:rPr>
          <w:rFonts w:ascii="Aptos" w:hAnsi="Aptos"/>
        </w:rPr>
        <w:t>Conteos cíclicos.</w:t>
      </w:r>
    </w:p>
    <w:p>
      <w:pPr>
        <w:pStyle w:val="ListBullet"/>
        <w:spacing w:after="40"/>
      </w:pPr>
      <w:r>
        <w:rPr>
          <w:rFonts w:ascii="Aptos" w:hAnsi="Aptos"/>
        </w:rPr>
        <w:t>Validación de producto, lote, ubicación y cantidad mediante código de barras o QR.</w:t>
      </w:r>
    </w:p>
    <w:p>
      <w:pPr>
        <w:pStyle w:val="ListBullet"/>
        <w:spacing w:after="40"/>
      </w:pPr>
      <w:r>
        <w:rPr>
          <w:rFonts w:ascii="Aptos" w:hAnsi="Aptos"/>
        </w:rPr>
        <w:t>Packing operativo cuando corresponda.</w:t>
      </w:r>
    </w:p>
    <w:p>
      <w:pPr>
        <w:pStyle w:val="ListBullet"/>
        <w:spacing w:after="40"/>
      </w:pPr>
      <w:r>
        <w:rPr>
          <w:rFonts w:ascii="Aptos" w:hAnsi="Aptos"/>
        </w:rPr>
        <w:t>Sincronización de operaciones pendientes.</w:t>
      </w:r>
    </w:p>
    <w:p>
      <w:pPr>
        <w:pStyle w:val="Heading2"/>
        <w:keepNext/>
      </w:pPr>
      <w:r>
        <w:t>10.3 Offline-first</w:t>
      </w:r>
    </w:p>
    <w:tbl>
      <w:tblPr>
        <w:tblStyle w:val="TableGrid"/>
        <w:tblW w:type="auto" w:w="0"/>
        <w:jc w:val="center"/>
        <w:tblLook w:firstColumn="1" w:firstRow="1" w:lastColumn="0" w:lastRow="0" w:noHBand="0" w:noVBand="1" w:val="04A0"/>
      </w:tblPr>
      <w:tblGrid>
        <w:gridCol w:w="10166"/>
      </w:tblGrid>
      <w:tr>
        <w:trPr>
          <w:cantSplit/>
        </w:trPr>
        <w:tc>
          <w:tcPr>
            <w:tcW w:type="dxa" w:w="10166"/>
            <w:shd w:fill="F6F8F7"/>
            <w:tcMar>
              <w:top w:w="140" w:type="dxa"/>
              <w:start w:w="160" w:type="dxa"/>
              <w:bottom w:w="140" w:type="dxa"/>
              <w:end w:w="160" w:type="dxa"/>
            </w:tcMar>
          </w:tcPr>
          <w:p>
            <w:r>
              <w:rPr>
                <w:rFonts w:ascii="DejaVu Sans Mono" w:hAnsi="DejaVu Sans Mono"/>
                <w:color w:val="1F2937"/>
                <w:sz w:val="17"/>
              </w:rPr>
              <w:t>Operario escanea</w:t>
            </w:r>
            <w:r>
              <w:br/>
            </w:r>
            <w:r>
              <w:rPr>
                <w:rFonts w:ascii="DejaVu Sans Mono" w:hAnsi="DejaVu Sans Mono"/>
                <w:color w:val="1F2937"/>
                <w:sz w:val="17"/>
              </w:rPr>
              <w:t xml:space="preserve">      ↓</w:t>
            </w:r>
            <w:r>
              <w:br/>
            </w:r>
            <w:r>
              <w:rPr>
                <w:rFonts w:ascii="DejaVu Sans Mono" w:hAnsi="DejaVu Sans Mono"/>
                <w:color w:val="1F2937"/>
                <w:sz w:val="17"/>
              </w:rPr>
              <w:t>Persistencia local</w:t>
            </w:r>
            <w:r>
              <w:br/>
            </w:r>
            <w:r>
              <w:rPr>
                <w:rFonts w:ascii="DejaVu Sans Mono" w:hAnsi="DejaVu Sans Mono"/>
                <w:color w:val="1F2937"/>
                <w:sz w:val="17"/>
              </w:rPr>
              <w:t xml:space="preserve">      ↓</w:t>
            </w:r>
            <w:r>
              <w:br/>
            </w:r>
            <w:r>
              <w:rPr>
                <w:rFonts w:ascii="DejaVu Sans Mono" w:hAnsi="DejaVu Sans Mono"/>
                <w:color w:val="1F2937"/>
                <w:sz w:val="17"/>
              </w:rPr>
              <w:t>PendingOperations</w:t>
            </w:r>
            <w:r>
              <w:br/>
            </w:r>
            <w:r>
              <w:rPr>
                <w:rFonts w:ascii="DejaVu Sans Mono" w:hAnsi="DejaVu Sans Mono"/>
                <w:color w:val="1F2937"/>
                <w:sz w:val="17"/>
              </w:rPr>
              <w:t xml:space="preserve">      ↓</w:t>
            </w:r>
            <w:r>
              <w:br/>
            </w:r>
            <w:r>
              <w:rPr>
                <w:rFonts w:ascii="DejaVu Sans Mono" w:hAnsi="DejaVu Sans Mono"/>
                <w:color w:val="1F2937"/>
                <w:sz w:val="17"/>
              </w:rPr>
              <w:t>Conectividad recuperada</w:t>
            </w:r>
            <w:r>
              <w:br/>
            </w:r>
            <w:r>
              <w:rPr>
                <w:rFonts w:ascii="DejaVu Sans Mono" w:hAnsi="DejaVu Sans Mono"/>
                <w:color w:val="1F2937"/>
                <w:sz w:val="17"/>
              </w:rPr>
              <w:t xml:space="preserve">      ↓</w:t>
            </w:r>
            <w:r>
              <w:br/>
            </w:r>
            <w:r>
              <w:rPr>
                <w:rFonts w:ascii="DejaVu Sans Mono" w:hAnsi="DejaVu Sans Mono"/>
                <w:color w:val="1F2937"/>
                <w:sz w:val="17"/>
              </w:rPr>
              <w:t>SyncEngine + Idempotency-Key</w:t>
            </w:r>
            <w:r>
              <w:br/>
            </w:r>
            <w:r>
              <w:rPr>
                <w:rFonts w:ascii="DejaVu Sans Mono" w:hAnsi="DejaVu Sans Mono"/>
                <w:color w:val="1F2937"/>
                <w:sz w:val="17"/>
              </w:rPr>
              <w:t xml:space="preserve">      ↓</w:t>
            </w:r>
            <w:r>
              <w:br/>
            </w:r>
            <w:r>
              <w:rPr>
                <w:rFonts w:ascii="DejaVu Sans Mono" w:hAnsi="DejaVu Sans Mono"/>
                <w:color w:val="1F2937"/>
                <w:sz w:val="17"/>
              </w:rPr>
              <w:t>Laravel API</w:t>
            </w:r>
            <w:r>
              <w:br/>
            </w:r>
            <w:r>
              <w:rPr>
                <w:rFonts w:ascii="DejaVu Sans Mono" w:hAnsi="DejaVu Sans Mono"/>
                <w:color w:val="1F2937"/>
                <w:sz w:val="17"/>
              </w:rPr>
              <w:t xml:space="preserve">      ↓</w:t>
            </w:r>
            <w:r>
              <w:br/>
            </w:r>
            <w:r>
              <w:rPr>
                <w:rFonts w:ascii="DejaVu Sans Mono" w:hAnsi="DejaVu Sans Mono"/>
                <w:color w:val="1F2937"/>
                <w:sz w:val="17"/>
              </w:rPr>
              <w:t>Confirmación / resolución de conflicto</w:t>
            </w:r>
          </w:p>
        </w:tc>
      </w:tr>
    </w:tbl>
    <w:p>
      <w:pPr>
        <w:spacing w:after="0"/>
      </w:pPr>
    </w:p>
    <w:p>
      <w:pPr>
        <w:spacing w:after="80"/>
      </w:pPr>
    </w:p>
    <w:p>
      <w:pPr>
        <w:pStyle w:val="Heading1"/>
        <w:keepNext/>
      </w:pPr>
      <w:r>
        <w:t>11. Arquitectura y stack tecnológico</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20"/>
            <w:shd w:fill="53B559"/>
            <w:tcMar>
              <w:top w:w="90" w:type="dxa"/>
              <w:start w:w="110" w:type="dxa"/>
              <w:bottom w:w="90" w:type="dxa"/>
              <w:end w:w="110" w:type="dxa"/>
            </w:tcMar>
            <w:vAlign w:val="center"/>
          </w:tcPr>
          <w:p>
            <w:pPr>
              <w:jc w:val="left"/>
            </w:pPr>
            <w:r>
              <w:rPr>
                <w:rFonts w:ascii="Aptos" w:hAnsi="Aptos"/>
                <w:b/>
                <w:color w:val="FFFFFF"/>
                <w:sz w:val="18"/>
              </w:rPr>
              <w:t>Área</w:t>
            </w:r>
          </w:p>
        </w:tc>
        <w:tc>
          <w:tcPr>
            <w:tcW w:type="dxa" w:w="6984"/>
            <w:shd w:fill="53B559"/>
            <w:tcMar>
              <w:top w:w="90" w:type="dxa"/>
              <w:start w:w="110" w:type="dxa"/>
              <w:bottom w:w="90" w:type="dxa"/>
              <w:end w:w="110" w:type="dxa"/>
            </w:tcMar>
            <w:vAlign w:val="center"/>
          </w:tcPr>
          <w:p>
            <w:pPr>
              <w:jc w:val="left"/>
            </w:pPr>
            <w:r>
              <w:rPr>
                <w:rFonts w:ascii="Aptos" w:hAnsi="Aptos"/>
                <w:b/>
                <w:color w:val="FFFFFF"/>
                <w:sz w:val="18"/>
              </w:rPr>
              <w:t>Decisión base</w:t>
            </w:r>
          </w:p>
        </w:tc>
      </w:tr>
      <w:tr>
        <w:trPr>
          <w:cantSplit/>
        </w:trPr>
        <w:tc>
          <w:tcPr>
            <w:tcW w:type="dxa" w:w="2520"/>
            <w:tcMar>
              <w:top w:w="90" w:type="dxa"/>
              <w:start w:w="110" w:type="dxa"/>
              <w:bottom w:w="90" w:type="dxa"/>
              <w:end w:w="110" w:type="dxa"/>
            </w:tcMar>
          </w:tcPr>
          <w:p>
            <w:pPr>
              <w:spacing w:after="0"/>
            </w:pPr>
            <w:r>
              <w:rPr>
                <w:rFonts w:ascii="Aptos" w:hAnsi="Aptos"/>
                <w:color w:val="1F2937"/>
                <w:sz w:val="16"/>
              </w:rPr>
              <w:t>Backend / API</w:t>
            </w:r>
          </w:p>
        </w:tc>
        <w:tc>
          <w:tcPr>
            <w:tcW w:type="dxa" w:w="6984"/>
            <w:tcMar>
              <w:top w:w="90" w:type="dxa"/>
              <w:start w:w="110" w:type="dxa"/>
              <w:bottom w:w="90" w:type="dxa"/>
              <w:end w:w="110" w:type="dxa"/>
            </w:tcMar>
          </w:tcPr>
          <w:p>
            <w:pPr>
              <w:spacing w:after="0"/>
            </w:pPr>
            <w:r>
              <w:rPr>
                <w:rFonts w:ascii="Aptos" w:hAnsi="Aptos"/>
                <w:color w:val="1F2937"/>
                <w:sz w:val="16"/>
              </w:rPr>
              <w:t>Laravel - versión estable vigente al iniciar implementación.</w:t>
            </w:r>
          </w:p>
        </w:tc>
      </w:tr>
      <w:tr>
        <w:trPr>
          <w:cantSplit/>
        </w:trPr>
        <w:tc>
          <w:tcPr>
            <w:tcW w:type="dxa" w:w="2520"/>
            <w:tcMar>
              <w:top w:w="90" w:type="dxa"/>
              <w:start w:w="110" w:type="dxa"/>
              <w:bottom w:w="90" w:type="dxa"/>
              <w:end w:w="110" w:type="dxa"/>
            </w:tcMar>
            <w:shd w:fill="F8FAF9"/>
          </w:tcPr>
          <w:p>
            <w:pPr>
              <w:spacing w:after="0"/>
            </w:pPr>
            <w:r>
              <w:rPr>
                <w:rFonts w:ascii="Aptos" w:hAnsi="Aptos"/>
                <w:color w:val="1F2937"/>
                <w:sz w:val="16"/>
              </w:rPr>
              <w:t>Base de datos</w:t>
            </w:r>
          </w:p>
        </w:tc>
        <w:tc>
          <w:tcPr>
            <w:tcW w:type="dxa" w:w="6984"/>
            <w:tcMar>
              <w:top w:w="90" w:type="dxa"/>
              <w:start w:w="110" w:type="dxa"/>
              <w:bottom w:w="90" w:type="dxa"/>
              <w:end w:w="110" w:type="dxa"/>
            </w:tcMar>
            <w:shd w:fill="F8FAF9"/>
          </w:tcPr>
          <w:p>
            <w:pPr>
              <w:spacing w:after="0"/>
            </w:pPr>
            <w:r>
              <w:rPr>
                <w:rFonts w:ascii="Aptos" w:hAnsi="Aptos"/>
                <w:color w:val="1F2937"/>
                <w:sz w:val="16"/>
              </w:rPr>
              <w:t>MySQL.</w:t>
            </w:r>
          </w:p>
        </w:tc>
      </w:tr>
      <w:tr>
        <w:trPr>
          <w:cantSplit/>
        </w:trPr>
        <w:tc>
          <w:tcPr>
            <w:tcW w:type="dxa" w:w="2520"/>
            <w:tcMar>
              <w:top w:w="90" w:type="dxa"/>
              <w:start w:w="110" w:type="dxa"/>
              <w:bottom w:w="90" w:type="dxa"/>
              <w:end w:w="110" w:type="dxa"/>
            </w:tcMar>
          </w:tcPr>
          <w:p>
            <w:pPr>
              <w:spacing w:after="0"/>
            </w:pPr>
            <w:r>
              <w:rPr>
                <w:rFonts w:ascii="Aptos" w:hAnsi="Aptos"/>
                <w:color w:val="1F2937"/>
                <w:sz w:val="16"/>
              </w:rPr>
              <w:t>Arquitectura</w:t>
            </w:r>
          </w:p>
        </w:tc>
        <w:tc>
          <w:tcPr>
            <w:tcW w:type="dxa" w:w="6984"/>
            <w:tcMar>
              <w:top w:w="90" w:type="dxa"/>
              <w:start w:w="110" w:type="dxa"/>
              <w:bottom w:w="90" w:type="dxa"/>
              <w:end w:w="110" w:type="dxa"/>
            </w:tcMar>
          </w:tcPr>
          <w:p>
            <w:pPr>
              <w:spacing w:after="0"/>
            </w:pPr>
            <w:r>
              <w:rPr>
                <w:rFonts w:ascii="Aptos" w:hAnsi="Aptos"/>
                <w:color w:val="1F2937"/>
                <w:sz w:val="16"/>
              </w:rPr>
              <w:t>Clean Architecture + Modular Monolith.</w:t>
            </w:r>
          </w:p>
        </w:tc>
      </w:tr>
      <w:tr>
        <w:trPr>
          <w:cantSplit/>
        </w:trPr>
        <w:tc>
          <w:tcPr>
            <w:tcW w:type="dxa" w:w="2520"/>
            <w:tcMar>
              <w:top w:w="90" w:type="dxa"/>
              <w:start w:w="110" w:type="dxa"/>
              <w:bottom w:w="90" w:type="dxa"/>
              <w:end w:w="110" w:type="dxa"/>
            </w:tcMar>
            <w:shd w:fill="F8FAF9"/>
          </w:tcPr>
          <w:p>
            <w:pPr>
              <w:spacing w:after="0"/>
            </w:pPr>
            <w:r>
              <w:rPr>
                <w:rFonts w:ascii="Aptos" w:hAnsi="Aptos"/>
                <w:color w:val="1F2937"/>
                <w:sz w:val="16"/>
              </w:rPr>
              <w:t>API</w:t>
            </w:r>
          </w:p>
        </w:tc>
        <w:tc>
          <w:tcPr>
            <w:tcW w:type="dxa" w:w="6984"/>
            <w:tcMar>
              <w:top w:w="90" w:type="dxa"/>
              <w:start w:w="110" w:type="dxa"/>
              <w:bottom w:w="90" w:type="dxa"/>
              <w:end w:w="110" w:type="dxa"/>
            </w:tcMar>
            <w:shd w:fill="F8FAF9"/>
          </w:tcPr>
          <w:p>
            <w:pPr>
              <w:spacing w:after="0"/>
            </w:pPr>
            <w:r>
              <w:rPr>
                <w:rFonts w:ascii="Aptos" w:hAnsi="Aptos"/>
                <w:color w:val="1F2937"/>
                <w:sz w:val="16"/>
              </w:rPr>
              <w:t>REST versionada bajo /api/v1.</w:t>
            </w:r>
          </w:p>
        </w:tc>
      </w:tr>
      <w:tr>
        <w:trPr>
          <w:cantSplit/>
        </w:trPr>
        <w:tc>
          <w:tcPr>
            <w:tcW w:type="dxa" w:w="2520"/>
            <w:tcMar>
              <w:top w:w="90" w:type="dxa"/>
              <w:start w:w="110" w:type="dxa"/>
              <w:bottom w:w="90" w:type="dxa"/>
              <w:end w:w="110" w:type="dxa"/>
            </w:tcMar>
          </w:tcPr>
          <w:p>
            <w:pPr>
              <w:spacing w:after="0"/>
            </w:pPr>
            <w:r>
              <w:rPr>
                <w:rFonts w:ascii="Aptos" w:hAnsi="Aptos"/>
                <w:color w:val="1F2937"/>
                <w:sz w:val="16"/>
              </w:rPr>
              <w:t>Web</w:t>
            </w:r>
          </w:p>
        </w:tc>
        <w:tc>
          <w:tcPr>
            <w:tcW w:type="dxa" w:w="6984"/>
            <w:tcMar>
              <w:top w:w="90" w:type="dxa"/>
              <w:start w:w="110" w:type="dxa"/>
              <w:bottom w:w="90" w:type="dxa"/>
              <w:end w:w="110" w:type="dxa"/>
            </w:tcMar>
          </w:tcPr>
          <w:p>
            <w:pPr>
              <w:spacing w:after="0"/>
            </w:pPr>
            <w:r>
              <w:rPr>
                <w:rFonts w:ascii="Aptos" w:hAnsi="Aptos"/>
                <w:color w:val="1F2937"/>
                <w:sz w:val="16"/>
              </w:rPr>
              <w:t>React + TypeScript + Tailwind CSS.</w:t>
            </w:r>
          </w:p>
        </w:tc>
      </w:tr>
      <w:tr>
        <w:trPr>
          <w:cantSplit/>
        </w:trPr>
        <w:tc>
          <w:tcPr>
            <w:tcW w:type="dxa" w:w="2520"/>
            <w:tcMar>
              <w:top w:w="90" w:type="dxa"/>
              <w:start w:w="110" w:type="dxa"/>
              <w:bottom w:w="90" w:type="dxa"/>
              <w:end w:w="110" w:type="dxa"/>
            </w:tcMar>
            <w:shd w:fill="F8FAF9"/>
          </w:tcPr>
          <w:p>
            <w:pPr>
              <w:spacing w:after="0"/>
            </w:pPr>
            <w:r>
              <w:rPr>
                <w:rFonts w:ascii="Aptos" w:hAnsi="Aptos"/>
                <w:color w:val="1F2937"/>
                <w:sz w:val="16"/>
              </w:rPr>
              <w:t>Portal de clientes</w:t>
            </w:r>
          </w:p>
        </w:tc>
        <w:tc>
          <w:tcPr>
            <w:tcW w:type="dxa" w:w="6984"/>
            <w:tcMar>
              <w:top w:w="90" w:type="dxa"/>
              <w:start w:w="110" w:type="dxa"/>
              <w:bottom w:w="90" w:type="dxa"/>
              <w:end w:w="110" w:type="dxa"/>
            </w:tcMar>
            <w:shd w:fill="F8FAF9"/>
          </w:tcPr>
          <w:p>
            <w:pPr>
              <w:spacing w:after="0"/>
            </w:pPr>
            <w:r>
              <w:rPr>
                <w:rFonts w:ascii="Aptos" w:hAnsi="Aptos"/>
                <w:color w:val="1F2937"/>
                <w:sz w:val="16"/>
              </w:rPr>
              <w:t>Parte de la solución web, aislado por roles y permisos.</w:t>
            </w:r>
          </w:p>
        </w:tc>
      </w:tr>
      <w:tr>
        <w:trPr>
          <w:cantSplit/>
        </w:trPr>
        <w:tc>
          <w:tcPr>
            <w:tcW w:type="dxa" w:w="2520"/>
            <w:tcMar>
              <w:top w:w="90" w:type="dxa"/>
              <w:start w:w="110" w:type="dxa"/>
              <w:bottom w:w="90" w:type="dxa"/>
              <w:end w:w="110" w:type="dxa"/>
            </w:tcMar>
          </w:tcPr>
          <w:p>
            <w:pPr>
              <w:spacing w:after="0"/>
            </w:pPr>
            <w:r>
              <w:rPr>
                <w:rFonts w:ascii="Aptos" w:hAnsi="Aptos"/>
                <w:color w:val="1F2937"/>
                <w:sz w:val="16"/>
              </w:rPr>
              <w:t>Mobile</w:t>
            </w:r>
          </w:p>
        </w:tc>
        <w:tc>
          <w:tcPr>
            <w:tcW w:type="dxa" w:w="6984"/>
            <w:tcMar>
              <w:top w:w="90" w:type="dxa"/>
              <w:start w:w="110" w:type="dxa"/>
              <w:bottom w:w="90" w:type="dxa"/>
              <w:end w:w="110" w:type="dxa"/>
            </w:tcMar>
          </w:tcPr>
          <w:p>
            <w:pPr>
              <w:spacing w:after="0"/>
            </w:pPr>
            <w:r>
              <w:rPr>
                <w:rFonts w:ascii="Aptos" w:hAnsi="Aptos"/>
                <w:color w:val="1F2937"/>
                <w:sz w:val="16"/>
              </w:rPr>
              <w:t>Flutter para Android e iOS, offline-first.</w:t>
            </w:r>
          </w:p>
        </w:tc>
      </w:tr>
      <w:tr>
        <w:trPr>
          <w:cantSplit/>
        </w:trPr>
        <w:tc>
          <w:tcPr>
            <w:tcW w:type="dxa" w:w="2520"/>
            <w:tcMar>
              <w:top w:w="90" w:type="dxa"/>
              <w:start w:w="110" w:type="dxa"/>
              <w:bottom w:w="90" w:type="dxa"/>
              <w:end w:w="110" w:type="dxa"/>
            </w:tcMar>
            <w:shd w:fill="F8FAF9"/>
          </w:tcPr>
          <w:p>
            <w:pPr>
              <w:spacing w:after="0"/>
            </w:pPr>
            <w:r>
              <w:rPr>
                <w:rFonts w:ascii="Aptos" w:hAnsi="Aptos"/>
                <w:color w:val="1F2937"/>
                <w:sz w:val="16"/>
              </w:rPr>
              <w:t>Autorización</w:t>
            </w:r>
          </w:p>
        </w:tc>
        <w:tc>
          <w:tcPr>
            <w:tcW w:type="dxa" w:w="6984"/>
            <w:tcMar>
              <w:top w:w="90" w:type="dxa"/>
              <w:start w:w="110" w:type="dxa"/>
              <w:bottom w:w="90" w:type="dxa"/>
              <w:end w:w="110" w:type="dxa"/>
            </w:tcMar>
            <w:shd w:fill="F8FAF9"/>
          </w:tcPr>
          <w:p>
            <w:pPr>
              <w:spacing w:after="0"/>
            </w:pPr>
            <w:r>
              <w:rPr>
                <w:rFonts w:ascii="Aptos" w:hAnsi="Aptos"/>
                <w:color w:val="1F2937"/>
                <w:sz w:val="16"/>
              </w:rPr>
              <w:t>RBAC granular por módulo, almacén y acción.</w:t>
            </w:r>
          </w:p>
        </w:tc>
      </w:tr>
      <w:tr>
        <w:trPr>
          <w:cantSplit/>
        </w:trPr>
        <w:tc>
          <w:tcPr>
            <w:tcW w:type="dxa" w:w="2520"/>
            <w:tcMar>
              <w:top w:w="90" w:type="dxa"/>
              <w:start w:w="110" w:type="dxa"/>
              <w:bottom w:w="90" w:type="dxa"/>
              <w:end w:w="110" w:type="dxa"/>
            </w:tcMar>
          </w:tcPr>
          <w:p>
            <w:pPr>
              <w:spacing w:after="0"/>
            </w:pPr>
            <w:r>
              <w:rPr>
                <w:rFonts w:ascii="Aptos" w:hAnsi="Aptos"/>
                <w:color w:val="1F2937"/>
                <w:sz w:val="16"/>
              </w:rPr>
              <w:t>Testing</w:t>
            </w:r>
          </w:p>
        </w:tc>
        <w:tc>
          <w:tcPr>
            <w:tcW w:type="dxa" w:w="6984"/>
            <w:tcMar>
              <w:top w:w="90" w:type="dxa"/>
              <w:start w:w="110" w:type="dxa"/>
              <w:bottom w:w="90" w:type="dxa"/>
              <w:end w:w="110" w:type="dxa"/>
            </w:tcMar>
          </w:tcPr>
          <w:p>
            <w:pPr>
              <w:spacing w:after="0"/>
            </w:pPr>
            <w:r>
              <w:rPr>
                <w:rFonts w:ascii="Aptos" w:hAnsi="Aptos"/>
                <w:color w:val="1F2937"/>
                <w:sz w:val="16"/>
              </w:rPr>
              <w:t>Unit, integration, feature/API y architecture tests.</w:t>
            </w:r>
          </w:p>
        </w:tc>
      </w:tr>
      <w:tr>
        <w:trPr>
          <w:cantSplit/>
        </w:trPr>
        <w:tc>
          <w:tcPr>
            <w:tcW w:type="dxa" w:w="2520"/>
            <w:tcMar>
              <w:top w:w="90" w:type="dxa"/>
              <w:start w:w="110" w:type="dxa"/>
              <w:bottom w:w="90" w:type="dxa"/>
              <w:end w:w="110" w:type="dxa"/>
            </w:tcMar>
            <w:shd w:fill="F8FAF9"/>
          </w:tcPr>
          <w:p>
            <w:pPr>
              <w:spacing w:after="0"/>
            </w:pPr>
            <w:r>
              <w:rPr>
                <w:rFonts w:ascii="Aptos" w:hAnsi="Aptos"/>
                <w:color w:val="1F2937"/>
                <w:sz w:val="16"/>
              </w:rPr>
              <w:t>CI/CD</w:t>
            </w:r>
          </w:p>
        </w:tc>
        <w:tc>
          <w:tcPr>
            <w:tcW w:type="dxa" w:w="6984"/>
            <w:tcMar>
              <w:top w:w="90" w:type="dxa"/>
              <w:start w:w="110" w:type="dxa"/>
              <w:bottom w:w="90" w:type="dxa"/>
              <w:end w:w="110" w:type="dxa"/>
            </w:tcMar>
            <w:shd w:fill="F8FAF9"/>
          </w:tcPr>
          <w:p>
            <w:pPr>
              <w:spacing w:after="0"/>
            </w:pPr>
            <w:r>
              <w:rPr>
                <w:rFonts w:ascii="Aptos" w:hAnsi="Aptos"/>
                <w:color w:val="1F2937"/>
                <w:sz w:val="16"/>
              </w:rPr>
              <w:t>GitHub Actions.</w:t>
            </w:r>
          </w:p>
        </w:tc>
      </w:tr>
      <w:tr>
        <w:trPr>
          <w:cantSplit/>
        </w:trPr>
        <w:tc>
          <w:tcPr>
            <w:tcW w:type="dxa" w:w="2520"/>
            <w:tcMar>
              <w:top w:w="90" w:type="dxa"/>
              <w:start w:w="110" w:type="dxa"/>
              <w:bottom w:w="90" w:type="dxa"/>
              <w:end w:w="110" w:type="dxa"/>
            </w:tcMar>
          </w:tcPr>
          <w:p>
            <w:pPr>
              <w:spacing w:after="0"/>
            </w:pPr>
            <w:r>
              <w:rPr>
                <w:rFonts w:ascii="Aptos" w:hAnsi="Aptos"/>
                <w:color w:val="1F2937"/>
                <w:sz w:val="16"/>
              </w:rPr>
              <w:t>Hosting demo</w:t>
            </w:r>
          </w:p>
        </w:tc>
        <w:tc>
          <w:tcPr>
            <w:tcW w:type="dxa" w:w="6984"/>
            <w:tcMar>
              <w:top w:w="90" w:type="dxa"/>
              <w:start w:w="110" w:type="dxa"/>
              <w:bottom w:w="90" w:type="dxa"/>
              <w:end w:w="110" w:type="dxa"/>
            </w:tcMar>
          </w:tcPr>
          <w:p>
            <w:pPr>
              <w:spacing w:after="0"/>
            </w:pPr>
            <w:r>
              <w:rPr>
                <w:rFonts w:ascii="Aptos" w:hAnsi="Aptos"/>
                <w:color w:val="1F2937"/>
                <w:sz w:val="16"/>
              </w:rPr>
              <w:t>Compatible con hosting PHP + MySQL del usuario.</w:t>
            </w:r>
          </w:p>
        </w:tc>
      </w:tr>
      <w:tr>
        <w:trPr>
          <w:cantSplit/>
        </w:trPr>
        <w:tc>
          <w:tcPr>
            <w:tcW w:type="dxa" w:w="2520"/>
            <w:tcMar>
              <w:top w:w="90" w:type="dxa"/>
              <w:start w:w="110" w:type="dxa"/>
              <w:bottom w:w="90" w:type="dxa"/>
              <w:end w:w="110" w:type="dxa"/>
            </w:tcMar>
            <w:shd w:fill="F8FAF9"/>
          </w:tcPr>
          <w:p>
            <w:pPr>
              <w:spacing w:after="0"/>
            </w:pPr>
            <w:r>
              <w:rPr>
                <w:rFonts w:ascii="Aptos" w:hAnsi="Aptos"/>
                <w:color w:val="1F2937"/>
                <w:sz w:val="16"/>
              </w:rPr>
              <w:t>Docker</w:t>
            </w:r>
          </w:p>
        </w:tc>
        <w:tc>
          <w:tcPr>
            <w:tcW w:type="dxa" w:w="6984"/>
            <w:tcMar>
              <w:top w:w="90" w:type="dxa"/>
              <w:start w:w="110" w:type="dxa"/>
              <w:bottom w:w="90" w:type="dxa"/>
              <w:end w:w="110" w:type="dxa"/>
            </w:tcMar>
            <w:shd w:fill="F8FAF9"/>
          </w:tcPr>
          <w:p>
            <w:pPr>
              <w:spacing w:after="0"/>
            </w:pPr>
            <w:r>
              <w:rPr>
                <w:rFonts w:ascii="Aptos" w:hAnsi="Aptos"/>
                <w:color w:val="1F2937"/>
                <w:sz w:val="16"/>
              </w:rPr>
              <w:t>Soportado cuando aporte valor, pero no requisito para desarrollo o despliegue inicial.</w:t>
            </w:r>
          </w:p>
        </w:tc>
      </w:tr>
    </w:tbl>
    <w:p>
      <w:pPr>
        <w:spacing w:after="0"/>
      </w:pPr>
    </w:p>
    <w:p>
      <w:pPr>
        <w:pStyle w:val="Heading2"/>
        <w:keepNext/>
      </w:pPr>
      <w:r>
        <w:t>11.1 Decisión arquitectónica principal</w:t>
      </w:r>
    </w:p>
    <w:p>
      <w:r>
        <w:t>No se adoptarán microservicios prematuramente. Los bounded contexts se implementarán en un monolito modular con contratos claros. Esta arquitectura podrá evolucionar si una necesidad real de escalabilidad, aislamiento o despliegue independiente justifica extraer servicios.</w:t>
      </w:r>
    </w:p>
    <w:p>
      <w:pPr>
        <w:pStyle w:val="Heading2"/>
        <w:keepNext/>
      </w:pPr>
      <w:r>
        <w:t>11.2 Despliegue demostrable</w:t>
      </w:r>
    </w:p>
    <w:p>
      <w:r>
        <w:t>La solución debe poder publicarse como demo real en la infraestructura disponible. Esto condiciona positivamente el stack: Laravel + MySQL permiten aprovechar el hosting actual sin introducir complejidad operativa innecesaria.</w:t>
      </w:r>
    </w:p>
    <w:p>
      <w:pPr>
        <w:spacing w:after="80"/>
      </w:pPr>
    </w:p>
    <w:p>
      <w:pPr>
        <w:pStyle w:val="Heading1"/>
        <w:keepNext/>
      </w:pPr>
      <w:r>
        <w:t>12. Seguridad, trazabilidad y confiabilidad</w:t>
      </w:r>
    </w:p>
    <w:p>
      <w:pPr>
        <w:pStyle w:val="Heading2"/>
        <w:keepNext/>
      </w:pPr>
      <w:r>
        <w:t>12.1 RBAC</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53B559"/>
            <w:tcMar>
              <w:top w:w="90" w:type="dxa"/>
              <w:start w:w="110" w:type="dxa"/>
              <w:bottom w:w="90" w:type="dxa"/>
              <w:end w:w="110" w:type="dxa"/>
            </w:tcMar>
            <w:vAlign w:val="center"/>
          </w:tcPr>
          <w:p>
            <w:pPr>
              <w:jc w:val="left"/>
            </w:pPr>
            <w:r>
              <w:rPr>
                <w:rFonts w:ascii="Aptos" w:hAnsi="Aptos"/>
                <w:b/>
                <w:color w:val="FFFFFF"/>
                <w:sz w:val="18"/>
              </w:rPr>
              <w:t>Rol</w:t>
            </w:r>
          </w:p>
        </w:tc>
        <w:tc>
          <w:tcPr>
            <w:tcW w:type="dxa" w:w="6624"/>
            <w:shd w:fill="53B559"/>
            <w:tcMar>
              <w:top w:w="90" w:type="dxa"/>
              <w:start w:w="110" w:type="dxa"/>
              <w:bottom w:w="90" w:type="dxa"/>
              <w:end w:w="110" w:type="dxa"/>
            </w:tcMar>
            <w:vAlign w:val="center"/>
          </w:tcPr>
          <w:p>
            <w:pPr>
              <w:jc w:val="left"/>
            </w:pPr>
            <w:r>
              <w:rPr>
                <w:rFonts w:ascii="Aptos" w:hAnsi="Aptos"/>
                <w:b/>
                <w:color w:val="FFFFFF"/>
                <w:sz w:val="18"/>
              </w:rPr>
              <w:t>Acceso característico</w:t>
            </w:r>
          </w:p>
        </w:tc>
      </w:tr>
      <w:tr>
        <w:trPr>
          <w:cantSplit/>
        </w:trPr>
        <w:tc>
          <w:tcPr>
            <w:tcW w:type="dxa" w:w="2880"/>
            <w:tcMar>
              <w:top w:w="90" w:type="dxa"/>
              <w:start w:w="110" w:type="dxa"/>
              <w:bottom w:w="90" w:type="dxa"/>
              <w:end w:w="110" w:type="dxa"/>
            </w:tcMar>
          </w:tcPr>
          <w:p>
            <w:pPr>
              <w:spacing w:after="0"/>
            </w:pPr>
            <w:r>
              <w:rPr>
                <w:rFonts w:ascii="Aptos" w:hAnsi="Aptos"/>
                <w:color w:val="1F2937"/>
                <w:sz w:val="16"/>
              </w:rPr>
              <w:t>Warehouse Operator</w:t>
            </w:r>
          </w:p>
        </w:tc>
        <w:tc>
          <w:tcPr>
            <w:tcW w:type="dxa" w:w="6624"/>
            <w:tcMar>
              <w:top w:w="90" w:type="dxa"/>
              <w:start w:w="110" w:type="dxa"/>
              <w:bottom w:w="90" w:type="dxa"/>
              <w:end w:w="110" w:type="dxa"/>
            </w:tcMar>
          </w:tcPr>
          <w:p>
            <w:pPr>
              <w:spacing w:after="0"/>
            </w:pPr>
            <w:r>
              <w:rPr>
                <w:rFonts w:ascii="Aptos" w:hAnsi="Aptos"/>
                <w:color w:val="1F2937"/>
                <w:sz w:val="16"/>
              </w:rPr>
              <w:t>Picking, put-away, conteos y movimientos; sin acceso financiero.</w:t>
            </w:r>
          </w:p>
        </w:tc>
      </w:tr>
      <w:tr>
        <w:trPr>
          <w:cantSplit/>
        </w:trPr>
        <w:tc>
          <w:tcPr>
            <w:tcW w:type="dxa" w:w="2880"/>
            <w:tcMar>
              <w:top w:w="90" w:type="dxa"/>
              <w:start w:w="110" w:type="dxa"/>
              <w:bottom w:w="90" w:type="dxa"/>
              <w:end w:w="110" w:type="dxa"/>
            </w:tcMar>
            <w:shd w:fill="F8FAF9"/>
          </w:tcPr>
          <w:p>
            <w:pPr>
              <w:spacing w:after="0"/>
            </w:pPr>
            <w:r>
              <w:rPr>
                <w:rFonts w:ascii="Aptos" w:hAnsi="Aptos"/>
                <w:color w:val="1F2937"/>
                <w:sz w:val="16"/>
              </w:rPr>
              <w:t>Supervisor</w:t>
            </w:r>
          </w:p>
        </w:tc>
        <w:tc>
          <w:tcPr>
            <w:tcW w:type="dxa" w:w="6624"/>
            <w:tcMar>
              <w:top w:w="90" w:type="dxa"/>
              <w:start w:w="110" w:type="dxa"/>
              <w:bottom w:w="90" w:type="dxa"/>
              <w:end w:w="110" w:type="dxa"/>
            </w:tcMar>
            <w:shd w:fill="F8FAF9"/>
          </w:tcPr>
          <w:p>
            <w:pPr>
              <w:spacing w:after="0"/>
            </w:pPr>
            <w:r>
              <w:rPr>
                <w:rFonts w:ascii="Aptos" w:hAnsi="Aptos"/>
                <w:color w:val="1F2937"/>
                <w:sz w:val="16"/>
              </w:rPr>
              <w:t>Tareas, incidencias, excepciones y control operativo.</w:t>
            </w:r>
          </w:p>
        </w:tc>
      </w:tr>
      <w:tr>
        <w:trPr>
          <w:cantSplit/>
        </w:trPr>
        <w:tc>
          <w:tcPr>
            <w:tcW w:type="dxa" w:w="2880"/>
            <w:tcMar>
              <w:top w:w="90" w:type="dxa"/>
              <w:start w:w="110" w:type="dxa"/>
              <w:bottom w:w="90" w:type="dxa"/>
              <w:end w:w="110" w:type="dxa"/>
            </w:tcMar>
          </w:tcPr>
          <w:p>
            <w:pPr>
              <w:spacing w:after="0"/>
            </w:pPr>
            <w:r>
              <w:rPr>
                <w:rFonts w:ascii="Aptos" w:hAnsi="Aptos"/>
                <w:color w:val="1F2937"/>
                <w:sz w:val="16"/>
              </w:rPr>
              <w:t>Shipping Planner</w:t>
            </w:r>
          </w:p>
        </w:tc>
        <w:tc>
          <w:tcPr>
            <w:tcW w:type="dxa" w:w="6624"/>
            <w:tcMar>
              <w:top w:w="90" w:type="dxa"/>
              <w:start w:w="110" w:type="dxa"/>
              <w:bottom w:w="90" w:type="dxa"/>
              <w:end w:w="110" w:type="dxa"/>
            </w:tcMar>
          </w:tcPr>
          <w:p>
            <w:pPr>
              <w:spacing w:after="0"/>
            </w:pPr>
            <w:r>
              <w:rPr>
                <w:rFonts w:ascii="Aptos" w:hAnsi="Aptos"/>
                <w:color w:val="1F2937"/>
                <w:sz w:val="16"/>
              </w:rPr>
              <w:t>Planificación de envíos y muelles.</w:t>
            </w:r>
          </w:p>
        </w:tc>
      </w:tr>
      <w:tr>
        <w:trPr>
          <w:cantSplit/>
        </w:trPr>
        <w:tc>
          <w:tcPr>
            <w:tcW w:type="dxa" w:w="2880"/>
            <w:tcMar>
              <w:top w:w="90" w:type="dxa"/>
              <w:start w:w="110" w:type="dxa"/>
              <w:bottom w:w="90" w:type="dxa"/>
              <w:end w:w="110" w:type="dxa"/>
            </w:tcMar>
            <w:shd w:fill="F8FAF9"/>
          </w:tcPr>
          <w:p>
            <w:pPr>
              <w:spacing w:after="0"/>
            </w:pPr>
            <w:r>
              <w:rPr>
                <w:rFonts w:ascii="Aptos" w:hAnsi="Aptos"/>
                <w:color w:val="1F2937"/>
                <w:sz w:val="16"/>
              </w:rPr>
              <w:t>Commercial</w:t>
            </w:r>
          </w:p>
        </w:tc>
        <w:tc>
          <w:tcPr>
            <w:tcW w:type="dxa" w:w="6624"/>
            <w:tcMar>
              <w:top w:w="90" w:type="dxa"/>
              <w:start w:w="110" w:type="dxa"/>
              <w:bottom w:w="90" w:type="dxa"/>
              <w:end w:w="110" w:type="dxa"/>
            </w:tcMar>
            <w:shd w:fill="F8FAF9"/>
          </w:tcPr>
          <w:p>
            <w:pPr>
              <w:spacing w:after="0"/>
            </w:pPr>
            <w:r>
              <w:rPr>
                <w:rFonts w:ascii="Aptos" w:hAnsi="Aptos"/>
                <w:color w:val="1F2937"/>
                <w:sz w:val="16"/>
              </w:rPr>
              <w:t>Pedidos, clientes y consulta de condición crediticia según permisos.</w:t>
            </w:r>
          </w:p>
        </w:tc>
      </w:tr>
      <w:tr>
        <w:trPr>
          <w:cantSplit/>
        </w:trPr>
        <w:tc>
          <w:tcPr>
            <w:tcW w:type="dxa" w:w="2880"/>
            <w:tcMar>
              <w:top w:w="90" w:type="dxa"/>
              <w:start w:w="110" w:type="dxa"/>
              <w:bottom w:w="90" w:type="dxa"/>
              <w:end w:w="110" w:type="dxa"/>
            </w:tcMar>
          </w:tcPr>
          <w:p>
            <w:pPr>
              <w:spacing w:after="0"/>
            </w:pPr>
            <w:r>
              <w:rPr>
                <w:rFonts w:ascii="Aptos" w:hAnsi="Aptos"/>
                <w:color w:val="1F2937"/>
                <w:sz w:val="16"/>
              </w:rPr>
              <w:t>Finance</w:t>
            </w:r>
          </w:p>
        </w:tc>
        <w:tc>
          <w:tcPr>
            <w:tcW w:type="dxa" w:w="6624"/>
            <w:tcMar>
              <w:top w:w="90" w:type="dxa"/>
              <w:start w:w="110" w:type="dxa"/>
              <w:bottom w:w="90" w:type="dxa"/>
              <w:end w:w="110" w:type="dxa"/>
            </w:tcMar>
          </w:tcPr>
          <w:p>
            <w:pPr>
              <w:spacing w:after="0"/>
            </w:pPr>
            <w:r>
              <w:rPr>
                <w:rFonts w:ascii="Aptos" w:hAnsi="Aptos"/>
                <w:color w:val="1F2937"/>
                <w:sz w:val="16"/>
              </w:rPr>
              <w:t>Cuentas por cobrar, pagos, aplicación, mora y crédito.</w:t>
            </w:r>
          </w:p>
        </w:tc>
      </w:tr>
      <w:tr>
        <w:trPr>
          <w:cantSplit/>
        </w:trPr>
        <w:tc>
          <w:tcPr>
            <w:tcW w:type="dxa" w:w="2880"/>
            <w:tcMar>
              <w:top w:w="90" w:type="dxa"/>
              <w:start w:w="110" w:type="dxa"/>
              <w:bottom w:w="90" w:type="dxa"/>
              <w:end w:w="110" w:type="dxa"/>
            </w:tcMar>
            <w:shd w:fill="F8FAF9"/>
          </w:tcPr>
          <w:p>
            <w:pPr>
              <w:spacing w:after="0"/>
            </w:pPr>
            <w:r>
              <w:rPr>
                <w:rFonts w:ascii="Aptos" w:hAnsi="Aptos"/>
                <w:color w:val="1F2937"/>
                <w:sz w:val="16"/>
              </w:rPr>
              <w:t>Administrator</w:t>
            </w:r>
          </w:p>
        </w:tc>
        <w:tc>
          <w:tcPr>
            <w:tcW w:type="dxa" w:w="6624"/>
            <w:tcMar>
              <w:top w:w="90" w:type="dxa"/>
              <w:start w:w="110" w:type="dxa"/>
              <w:bottom w:w="90" w:type="dxa"/>
              <w:end w:w="110" w:type="dxa"/>
            </w:tcMar>
            <w:shd w:fill="F8FAF9"/>
          </w:tcPr>
          <w:p>
            <w:pPr>
              <w:spacing w:after="0"/>
            </w:pPr>
            <w:r>
              <w:rPr>
                <w:rFonts w:ascii="Aptos" w:hAnsi="Aptos"/>
                <w:color w:val="1F2937"/>
                <w:sz w:val="16"/>
              </w:rPr>
              <w:t>Configuración general, usuarios, roles y permisos.</w:t>
            </w:r>
          </w:p>
        </w:tc>
      </w:tr>
    </w:tbl>
    <w:p>
      <w:pPr>
        <w:spacing w:after="0"/>
      </w:pPr>
    </w:p>
    <w:p>
      <w:pPr>
        <w:pStyle w:val="Heading2"/>
        <w:keepNext/>
      </w:pPr>
      <w:r>
        <w:t>12.2 Idempotencia</w:t>
      </w:r>
    </w:p>
    <w:p>
      <w:r>
        <w:t>Operaciones críticas deberán aceptar claves de idempotencia. Un reintento por doble escaneo o conectividad inestable no puede duplicar una recepción, un movimiento, un pago o una confirmación de tarea.</w:t>
      </w:r>
    </w:p>
    <w:p>
      <w:pPr>
        <w:pStyle w:val="Heading2"/>
        <w:keepNext/>
      </w:pPr>
      <w:r>
        <w:t>12.3 Auditoría y trazabilidad</w:t>
      </w:r>
    </w:p>
    <w:p>
      <w:r>
        <w:t>SENTAI conservará el historial de operaciones críticas: quién ejecutó la acción, cuándo, desde qué contexto, qué cambió y cuál fue el resultado. Un lote o serie deberá poder reconstruir su recorrido desde recepción hasta pedido y despacho.</w:t>
      </w:r>
    </w:p>
    <w:tbl>
      <w:tblPr>
        <w:tblStyle w:val="TableGrid"/>
        <w:tblW w:type="auto" w:w="0"/>
        <w:jc w:val="center"/>
        <w:tblLook w:firstColumn="1" w:firstRow="1" w:lastColumn="0" w:lastRow="0" w:noHBand="0" w:noVBand="1" w:val="04A0"/>
      </w:tblPr>
      <w:tblGrid>
        <w:gridCol w:w="10166"/>
      </w:tblGrid>
      <w:tr>
        <w:trPr>
          <w:cantSplit/>
        </w:trPr>
        <w:tc>
          <w:tcPr>
            <w:tcW w:type="dxa" w:w="10166"/>
            <w:shd w:fill="F6F8F7"/>
            <w:tcMar>
              <w:top w:w="140" w:type="dxa"/>
              <w:start w:w="160" w:type="dxa"/>
              <w:bottom w:w="140" w:type="dxa"/>
              <w:end w:w="160" w:type="dxa"/>
            </w:tcMar>
          </w:tcPr>
          <w:p>
            <w:r>
              <w:rPr>
                <w:rFonts w:ascii="DejaVu Sans Mono" w:hAnsi="DejaVu Sans Mono"/>
                <w:color w:val="1F2937"/>
                <w:sz w:val="17"/>
              </w:rPr>
              <w:t>LOT-2026-0916-A</w:t>
            </w:r>
            <w:r>
              <w:br/>
            </w:r>
            <w:r>
              <w:rPr>
                <w:rFonts w:ascii="DejaVu Sans Mono" w:hAnsi="DejaVu Sans Mono"/>
                <w:color w:val="1F2937"/>
                <w:sz w:val="17"/>
              </w:rPr>
              <w:t xml:space="preserve">  ASN-000031</w:t>
            </w:r>
            <w:r>
              <w:br/>
            </w:r>
            <w:r>
              <w:rPr>
                <w:rFonts w:ascii="DejaVu Sans Mono" w:hAnsi="DejaVu Sans Mono"/>
                <w:color w:val="1F2937"/>
                <w:sz w:val="17"/>
              </w:rPr>
              <w:t xml:space="preserve">  Receipt RCV-000081</w:t>
            </w:r>
            <w:r>
              <w:br/>
            </w:r>
            <w:r>
              <w:rPr>
                <w:rFonts w:ascii="DejaVu Sans Mono" w:hAnsi="DejaVu Sans Mono"/>
                <w:color w:val="1F2937"/>
                <w:sz w:val="17"/>
              </w:rPr>
              <w:t xml:space="preserve">  Location A-03-04</w:t>
            </w:r>
            <w:r>
              <w:br/>
            </w:r>
            <w:r>
              <w:rPr>
                <w:rFonts w:ascii="DejaVu Sans Mono" w:hAnsi="DejaVu Sans Mono"/>
                <w:color w:val="1F2937"/>
                <w:sz w:val="17"/>
              </w:rPr>
              <w:t xml:space="preserve">  Movement MOV-002134</w:t>
            </w:r>
            <w:r>
              <w:br/>
            </w:r>
            <w:r>
              <w:rPr>
                <w:rFonts w:ascii="DejaVu Sans Mono" w:hAnsi="DejaVu Sans Mono"/>
                <w:color w:val="1F2937"/>
                <w:sz w:val="17"/>
              </w:rPr>
              <w:t xml:space="preserve">  Pick PK-000341</w:t>
            </w:r>
            <w:r>
              <w:br/>
            </w:r>
            <w:r>
              <w:rPr>
                <w:rFonts w:ascii="DejaVu Sans Mono" w:hAnsi="DejaVu Sans Mono"/>
                <w:color w:val="1F2937"/>
                <w:sz w:val="17"/>
              </w:rPr>
              <w:t xml:space="preserve">  Order SO-000733</w:t>
            </w:r>
            <w:r>
              <w:br/>
            </w:r>
            <w:r>
              <w:rPr>
                <w:rFonts w:ascii="DejaVu Sans Mono" w:hAnsi="DejaVu Sans Mono"/>
                <w:color w:val="1F2937"/>
                <w:sz w:val="17"/>
              </w:rPr>
              <w:t xml:space="preserve">  Shipment SHP-000312</w:t>
            </w:r>
          </w:p>
        </w:tc>
      </w:tr>
    </w:tbl>
    <w:p>
      <w:pPr>
        <w:spacing w:after="0"/>
      </w:pPr>
    </w:p>
    <w:p>
      <w:pPr>
        <w:spacing w:after="80"/>
      </w:pPr>
    </w:p>
    <w:p>
      <w:pPr>
        <w:pStyle w:val="Heading1"/>
        <w:keepNext/>
      </w:pPr>
      <w:r>
        <w:t>13. Identidad visual y UX</w:t>
      </w:r>
    </w:p>
    <w:p>
      <w:pPr>
        <w:pStyle w:val="Heading2"/>
        <w:keepNext/>
      </w:pPr>
      <w:r>
        <w:t>13.1 Color principal</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6EB"/>
            <w:tcMar>
              <w:top w:w="120" w:type="dxa"/>
              <w:start w:w="160" w:type="dxa"/>
              <w:bottom w:w="120" w:type="dxa"/>
              <w:end w:w="160" w:type="dxa"/>
            </w:tcMar>
          </w:tcPr>
          <w:p>
            <w:r>
              <w:rPr>
                <w:rFonts w:ascii="Aptos" w:hAnsi="Aptos"/>
                <w:b/>
                <w:color w:val="53B559"/>
                <w:sz w:val="21"/>
              </w:rPr>
              <w:t>Primary Green - #53B559</w:t>
            </w:r>
          </w:p>
          <w:p>
            <w:pPr>
              <w:spacing w:after="0"/>
            </w:pPr>
            <w:r>
              <w:rPr>
                <w:rFonts w:ascii="Aptos" w:hAnsi="Aptos"/>
                <w:color w:val="1F2937"/>
                <w:sz w:val="19"/>
              </w:rPr>
              <w:t>RGB 83, 181, 89. Será el color principal de la identidad visual de SENTAI: logotipo/wordmark, botones primarios, estados activos, navegación seleccionada, acentos, gráficos y KPIs. Se definirán variantes accesibles para hover, fondos claros y modo oscuro sin perder la identidad de marca.</w:t>
            </w:r>
          </w:p>
        </w:tc>
      </w:tr>
    </w:tbl>
    <w:p>
      <w:pPr>
        <w:spacing w:after="0"/>
      </w:pPr>
    </w:p>
    <w:p>
      <w:pPr>
        <w:pStyle w:val="Heading2"/>
        <w:keepNext/>
      </w:pPr>
      <w:r>
        <w:t>13.2 Principios de interfaz</w:t>
      </w:r>
    </w:p>
    <w:p>
      <w:pPr>
        <w:pStyle w:val="ListBullet"/>
        <w:spacing w:after="40"/>
      </w:pPr>
      <w:r>
        <w:rPr>
          <w:rFonts w:ascii="Aptos" w:hAnsi="Aptos"/>
        </w:rPr>
        <w:t>Interfaz profesional, moderna y limpia, evitando apariencia genérica de panel administrativo.</w:t>
      </w:r>
    </w:p>
    <w:p>
      <w:pPr>
        <w:pStyle w:val="ListBullet"/>
        <w:spacing w:after="40"/>
      </w:pPr>
      <w:r>
        <w:rPr>
          <w:rFonts w:ascii="Aptos" w:hAnsi="Aptos"/>
        </w:rPr>
        <w:t>Jerarquía visual clara entre operación, alerta y acción.</w:t>
      </w:r>
    </w:p>
    <w:p>
      <w:pPr>
        <w:pStyle w:val="ListBullet"/>
        <w:spacing w:after="40"/>
      </w:pPr>
      <w:r>
        <w:rPr>
          <w:rFonts w:ascii="Aptos" w:hAnsi="Aptos"/>
        </w:rPr>
        <w:t>Dashboard orientado a situación actual del almacén.</w:t>
      </w:r>
    </w:p>
    <w:p>
      <w:pPr>
        <w:pStyle w:val="ListBullet"/>
        <w:spacing w:after="40"/>
      </w:pPr>
      <w:r>
        <w:rPr>
          <w:rFonts w:ascii="Aptos" w:hAnsi="Aptos"/>
        </w:rPr>
        <w:t>Portal del cliente simplificado y centrado en pedidos, envíos y obligaciones.</w:t>
      </w:r>
    </w:p>
    <w:p>
      <w:pPr>
        <w:pStyle w:val="ListBullet"/>
        <w:spacing w:after="40"/>
      </w:pPr>
      <w:r>
        <w:rPr>
          <w:rFonts w:ascii="Aptos" w:hAnsi="Aptos"/>
        </w:rPr>
        <w:t>App móvil adaptada a uso con una mano, escaneo rápido y feedback visual/sonoro/háptico.</w:t>
      </w:r>
    </w:p>
    <w:p>
      <w:pPr>
        <w:pStyle w:val="ListBullet"/>
        <w:spacing w:after="40"/>
      </w:pPr>
      <w:r>
        <w:rPr>
          <w:rFonts w:ascii="Aptos" w:hAnsi="Aptos"/>
        </w:rPr>
        <w:t>Estados críticos diferenciados por texto e iconografía, no únicamente por color.</w:t>
      </w:r>
    </w:p>
    <w:p>
      <w:pPr>
        <w:pStyle w:val="ListBullet"/>
        <w:spacing w:after="40"/>
      </w:pPr>
      <w:r>
        <w:rPr>
          <w:rFonts w:ascii="Aptos" w:hAnsi="Aptos"/>
        </w:rPr>
        <w:t>Diseño preparado para modo claro y oscuro si se incorpora en la fase visual.</w:t>
      </w:r>
    </w:p>
    <w:p>
      <w:pPr>
        <w:pStyle w:val="Heading2"/>
        <w:keepNext/>
      </w:pPr>
      <w:r>
        <w:t>13.3 Dashboard objetivo</w:t>
      </w:r>
    </w:p>
    <w:tbl>
      <w:tblPr>
        <w:tblStyle w:val="TableGrid"/>
        <w:tblW w:type="auto" w:w="0"/>
        <w:jc w:val="center"/>
        <w:tblLook w:firstColumn="1" w:firstRow="1" w:lastColumn="0" w:lastRow="0" w:noHBand="0" w:noVBand="1" w:val="04A0"/>
      </w:tblPr>
      <w:tblGrid>
        <w:gridCol w:w="10166"/>
      </w:tblGrid>
      <w:tr>
        <w:trPr>
          <w:cantSplit/>
        </w:trPr>
        <w:tc>
          <w:tcPr>
            <w:tcW w:type="dxa" w:w="10166"/>
            <w:shd w:fill="F6F8F7"/>
            <w:tcMar>
              <w:top w:w="140" w:type="dxa"/>
              <w:start w:w="160" w:type="dxa"/>
              <w:bottom w:w="140" w:type="dxa"/>
              <w:end w:w="160" w:type="dxa"/>
            </w:tcMar>
          </w:tcPr>
          <w:p>
            <w:r>
              <w:rPr>
                <w:rFonts w:ascii="DejaVu Sans Mono" w:hAnsi="DejaVu Sans Mono"/>
                <w:color w:val="1F2937"/>
                <w:sz w:val="17"/>
              </w:rPr>
              <w:t>SENTAI | Warehouse Operations</w:t>
            </w:r>
            <w:r>
              <w:br/>
            </w:r>
            <w:r>
              <w:rPr>
                <w:rFonts w:ascii="DejaVu Sans Mono" w:hAnsi="DejaVu Sans Mono"/>
                <w:color w:val="1F2937"/>
                <w:sz w:val="17"/>
              </w:rPr>
              <w:t>Montevideo DC-01</w:t>
            </w:r>
            <w:r>
              <w:br/>
            </w:r>
            <w:r>
              <w:rPr>
                <w:rFonts w:ascii="DejaVu Sans Mono" w:hAnsi="DejaVu Sans Mono"/>
                <w:color w:val="1F2937"/>
                <w:sz w:val="17"/>
              </w:rPr>
            </w:r>
            <w:r>
              <w:br/>
            </w:r>
            <w:r>
              <w:rPr>
                <w:rFonts w:ascii="DejaVu Sans Mono" w:hAnsi="DejaVu Sans Mono"/>
                <w:color w:val="1F2937"/>
                <w:sz w:val="17"/>
              </w:rPr>
              <w:t>Inventory accuracy      99.7%</w:t>
            </w:r>
            <w:r>
              <w:br/>
            </w:r>
            <w:r>
              <w:rPr>
                <w:rFonts w:ascii="DejaVu Sans Mono" w:hAnsi="DejaVu Sans Mono"/>
                <w:color w:val="1F2937"/>
                <w:sz w:val="17"/>
              </w:rPr>
              <w:t>Warehouse occupancy     76%</w:t>
            </w:r>
            <w:r>
              <w:br/>
            </w:r>
            <w:r>
              <w:rPr>
                <w:rFonts w:ascii="DejaVu Sans Mono" w:hAnsi="DejaVu Sans Mono"/>
                <w:color w:val="1F2937"/>
                <w:sz w:val="17"/>
              </w:rPr>
              <w:t>Open inbound             12</w:t>
            </w:r>
            <w:r>
              <w:br/>
            </w:r>
            <w:r>
              <w:rPr>
                <w:rFonts w:ascii="DejaVu Sans Mono" w:hAnsi="DejaVu Sans Mono"/>
                <w:color w:val="1F2937"/>
                <w:sz w:val="17"/>
              </w:rPr>
              <w:t>Orders awaiting picking  34</w:t>
            </w:r>
            <w:r>
              <w:br/>
            </w:r>
            <w:r>
              <w:rPr>
                <w:rFonts w:ascii="DejaVu Sans Mono" w:hAnsi="DejaVu Sans Mono"/>
                <w:color w:val="1F2937"/>
                <w:sz w:val="17"/>
              </w:rPr>
            </w:r>
            <w:r>
              <w:br/>
            </w:r>
            <w:r>
              <w:rPr>
                <w:rFonts w:ascii="DejaVu Sans Mono" w:hAnsi="DejaVu Sans Mono"/>
                <w:color w:val="1F2937"/>
                <w:sz w:val="17"/>
              </w:rPr>
              <w:t>Operational alerts</w:t>
            </w:r>
            <w:r>
              <w:br/>
            </w:r>
            <w:r>
              <w:rPr>
                <w:rFonts w:ascii="DejaVu Sans Mono" w:hAnsi="DejaVu Sans Mono"/>
                <w:color w:val="1F2937"/>
                <w:sz w:val="17"/>
              </w:rPr>
              <w:t xml:space="preserve">  3 inventory discrepancies</w:t>
            </w:r>
            <w:r>
              <w:br/>
            </w:r>
            <w:r>
              <w:rPr>
                <w:rFonts w:ascii="DejaVu Sans Mono" w:hAnsi="DejaVu Sans Mono"/>
                <w:color w:val="1F2937"/>
                <w:sz w:val="17"/>
              </w:rPr>
              <w:t xml:space="preserve">  2 lots nearing expiration</w:t>
            </w:r>
            <w:r>
              <w:br/>
            </w:r>
            <w:r>
              <w:rPr>
                <w:rFonts w:ascii="DejaVu Sans Mono" w:hAnsi="DejaVu Sans Mono"/>
                <w:color w:val="1F2937"/>
                <w:sz w:val="17"/>
              </w:rPr>
              <w:t xml:space="preserve">  4 high-priority orders</w:t>
            </w:r>
            <w:r>
              <w:br/>
            </w:r>
            <w:r>
              <w:rPr>
                <w:rFonts w:ascii="DejaVu Sans Mono" w:hAnsi="DejaVu Sans Mono"/>
                <w:color w:val="1F2937"/>
                <w:sz w:val="17"/>
              </w:rPr>
            </w:r>
            <w:r>
              <w:br/>
            </w:r>
            <w:r>
              <w:rPr>
                <w:rFonts w:ascii="DejaVu Sans Mono" w:hAnsi="DejaVu Sans Mono"/>
                <w:color w:val="1F2937"/>
                <w:sz w:val="17"/>
              </w:rPr>
              <w:t>Finance snapshot</w:t>
            </w:r>
            <w:r>
              <w:br/>
            </w:r>
            <w:r>
              <w:rPr>
                <w:rFonts w:ascii="DejaVu Sans Mono" w:hAnsi="DejaVu Sans Mono"/>
                <w:color w:val="1F2937"/>
                <w:sz w:val="17"/>
              </w:rPr>
              <w:t xml:space="preserve">  Accounts receivable</w:t>
            </w:r>
            <w:r>
              <w:br/>
            </w:r>
            <w:r>
              <w:rPr>
                <w:rFonts w:ascii="DejaVu Sans Mono" w:hAnsi="DejaVu Sans Mono"/>
                <w:color w:val="1F2937"/>
                <w:sz w:val="17"/>
              </w:rPr>
              <w:t xml:space="preserve">  Overdue balance</w:t>
            </w:r>
            <w:r>
              <w:br/>
            </w:r>
            <w:r>
              <w:rPr>
                <w:rFonts w:ascii="DejaVu Sans Mono" w:hAnsi="DejaVu Sans Mono"/>
                <w:color w:val="1F2937"/>
                <w:sz w:val="17"/>
              </w:rPr>
              <w:t xml:space="preserve">  Due this week</w:t>
            </w:r>
          </w:p>
        </w:tc>
      </w:tr>
    </w:tbl>
    <w:p>
      <w:pPr>
        <w:spacing w:after="0"/>
      </w:pPr>
    </w:p>
    <w:p>
      <w:pPr>
        <w:spacing w:after="80"/>
      </w:pPr>
    </w:p>
    <w:p>
      <w:pPr>
        <w:pStyle w:val="Heading1"/>
        <w:keepNext/>
      </w:pPr>
      <w:r>
        <w:t>14. Demo objetivo para portafolio</w:t>
      </w:r>
    </w:p>
    <w:p>
      <w:r>
        <w:t>La demo debe contar una historia completa y comprensible sin necesidad de explicar decenas de pantallas. El escenario de referencia conectará cliente, inventario, operación, despacho y finanzas.</w:t>
      </w:r>
    </w:p>
    <w:p>
      <w:pPr>
        <w:pStyle w:val="ListNumber"/>
        <w:spacing w:after="40"/>
      </w:pPr>
      <w:r>
        <w:rPr>
          <w:rFonts w:ascii="Aptos" w:hAnsi="Aptos"/>
        </w:rPr>
        <w:t>Un cliente inicia sesión y consulta catálogo y disponibilidad.</w:t>
      </w:r>
    </w:p>
    <w:p>
      <w:pPr>
        <w:pStyle w:val="ListNumber"/>
        <w:spacing w:after="40"/>
      </w:pPr>
      <w:r>
        <w:rPr>
          <w:rFonts w:ascii="Aptos" w:hAnsi="Aptos"/>
        </w:rPr>
        <w:t>Crea un pedido por una cantidad concreta de un SKU.</w:t>
      </w:r>
    </w:p>
    <w:p>
      <w:pPr>
        <w:pStyle w:val="ListNumber"/>
        <w:spacing w:after="40"/>
      </w:pPr>
      <w:r>
        <w:rPr>
          <w:rFonts w:ascii="Aptos" w:hAnsi="Aptos"/>
        </w:rPr>
        <w:t>SENTAI valida condición comercial y disponibilidad, confirma el pedido y reserva stock.</w:t>
      </w:r>
    </w:p>
    <w:p>
      <w:pPr>
        <w:pStyle w:val="ListNumber"/>
        <w:spacing w:after="40"/>
      </w:pPr>
      <w:r>
        <w:rPr>
          <w:rFonts w:ascii="Aptos" w:hAnsi="Aptos"/>
        </w:rPr>
        <w:t>El sistema divide la necesidad entre ubicaciones y genera tareas de picking.</w:t>
      </w:r>
    </w:p>
    <w:p>
      <w:pPr>
        <w:pStyle w:val="ListNumber"/>
        <w:spacing w:after="40"/>
      </w:pPr>
      <w:r>
        <w:rPr>
          <w:rFonts w:ascii="Aptos" w:hAnsi="Aptos"/>
        </w:rPr>
        <w:t>El operario abre SENTAI Operator, navega a la ubicación, escanea y confirma cantidades.</w:t>
      </w:r>
    </w:p>
    <w:p>
      <w:pPr>
        <w:pStyle w:val="ListNumber"/>
        <w:spacing w:after="40"/>
      </w:pPr>
      <w:r>
        <w:rPr>
          <w:rFonts w:ascii="Aptos" w:hAnsi="Aptos"/>
        </w:rPr>
        <w:t>Packing recibe el pedido y lo deja listo para despacho.</w:t>
      </w:r>
    </w:p>
    <w:p>
      <w:pPr>
        <w:pStyle w:val="ListNumber"/>
        <w:spacing w:after="40"/>
      </w:pPr>
      <w:r>
        <w:rPr>
          <w:rFonts w:ascii="Aptos" w:hAnsi="Aptos"/>
        </w:rPr>
        <w:t>El planificador agrupa el pedido dentro de un Shipment, asigna transportista, muelle y hora.</w:t>
      </w:r>
    </w:p>
    <w:p>
      <w:pPr>
        <w:pStyle w:val="ListNumber"/>
        <w:spacing w:after="40"/>
      </w:pPr>
      <w:r>
        <w:rPr>
          <w:rFonts w:ascii="Aptos" w:hAnsi="Aptos"/>
        </w:rPr>
        <w:t>Se registra la salida y el cliente ve el pedido como enviado.</w:t>
      </w:r>
    </w:p>
    <w:p>
      <w:pPr>
        <w:pStyle w:val="ListNumber"/>
        <w:spacing w:after="40"/>
      </w:pPr>
      <w:r>
        <w:rPr>
          <w:rFonts w:ascii="Aptos" w:hAnsi="Aptos"/>
        </w:rPr>
        <w:t>El backoffice genera/relaciona la obligación en cuentas por cobrar; el cliente la ve como cuenta por pagar.</w:t>
      </w:r>
    </w:p>
    <w:p>
      <w:pPr>
        <w:pStyle w:val="ListNumber"/>
        <w:spacing w:after="40"/>
      </w:pPr>
      <w:r>
        <w:rPr>
          <w:rFonts w:ascii="Aptos" w:hAnsi="Aptos"/>
        </w:rPr>
        <w:t>Se registra un pago, se aplica al documento y el saldo se actualiza.</w:t>
      </w:r>
    </w:p>
    <w:tbl>
      <w:tblPr>
        <w:tblW w:type="auto" w:w="0"/>
        <w:jc w:val="center"/>
        <w:tblLayout w:type="autofit"/>
        <w:tblLook w:firstColumn="1" w:firstRow="1" w:lastColumn="0" w:lastRow="0" w:noHBand="0" w:noVBand="1" w:val="04A0"/>
      </w:tblPr>
      <w:tblGrid>
        <w:gridCol w:w="10166"/>
      </w:tblGrid>
      <w:tr>
        <w:trPr>
          <w:cantSplit/>
        </w:trPr>
        <w:tc>
          <w:tcPr>
            <w:tcW w:type="dxa" w:w="10166"/>
            <w:shd w:fill="E1F2E2"/>
            <w:tcMar>
              <w:top w:w="120" w:type="dxa"/>
              <w:start w:w="160" w:type="dxa"/>
              <w:bottom w:w="120" w:type="dxa"/>
              <w:end w:w="160" w:type="dxa"/>
            </w:tcMar>
          </w:tcPr>
          <w:p>
            <w:r>
              <w:rPr>
                <w:rFonts w:ascii="Aptos" w:hAnsi="Aptos"/>
                <w:b/>
                <w:color w:val="53B559"/>
                <w:sz w:val="21"/>
              </w:rPr>
              <w:t>Resultado esperado</w:t>
            </w:r>
          </w:p>
          <w:p>
            <w:pPr>
              <w:spacing w:after="0"/>
            </w:pPr>
            <w:r>
              <w:rPr>
                <w:rFonts w:ascii="Aptos" w:hAnsi="Aptos"/>
                <w:color w:val="1F2937"/>
                <w:sz w:val="19"/>
              </w:rPr>
              <w:t>En una sola demo se evidencian análisis de negocio, modelo de dominio, APIs, base de datos, concurrencia, UX por rol, mobile, trazabilidad, seguridad, finanzas operativas y despliegue. El proyecto deja de parecer un CRUD y se convierte en una solución con narrativa empresarial.</w:t>
            </w:r>
          </w:p>
        </w:tc>
      </w:tr>
    </w:tbl>
    <w:p>
      <w:pPr>
        <w:spacing w:after="0"/>
      </w:pPr>
    </w:p>
    <w:p>
      <w:pPr>
        <w:spacing w:after="80"/>
      </w:pPr>
    </w:p>
    <w:p>
      <w:pPr>
        <w:pStyle w:val="Heading1"/>
        <w:keepNext/>
      </w:pPr>
      <w:r>
        <w:t>15. Roadmap y próximos pasos del Blueprint</w:t>
      </w:r>
    </w:p>
    <w:p>
      <w:r>
        <w:t>Este documento es la línea base inicial. El siguiente trabajo no debe comenzar por escribir entidades o migraciones aisladas, sino por convertir estas decisiones en documentación gobernada por Blueprint.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53B559"/>
            <w:tcMar>
              <w:top w:w="90" w:type="dxa"/>
              <w:start w:w="110" w:type="dxa"/>
              <w:bottom w:w="90" w:type="dxa"/>
              <w:end w:w="110" w:type="dxa"/>
            </w:tcMar>
            <w:vAlign w:val="center"/>
          </w:tcPr>
          <w:p>
            <w:pPr>
              <w:jc w:val="left"/>
            </w:pPr>
            <w:r>
              <w:rPr>
                <w:rFonts w:ascii="Aptos" w:hAnsi="Aptos"/>
                <w:b/>
                <w:color w:val="FFFFFF"/>
                <w:sz w:val="18"/>
              </w:rPr>
              <w:t>Paso</w:t>
            </w:r>
          </w:p>
        </w:tc>
        <w:tc>
          <w:tcPr>
            <w:tcW w:type="dxa" w:w="6624"/>
            <w:shd w:fill="53B559"/>
            <w:tcMar>
              <w:top w:w="90" w:type="dxa"/>
              <w:start w:w="110" w:type="dxa"/>
              <w:bottom w:w="90" w:type="dxa"/>
              <w:end w:w="110" w:type="dxa"/>
            </w:tcMar>
            <w:vAlign w:val="center"/>
          </w:tcPr>
          <w:p>
            <w:pPr>
              <w:jc w:val="left"/>
            </w:pPr>
            <w:r>
              <w:rPr>
                <w:rFonts w:ascii="Aptos" w:hAnsi="Aptos"/>
                <w:b/>
                <w:color w:val="FFFFFF"/>
                <w:sz w:val="18"/>
              </w:rPr>
              <w:t>Resultado esperado</w:t>
            </w:r>
          </w:p>
        </w:tc>
      </w:tr>
      <w:tr>
        <w:trPr>
          <w:cantSplit/>
        </w:trPr>
        <w:tc>
          <w:tcPr>
            <w:tcW w:type="dxa" w:w="2880"/>
            <w:tcMar>
              <w:top w:w="90" w:type="dxa"/>
              <w:start w:w="110" w:type="dxa"/>
              <w:bottom w:w="90" w:type="dxa"/>
              <w:end w:w="110" w:type="dxa"/>
            </w:tcMar>
          </w:tcPr>
          <w:p>
            <w:pPr>
              <w:spacing w:after="0"/>
            </w:pPr>
            <w:r>
              <w:rPr>
                <w:rFonts w:ascii="Aptos" w:hAnsi="Aptos"/>
                <w:color w:val="1F2937"/>
                <w:sz w:val="16"/>
              </w:rPr>
              <w:t>D0.1 - Product Definition &amp; Scope</w:t>
            </w:r>
          </w:p>
        </w:tc>
        <w:tc>
          <w:tcPr>
            <w:tcW w:type="dxa" w:w="6624"/>
            <w:tcMar>
              <w:top w:w="90" w:type="dxa"/>
              <w:start w:w="110" w:type="dxa"/>
              <w:bottom w:w="90" w:type="dxa"/>
              <w:end w:w="110" w:type="dxa"/>
            </w:tcMar>
          </w:tcPr>
          <w:p>
            <w:pPr>
              <w:spacing w:after="0"/>
            </w:pPr>
            <w:r>
              <w:rPr>
                <w:rFonts w:ascii="Aptos" w:hAnsi="Aptos"/>
                <w:color w:val="1F2937"/>
                <w:sz w:val="16"/>
              </w:rPr>
              <w:t>Problema, objetivos, actores, alcance, fuera de alcance y criterios de éxito.</w:t>
            </w:r>
          </w:p>
        </w:tc>
      </w:tr>
      <w:tr>
        <w:trPr>
          <w:cantSplit/>
        </w:trPr>
        <w:tc>
          <w:tcPr>
            <w:tcW w:type="dxa" w:w="2880"/>
            <w:tcMar>
              <w:top w:w="90" w:type="dxa"/>
              <w:start w:w="110" w:type="dxa"/>
              <w:bottom w:w="90" w:type="dxa"/>
              <w:end w:w="110" w:type="dxa"/>
            </w:tcMar>
            <w:shd w:fill="F8FAF9"/>
          </w:tcPr>
          <w:p>
            <w:pPr>
              <w:spacing w:after="0"/>
            </w:pPr>
            <w:r>
              <w:rPr>
                <w:rFonts w:ascii="Aptos" w:hAnsi="Aptos"/>
                <w:color w:val="1F2937"/>
                <w:sz w:val="16"/>
              </w:rPr>
              <w:t>D0.2 - Domain Discovery</w:t>
            </w:r>
          </w:p>
        </w:tc>
        <w:tc>
          <w:tcPr>
            <w:tcW w:type="dxa" w:w="6624"/>
            <w:tcMar>
              <w:top w:w="90" w:type="dxa"/>
              <w:start w:w="110" w:type="dxa"/>
              <w:bottom w:w="90" w:type="dxa"/>
              <w:end w:w="110" w:type="dxa"/>
            </w:tcMar>
            <w:shd w:fill="F8FAF9"/>
          </w:tcPr>
          <w:p>
            <w:pPr>
              <w:spacing w:after="0"/>
            </w:pPr>
            <w:r>
              <w:rPr>
                <w:rFonts w:ascii="Aptos" w:hAnsi="Aptos"/>
                <w:color w:val="1F2937"/>
                <w:sz w:val="16"/>
              </w:rPr>
              <w:t>Lenguaje ubicuo, procesos, eventos, reglas y excepciones.</w:t>
            </w:r>
          </w:p>
        </w:tc>
      </w:tr>
      <w:tr>
        <w:trPr>
          <w:cantSplit/>
        </w:trPr>
        <w:tc>
          <w:tcPr>
            <w:tcW w:type="dxa" w:w="2880"/>
            <w:tcMar>
              <w:top w:w="90" w:type="dxa"/>
              <w:start w:w="110" w:type="dxa"/>
              <w:bottom w:w="90" w:type="dxa"/>
              <w:end w:w="110" w:type="dxa"/>
            </w:tcMar>
          </w:tcPr>
          <w:p>
            <w:pPr>
              <w:spacing w:after="0"/>
            </w:pPr>
            <w:r>
              <w:rPr>
                <w:rFonts w:ascii="Aptos" w:hAnsi="Aptos"/>
                <w:color w:val="1F2937"/>
                <w:sz w:val="16"/>
              </w:rPr>
              <w:t>D0.3 - Context Map</w:t>
            </w:r>
          </w:p>
        </w:tc>
        <w:tc>
          <w:tcPr>
            <w:tcW w:type="dxa" w:w="6624"/>
            <w:tcMar>
              <w:top w:w="90" w:type="dxa"/>
              <w:start w:w="110" w:type="dxa"/>
              <w:bottom w:w="90" w:type="dxa"/>
              <w:end w:w="110" w:type="dxa"/>
            </w:tcMar>
          </w:tcPr>
          <w:p>
            <w:pPr>
              <w:spacing w:after="0"/>
            </w:pPr>
            <w:r>
              <w:rPr>
                <w:rFonts w:ascii="Aptos" w:hAnsi="Aptos"/>
                <w:color w:val="1F2937"/>
                <w:sz w:val="16"/>
              </w:rPr>
              <w:t>Límites y relaciones entre bounded contexts.</w:t>
            </w:r>
          </w:p>
        </w:tc>
      </w:tr>
      <w:tr>
        <w:trPr>
          <w:cantSplit/>
        </w:trPr>
        <w:tc>
          <w:tcPr>
            <w:tcW w:type="dxa" w:w="2880"/>
            <w:tcMar>
              <w:top w:w="90" w:type="dxa"/>
              <w:start w:w="110" w:type="dxa"/>
              <w:bottom w:w="90" w:type="dxa"/>
              <w:end w:w="110" w:type="dxa"/>
            </w:tcMar>
            <w:shd w:fill="F8FAF9"/>
          </w:tcPr>
          <w:p>
            <w:pPr>
              <w:spacing w:after="0"/>
            </w:pPr>
            <w:r>
              <w:rPr>
                <w:rFonts w:ascii="Aptos" w:hAnsi="Aptos"/>
                <w:color w:val="1F2937"/>
                <w:sz w:val="16"/>
              </w:rPr>
              <w:t>D0.4 - MVP Baseline</w:t>
            </w:r>
          </w:p>
        </w:tc>
        <w:tc>
          <w:tcPr>
            <w:tcW w:type="dxa" w:w="6624"/>
            <w:tcMar>
              <w:top w:w="90" w:type="dxa"/>
              <w:start w:w="110" w:type="dxa"/>
              <w:bottom w:w="90" w:type="dxa"/>
              <w:end w:w="110" w:type="dxa"/>
            </w:tcMar>
            <w:shd w:fill="F8FAF9"/>
          </w:tcPr>
          <w:p>
            <w:pPr>
              <w:spacing w:after="0"/>
            </w:pPr>
            <w:r>
              <w:rPr>
                <w:rFonts w:ascii="Aptos" w:hAnsi="Aptos"/>
                <w:color w:val="1F2937"/>
                <w:sz w:val="16"/>
              </w:rPr>
              <w:t>Verticales obligatorias y secuencia de implementación.</w:t>
            </w:r>
          </w:p>
        </w:tc>
      </w:tr>
      <w:tr>
        <w:trPr>
          <w:cantSplit/>
        </w:trPr>
        <w:tc>
          <w:tcPr>
            <w:tcW w:type="dxa" w:w="2880"/>
            <w:tcMar>
              <w:top w:w="90" w:type="dxa"/>
              <w:start w:w="110" w:type="dxa"/>
              <w:bottom w:w="90" w:type="dxa"/>
              <w:end w:w="110" w:type="dxa"/>
            </w:tcMar>
          </w:tcPr>
          <w:p>
            <w:pPr>
              <w:spacing w:after="0"/>
            </w:pPr>
            <w:r>
              <w:rPr>
                <w:rFonts w:ascii="Aptos" w:hAnsi="Aptos"/>
                <w:color w:val="1F2937"/>
                <w:sz w:val="16"/>
              </w:rPr>
              <w:t>D1 - Architecture</w:t>
            </w:r>
          </w:p>
        </w:tc>
        <w:tc>
          <w:tcPr>
            <w:tcW w:type="dxa" w:w="6624"/>
            <w:tcMar>
              <w:top w:w="90" w:type="dxa"/>
              <w:start w:w="110" w:type="dxa"/>
              <w:bottom w:w="90" w:type="dxa"/>
              <w:end w:w="110" w:type="dxa"/>
            </w:tcMar>
          </w:tcPr>
          <w:p>
            <w:pPr>
              <w:spacing w:after="0"/>
            </w:pPr>
            <w:r>
              <w:rPr>
                <w:rFonts w:ascii="Aptos" w:hAnsi="Aptos"/>
                <w:color w:val="1F2937"/>
                <w:sz w:val="16"/>
              </w:rPr>
              <w:t>Estructura Laravel modular, contratos, persistencia, seguridad e integración.</w:t>
            </w:r>
          </w:p>
        </w:tc>
      </w:tr>
      <w:tr>
        <w:trPr>
          <w:cantSplit/>
        </w:trPr>
        <w:tc>
          <w:tcPr>
            <w:tcW w:type="dxa" w:w="2880"/>
            <w:tcMar>
              <w:top w:w="90" w:type="dxa"/>
              <w:start w:w="110" w:type="dxa"/>
              <w:bottom w:w="90" w:type="dxa"/>
              <w:end w:w="110" w:type="dxa"/>
            </w:tcMar>
            <w:shd w:fill="F8FAF9"/>
          </w:tcPr>
          <w:p>
            <w:pPr>
              <w:spacing w:after="0"/>
            </w:pPr>
            <w:r>
              <w:rPr>
                <w:rFonts w:ascii="Aptos" w:hAnsi="Aptos"/>
                <w:color w:val="1F2937"/>
                <w:sz w:val="16"/>
              </w:rPr>
              <w:t>D2 - Data &amp; API</w:t>
            </w:r>
          </w:p>
        </w:tc>
        <w:tc>
          <w:tcPr>
            <w:tcW w:type="dxa" w:w="6624"/>
            <w:tcMar>
              <w:top w:w="90" w:type="dxa"/>
              <w:start w:w="110" w:type="dxa"/>
              <w:bottom w:w="90" w:type="dxa"/>
              <w:end w:w="110" w:type="dxa"/>
            </w:tcMar>
            <w:shd w:fill="F8FAF9"/>
          </w:tcPr>
          <w:p>
            <w:pPr>
              <w:spacing w:after="0"/>
            </w:pPr>
            <w:r>
              <w:rPr>
                <w:rFonts w:ascii="Aptos" w:hAnsi="Aptos"/>
                <w:color w:val="1F2937"/>
                <w:sz w:val="16"/>
              </w:rPr>
              <w:t>Modelo lógico, invariantes, endpoints y contratos.</w:t>
            </w:r>
          </w:p>
        </w:tc>
      </w:tr>
      <w:tr>
        <w:trPr>
          <w:cantSplit/>
        </w:trPr>
        <w:tc>
          <w:tcPr>
            <w:tcW w:type="dxa" w:w="2880"/>
            <w:tcMar>
              <w:top w:w="90" w:type="dxa"/>
              <w:start w:w="110" w:type="dxa"/>
              <w:bottom w:w="90" w:type="dxa"/>
              <w:end w:w="110" w:type="dxa"/>
            </w:tcMar>
          </w:tcPr>
          <w:p>
            <w:pPr>
              <w:spacing w:after="0"/>
            </w:pPr>
            <w:r>
              <w:rPr>
                <w:rFonts w:ascii="Aptos" w:hAnsi="Aptos"/>
                <w:color w:val="1F2937"/>
                <w:sz w:val="16"/>
              </w:rPr>
              <w:t>D3 - UX</w:t>
            </w:r>
          </w:p>
        </w:tc>
        <w:tc>
          <w:tcPr>
            <w:tcW w:type="dxa" w:w="6624"/>
            <w:tcMar>
              <w:top w:w="90" w:type="dxa"/>
              <w:start w:w="110" w:type="dxa"/>
              <w:bottom w:w="90" w:type="dxa"/>
              <w:end w:w="110" w:type="dxa"/>
            </w:tcMar>
          </w:tcPr>
          <w:p>
            <w:pPr>
              <w:spacing w:after="0"/>
            </w:pPr>
            <w:r>
              <w:rPr>
                <w:rFonts w:ascii="Aptos" w:hAnsi="Aptos"/>
                <w:color w:val="1F2937"/>
                <w:sz w:val="16"/>
              </w:rPr>
              <w:t>Mapa de navegación, portal cliente, backoffice y operador móvil.</w:t>
            </w:r>
          </w:p>
        </w:tc>
      </w:tr>
      <w:tr>
        <w:trPr>
          <w:cantSplit/>
        </w:trPr>
        <w:tc>
          <w:tcPr>
            <w:tcW w:type="dxa" w:w="2880"/>
            <w:tcMar>
              <w:top w:w="90" w:type="dxa"/>
              <w:start w:w="110" w:type="dxa"/>
              <w:bottom w:w="90" w:type="dxa"/>
              <w:end w:w="110" w:type="dxa"/>
            </w:tcMar>
            <w:shd w:fill="F8FAF9"/>
          </w:tcPr>
          <w:p>
            <w:pPr>
              <w:spacing w:after="0"/>
            </w:pPr>
            <w:r>
              <w:rPr>
                <w:rFonts w:ascii="Aptos" w:hAnsi="Aptos"/>
                <w:color w:val="1F2937"/>
                <w:sz w:val="16"/>
              </w:rPr>
              <w:t>D4 - Delivery</w:t>
            </w:r>
          </w:p>
        </w:tc>
        <w:tc>
          <w:tcPr>
            <w:tcW w:type="dxa" w:w="6624"/>
            <w:tcMar>
              <w:top w:w="90" w:type="dxa"/>
              <w:start w:w="110" w:type="dxa"/>
              <w:bottom w:w="90" w:type="dxa"/>
              <w:end w:w="110" w:type="dxa"/>
            </w:tcMar>
            <w:shd w:fill="F8FAF9"/>
          </w:tcPr>
          <w:p>
            <w:pPr>
              <w:spacing w:after="0"/>
            </w:pPr>
            <w:r>
              <w:rPr>
                <w:rFonts w:ascii="Aptos" w:hAnsi="Aptos"/>
                <w:color w:val="1F2937"/>
                <w:sz w:val="16"/>
              </w:rPr>
              <w:t>Testing, CI/CD, hosting, observabilidad y estrategia de demo.</w:t>
            </w:r>
          </w:p>
        </w:tc>
      </w:tr>
    </w:tbl>
    <w:p>
      <w:pPr>
        <w:spacing w:after="0"/>
      </w:pPr>
    </w:p>
    <w:p>
      <w:pPr>
        <w:pStyle w:val="Heading2"/>
        <w:keepNext/>
      </w:pPr>
      <w:r>
        <w:t>15.1 MVP propuesto</w:t>
      </w:r>
    </w:p>
    <w:p>
      <w:pPr>
        <w:pStyle w:val="ListBullet"/>
        <w:spacing w:after="40"/>
      </w:pPr>
      <w:r>
        <w:rPr>
          <w:rFonts w:ascii="Aptos" w:hAnsi="Aptos"/>
        </w:rPr>
        <w:t>Identity + Customers + Catalog + Warehousing.</w:t>
      </w:r>
    </w:p>
    <w:p>
      <w:pPr>
        <w:pStyle w:val="ListBullet"/>
        <w:spacing w:after="40"/>
      </w:pPr>
      <w:r>
        <w:rPr>
          <w:rFonts w:ascii="Aptos" w:hAnsi="Aptos"/>
        </w:rPr>
        <w:t>Inbound básico con recepción y put-away.</w:t>
      </w:r>
    </w:p>
    <w:p>
      <w:pPr>
        <w:pStyle w:val="ListBullet"/>
        <w:spacing w:after="40"/>
      </w:pPr>
      <w:r>
        <w:rPr>
          <w:rFonts w:ascii="Aptos" w:hAnsi="Aptos"/>
        </w:rPr>
        <w:t>Inventory con ubicaciones, reservas, movimientos y estados.</w:t>
      </w:r>
    </w:p>
    <w:p>
      <w:pPr>
        <w:pStyle w:val="ListBullet"/>
        <w:spacing w:after="40"/>
      </w:pPr>
      <w:r>
        <w:rPr>
          <w:rFonts w:ascii="Aptos" w:hAnsi="Aptos"/>
        </w:rPr>
        <w:t>Orders con pedido de cliente y validación comercial.</w:t>
      </w:r>
    </w:p>
    <w:p>
      <w:pPr>
        <w:pStyle w:val="ListBullet"/>
        <w:spacing w:after="40"/>
      </w:pPr>
      <w:r>
        <w:rPr>
          <w:rFonts w:ascii="Aptos" w:hAnsi="Aptos"/>
        </w:rPr>
        <w:t>Fulfillment con allocation, picking y packing.</w:t>
      </w:r>
    </w:p>
    <w:p>
      <w:pPr>
        <w:pStyle w:val="ListBullet"/>
        <w:spacing w:after="40"/>
      </w:pPr>
      <w:r>
        <w:rPr>
          <w:rFonts w:ascii="Aptos" w:hAnsi="Aptos"/>
        </w:rPr>
        <w:t>Shipping Planning y despacho.</w:t>
      </w:r>
    </w:p>
    <w:p>
      <w:pPr>
        <w:pStyle w:val="ListBullet"/>
        <w:spacing w:after="40"/>
      </w:pPr>
      <w:r>
        <w:rPr>
          <w:rFonts w:ascii="Aptos" w:hAnsi="Aptos"/>
        </w:rPr>
        <w:t>Finance con cuentas por cobrar, pagos y aging básico.</w:t>
      </w:r>
    </w:p>
    <w:p>
      <w:pPr>
        <w:pStyle w:val="ListBullet"/>
        <w:spacing w:after="40"/>
      </w:pPr>
      <w:r>
        <w:rPr>
          <w:rFonts w:ascii="Aptos" w:hAnsi="Aptos"/>
        </w:rPr>
        <w:t>Portal de cliente con pedido, tracking, cuentas por pagar y estado de cuenta.</w:t>
      </w:r>
    </w:p>
    <w:p>
      <w:pPr>
        <w:pStyle w:val="ListBullet"/>
        <w:spacing w:after="40"/>
      </w:pPr>
      <w:r>
        <w:rPr>
          <w:rFonts w:ascii="Aptos" w:hAnsi="Aptos"/>
        </w:rPr>
        <w:t>SENTAI Operator con tareas, picking/put-away y sincronización offline inicial.</w:t>
      </w:r>
    </w:p>
    <w:p>
      <w:pPr>
        <w:pStyle w:val="ListBullet"/>
        <w:spacing w:after="40"/>
      </w:pPr>
      <w:r>
        <w:rPr>
          <w:rFonts w:ascii="Aptos" w:hAnsi="Aptos"/>
        </w:rPr>
        <w:t>Auditoría, pruebas y CI/CD desde las primeras verticales.</w:t>
      </w:r>
    </w:p>
    <w:tbl>
      <w:tblPr>
        <w:tblW w:type="auto" w:w="0"/>
        <w:jc w:val="center"/>
        <w:tblLayout w:type="autofit"/>
        <w:tblLook w:firstColumn="1" w:firstRow="1" w:lastColumn="0" w:lastRow="0" w:noHBand="0" w:noVBand="1" w:val="04A0"/>
      </w:tblPr>
      <w:tblGrid>
        <w:gridCol w:w="10166"/>
      </w:tblGrid>
      <w:tr>
        <w:trPr>
          <w:cantSplit/>
        </w:trPr>
        <w:tc>
          <w:tcPr>
            <w:tcW w:type="dxa" w:w="10166"/>
            <w:shd w:fill="E1F2E2"/>
            <w:tcMar>
              <w:top w:w="120" w:type="dxa"/>
              <w:start w:w="160" w:type="dxa"/>
              <w:bottom w:w="120" w:type="dxa"/>
              <w:end w:w="160" w:type="dxa"/>
            </w:tcMar>
          </w:tcPr>
          <w:p>
            <w:r>
              <w:rPr>
                <w:rFonts w:ascii="Aptos" w:hAnsi="Aptos"/>
                <w:b/>
                <w:color w:val="53B559"/>
                <w:sz w:val="21"/>
              </w:rPr>
              <w:t>Decisiones ya congeladas</w:t>
            </w:r>
          </w:p>
          <w:p>
            <w:pPr>
              <w:spacing w:after="0"/>
            </w:pPr>
            <w:r>
              <w:rPr>
                <w:rFonts w:ascii="Aptos" w:hAnsi="Aptos"/>
                <w:color w:val="1F2937"/>
                <w:sz w:val="19"/>
              </w:rPr>
              <w:t>Laravel + MySQL; React + TypeScript + Tailwind; app Android/iOS multiplataforma; hosting compatible con PHP/MySQL; clientes crean pedidos; fulfillment deriva de esos pedidos; Shipping Planning pertenece al WMS; cuentas por cobrar se gestionan en backoffice; el cliente ve cuentas por pagar; color principal #53B559.</w:t>
            </w:r>
          </w:p>
        </w:tc>
      </w:tr>
    </w:tbl>
    <w:p>
      <w:pPr>
        <w:spacing w:after="0"/>
      </w:pPr>
    </w:p>
    <w:p>
      <w:pPr>
        <w:spacing w:before="360"/>
      </w:pPr>
      <w:r>
        <w:rPr>
          <w:rFonts w:ascii="Aptos" w:hAnsi="Aptos"/>
          <w:b/>
          <w:color w:val="2F7D36"/>
          <w:sz w:val="20"/>
        </w:rPr>
        <w:t>Fin del documento - SENTAI v0.1</w:t>
      </w:r>
    </w:p>
    <w:sectPr w:rsidR="00FC693F" w:rsidRPr="0006063C" w:rsidSect="00034616">
      <w:headerReference w:type="default" r:id="rId9"/>
      <w:footerReference w:type="default" r:id="rId10"/>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B5563"/>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F7D36"/>
        <w:sz w:val="16"/>
      </w:rPr>
      <w:t>SENTAI  |  Documento inicial de definición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F7D36"/>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7D3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53B55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Green">
    <w:name w:val="Subtitle Green"/>
    <w:pPr>
      <w:spacing w:after="200"/>
    </w:pPr>
    <w:rPr>
      <w:rFonts w:ascii="Aptos" w:hAnsi="Aptos"/>
      <w:color w:val="4B5563"/>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SENTAI - Documento Inicial de Definición de Producto</dc:title>
  <dc:subject>WMS, fulfillment, customer portal, shipping planning y accounts receivable</dc:subject>
  <dc:creator>python-docx</dc:creator>
  <cp:keywords>SENTAI, WMS, Laravel, MySQL, React, Flutter, logistics, fulfillment</cp:keywords>
  <dc:description>Baseline inicial para Blueprint SENTAI.</dc:description>
  <cp:lastModifiedBy/>
  <cp:revision>1</cp:revision>
  <dcterms:created xsi:type="dcterms:W3CDTF">2013-12-23T23:15:00Z</dcterms:created>
  <dcterms:modified xsi:type="dcterms:W3CDTF">2013-12-23T23:15:00Z</dcterms:modified>
  <cp:category/>
</cp:coreProperties>
</file>