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  <w:t xml:space="preserve">Instrucciones 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Es obligatorio incluir el nombre tanto en el documento de Word (dónde se indica) como en el nombre del propio archivo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 (Apellido1-Apellido2-Nombre.docx).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Tras conectarse a PostgreSQL, es necesario crear una nueva 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u w:val="single"/>
          <w:shd w:fill="auto" w:val="clear"/>
        </w:rPr>
        <w:t xml:space="preserve">base de datos cuyo nombre ha de ser el tuyo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 (primer apellido y nombre, todo minúsculas, sin acentos ni espacios en blanco: apellido1nombre). 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Con la base de datos 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u w:val="single"/>
          <w:shd w:fill="auto" w:val="clear"/>
        </w:rPr>
        <w:t xml:space="preserve">funcional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 hay que cargar los datos; para ello existen dos alternativas: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- Cargar el archivo adjunto directamente mediante la siguiente instrucción (atención a las dobles barras y las comillas sencillas): </w:t>
      </w:r>
      <w:r>
        <w:rPr>
          <w:rFonts w:ascii="Roboto Light" w:hAnsi="Roboto Light" w:cs="Roboto Light" w:eastAsia="Roboto Light"/>
          <w:color w:val="auto"/>
          <w:spacing w:val="15"/>
          <w:position w:val="0"/>
          <w:sz w:val="24"/>
          <w:shd w:fill="auto" w:val="clear"/>
        </w:rPr>
        <w:t xml:space="preserve">\i 'Ruta\\Al archivo\\actividadT02.sql'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Por ejemplo, para un archivo en descargas: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Roboto Light" w:hAnsi="Roboto Light" w:cs="Roboto Light" w:eastAsia="Roboto Light"/>
          <w:color w:val="auto"/>
          <w:spacing w:val="15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15"/>
          <w:position w:val="0"/>
          <w:sz w:val="24"/>
          <w:shd w:fill="auto" w:val="clear"/>
        </w:rPr>
        <w:t xml:space="preserve">\i 'C:\\Users\ALUMNOS_FP\\Downloads\\actividadT02.sql'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- La otra alternativa consiste en abrir el archivo de .sql con un editor (por ejemplo el Bloc de notas), copiar las instrucciones dadas y pegarlas directamente en la terminal de PostgreSQL.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Tras la carga de los datos, siguiendo cualquiera de los dos procedimientos descritos, se muestran las tablas presentes y los </w:t>
      </w:r>
      <w:r>
        <w:rPr>
          <w:rFonts w:ascii="Roboto Light" w:hAnsi="Roboto Light" w:cs="Roboto Light" w:eastAsia="Roboto Light"/>
          <w:b/>
          <w:color w:val="auto"/>
          <w:spacing w:val="0"/>
          <w:position w:val="0"/>
          <w:sz w:val="24"/>
          <w:shd w:fill="auto" w:val="clear"/>
        </w:rPr>
        <w:t xml:space="preserve">primeros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 5 datos de cada una de ellas.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La 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u w:val="single"/>
          <w:shd w:fill="auto" w:val="clear"/>
        </w:rPr>
        <w:t xml:space="preserve">finalidad de la actividad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 es resolver las 16 consultas presentes, 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u w:val="single"/>
          <w:shd w:fill="auto" w:val="clear"/>
        </w:rPr>
        <w:t xml:space="preserve">incluyendo en el documento de Word de solución tanto la consulta </w:t>
      </w:r>
      <w:r>
        <w:rPr>
          <w:rFonts w:ascii="Roboto Light" w:hAnsi="Roboto Light" w:cs="Roboto Light" w:eastAsia="Roboto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(transcrita)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u w:val="single"/>
          <w:shd w:fill="auto" w:val="clear"/>
        </w:rPr>
        <w:t xml:space="preserve"> como la captura de pantalla mostrando el resultado de la consulta.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 Por favor, procura que la captura de pantalla 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u w:val="single"/>
          <w:shd w:fill="auto" w:val="clear"/>
        </w:rPr>
        <w:t xml:space="preserve">sea legible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u w:val="single"/>
          <w:shd w:fill="auto" w:val="clear"/>
        </w:rPr>
        <w:t xml:space="preserve">se muestre tu nombre (es decir, el de la base de datos) en ella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  <w:t xml:space="preserve">Ejemplo de resolución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Muestra todos los datos del proveedor con id 7 (1 fila)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33"/>
        <w:gridCol w:w="8033"/>
      </w:tblGrid>
      <w:tr>
        <w:trPr>
          <w:trHeight w:val="1" w:hRule="atLeast"/>
          <w:jc w:val="left"/>
        </w:trPr>
        <w:tc>
          <w:tcPr>
            <w:tcW w:w="24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proveedor WHERE id=7;</w:t>
            </w: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2559" w:dyaOrig="1721">
                <v:rect xmlns:o="urn:schemas-microsoft-com:office:office" xmlns:v="urn:schemas-microsoft-com:vml" id="rectole0000000000" style="width:627.950000pt;height:86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  <w:t xml:space="preserve">Descripción de los datos presentes y sus tipos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Los datos de la actividad se corresponden con el siguiente modelo relacional: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object w:dxaOrig="12559" w:dyaOrig="3153">
          <v:rect xmlns:o="urn:schemas-microsoft-com:office:office" xmlns:v="urn:schemas-microsoft-com:vml" id="rectole0000000001" style="width:627.950000pt;height:157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Hay que destacar los siguientes datos: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- La tabla Proveedor tiene 41 tuplas. En esta tabla la columna is_company sirve para indicar si un proveedor es una compañía ('t') o no ('f').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- La tabla Producto consta de 56 datos.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- La tabla Compra tiene 26 datos. En esta tabla la columna id_proveedor es una FOREIGN KEY que apunta al id de la tabla Proveedor; la columna id_producto es una FOREIGN KEY que apunta al id de la tabla Producto.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  <w:t xml:space="preserve">Notas aclaratorias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- 1 punto menos por entrega incorrecta. Dentro de este concepto se engloban (entre otros): nombre incorrecto de la base de datos, falta de datos personales en el documento de Word, las capturas de pantalla son ilegibles… 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- Las consultas realizadas, </w:t>
      </w:r>
      <w:r>
        <w:rPr>
          <w:rFonts w:ascii="Roboto Light" w:hAnsi="Roboto Light" w:cs="Roboto Light" w:eastAsia="Roboto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sin la captura de pantalla correspondiente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, no puntúan.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- Todas las consultas tienen la misma puntuación (0.7 puntos) y junto a ellas, a modo de ayuda, se indica cuantas filas se deben obtener </w:t>
      </w:r>
      <w:r>
        <w:rPr>
          <w:rFonts w:ascii="Roboto Light" w:hAnsi="Roboto Light" w:cs="Roboto Light" w:eastAsia="Roboto Light"/>
          <w:b/>
          <w:color w:val="auto"/>
          <w:spacing w:val="0"/>
          <w:position w:val="0"/>
          <w:sz w:val="24"/>
          <w:shd w:fill="auto" w:val="clear"/>
        </w:rPr>
        <w:t xml:space="preserve">sin aplicar LIMIT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. En algún caso, se muestra como información adicional 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u w:val="single"/>
          <w:shd w:fill="auto" w:val="clear"/>
        </w:rPr>
        <w:t xml:space="preserve">parte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 de la captura de pantalla hecha.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u w:val="single"/>
          <w:shd w:fill="auto" w:val="clear"/>
        </w:rPr>
        <w:t xml:space="preserve">No es necesario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 cambiar el nombre de las columnas de las consultas (aunque sí recomendable).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- Algunas consultas indican información adicional de como se deben resolver. Si no se siguen esas instrucciones, la consulta se considera como no válida.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- Por simplificación, MyCompany(Chicago) y MyCompany(SanFrancisco) cuentan como dos compañías proveedoras diferentes.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- De forma general, si se pide una compañía o un proveedor, solo es necesario mostrar su nombre.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Muestra los emails de los proveedores situados en la ciudad 'Tracy' (11 filas).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  <w:r>
              <w:object w:dxaOrig="10818" w:dyaOrig="5868">
                <v:rect xmlns:o="urn:schemas-microsoft-com:office:office" xmlns:v="urn:schemas-microsoft-com:vml" id="rectole0000000002" style="width:540.900000pt;height:293.4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Muestra el nombre de los proveedores cuyo email contiene el 9 o el 0 (7 filas).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0818" w:dyaOrig="5562">
                <v:rect xmlns:o="urn:schemas-microsoft-com:office:office" xmlns:v="urn:schemas-microsoft-com:vml" id="rectole0000000003" style="width:540.900000pt;height:278.1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Muestra el nombre de los proveedores que no compran productos junto al nombre de los productos que no son comprados, pero solo si dichos nombres (de proveedores y productos) empiezan por 'W' (7 filas).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  <w:r>
              <w:object w:dxaOrig="10818" w:dyaOrig="6893">
                <v:rect xmlns:o="urn:schemas-microsoft-com:office:office" xmlns:v="urn:schemas-microsoft-com:vml" id="rectole0000000004" style="width:540.900000pt;height:344.6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Utilizando una 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u w:val="single"/>
          <w:shd w:fill="auto" w:val="clear"/>
        </w:rPr>
        <w:t xml:space="preserve">subconsulta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: muestra el nombre de los productos que compra el proveedor cuyo id es 10 (11 filas).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  <w:r>
              <w:object w:dxaOrig="7452" w:dyaOrig="8640">
                <v:rect xmlns:o="urn:schemas-microsoft-com:office:office" xmlns:v="urn:schemas-microsoft-com:vml" id="rectole0000000005" style="width:372.600000pt;height:432.0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Usando algún JOIN que no sea CROSS JOIN: muestra el nombre de los proveedores que hayan comprado un ‘LargeCabinet’ (3 filas con datos repetidos).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</w:t>
            </w:r>
            <w:r>
              <w:object w:dxaOrig="10818" w:dyaOrig="3474">
                <v:rect xmlns:o="urn:schemas-microsoft-com:office:office" xmlns:v="urn:schemas-microsoft-com:vml" id="rectole0000000006" style="width:540.900000pt;height:173.7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6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Muestra el id mínimo y el id máximo de los proveedores que no compran productos (1 fila).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  <w:r>
              <w:object w:dxaOrig="10818" w:dyaOrig="2448">
                <v:rect xmlns:o="urn:schemas-microsoft-com:office:office" xmlns:v="urn:schemas-microsoft-com:vml" id="rectole0000000007" style="width:540.900000pt;height:122.4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Sansation" w:hAnsi="Sansation" w:cs="Sansation" w:eastAsia="Sansatio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ansation" w:hAnsi="Sansation" w:cs="Sansation" w:eastAsia="Sansatio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ansation" w:hAnsi="Sansation" w:cs="Sansation" w:eastAsia="Sansatio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75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Muestra el nombre de los distintos proveedores que compran productos con un precio de venta superior a 321 (4 filas).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0818" w:dyaOrig="1836">
                <v:rect xmlns:o="urn:schemas-microsoft-com:office:office" xmlns:v="urn:schemas-microsoft-com:vml" id="rectole0000000008" style="width:540.900000pt;height:91.8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4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Usando el producto cartesiano (</w:t>
      </w:r>
      <w:r>
        <w:rPr>
          <w:rFonts w:ascii="Roboto Light" w:hAnsi="Roboto Light" w:cs="Roboto Light" w:eastAsia="Roboto Light"/>
          <w:i/>
          <w:color w:val="auto"/>
          <w:spacing w:val="0"/>
          <w:position w:val="0"/>
          <w:sz w:val="24"/>
          <w:shd w:fill="auto" w:val="clear"/>
        </w:rPr>
        <w:t xml:space="preserve">clásico 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o CROSS JOIN): muestra todos los datos de los distintos productos (pero no muestres los datos de compra) que no tienen una cantidad mínima asociada (4 filas).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Sansation" w:hAnsi="Sansation" w:cs="Sansation" w:eastAsia="Sansatio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93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Muestra para cada producto, su nombre y la media de su precio de compra, pero solo si esta media es superior a 80 (8 filas).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  <w:r>
              <w:object w:dxaOrig="10818" w:dyaOrig="1997">
                <v:rect xmlns:o="urn:schemas-microsoft-com:office:office" xmlns:v="urn:schemas-microsoft-com:vml" id="rectole0000000009" style="width:540.900000pt;height:99.8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02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Muestra para cada producto su nombre y cuánto es su total de compra (precio*cantidad mínima), pero solo si dicho </w:t>
      </w:r>
      <w:r>
        <w:rPr>
          <w:rFonts w:ascii="Roboto Light" w:hAnsi="Roboto Light" w:cs="Roboto Light" w:eastAsia="Roboto Light"/>
          <w:i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 supera los 1000 (8 filas</w:t>
      </w:r>
      <w:r>
        <w:rPr>
          <w:rFonts w:ascii="Roboto Light" w:hAnsi="Roboto Light" w:cs="Roboto Light" w:eastAsia="Roboto Light"/>
          <w:color w:val="000000"/>
          <w:spacing w:val="0"/>
          <w:position w:val="0"/>
          <w:sz w:val="24"/>
          <w:shd w:fill="auto" w:val="clear"/>
        </w:rPr>
        <w:t xml:space="preserve">, con datos repetidos</w:t>
      </w: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center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  <w:r>
              <w:object w:dxaOrig="10818" w:dyaOrig="6389">
                <v:rect xmlns:o="urn:schemas-microsoft-com:office:office" xmlns:v="urn:schemas-microsoft-com:vml" id="rectole0000000010" style="width:540.900000pt;height:319.4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Sansation" w:hAnsi="Sansation" w:cs="Sansation" w:eastAsia="Sansatio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2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Muestra el nombre del proveedor y del producto que compra pero solo si entre ellos tienen el mismo id (el id de proveedor sea el mismo que el id de producto) (3 filas, con datos repetidos).</w:t>
      </w:r>
    </w:p>
    <w:p>
      <w:pPr>
        <w:spacing w:before="0" w:after="0" w:line="276"/>
        <w:ind w:right="0" w:left="0" w:firstLine="0"/>
        <w:jc w:val="left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  <w:r>
              <w:object w:dxaOrig="10818" w:dyaOrig="1188">
                <v:rect xmlns:o="urn:schemas-microsoft-com:office:office" xmlns:v="urn:schemas-microsoft-com:vml" id="rectole0000000011" style="width:540.900000pt;height:59.4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Sansation" w:hAnsi="Sansation" w:cs="Sansation" w:eastAsia="Sansatio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1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Muestra para cada proveedor su nombre y la media de los precios (de compra) de sus productos (5 filas).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  <w:r>
              <w:object w:dxaOrig="10818" w:dyaOrig="1548">
                <v:rect xmlns:o="urn:schemas-microsoft-com:office:office" xmlns:v="urn:schemas-microsoft-com:vml" id="rectole0000000012" style="width:540.900000pt;height:77.4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Sansation" w:hAnsi="Sansation" w:cs="Sansation" w:eastAsia="Sansatio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ansation" w:hAnsi="Sansation" w:cs="Sansation" w:eastAsia="Sansatio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0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Muestra el nombre de los productos y la diferencia entre su precio de venta y su precio (de compra) para los productos del proveedor ‘ReadyMat’, ordenado todo de mayor a menor diferencia de precios (7 filas).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  <w:r>
              <w:object w:dxaOrig="10818" w:dyaOrig="1781">
                <v:rect xmlns:o="urn:schemas-microsoft-com:office:office" xmlns:v="urn:schemas-microsoft-com:vml" id="rectole0000000013" style="width:540.900000pt;height:89.05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9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Sin emplear JOIN ni producto cartesiano: muestra el nombre de los productos que compra ‘ReadyMat’ (6 filas)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48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Muestra para cada identificador de producto presente en la tabla de compra, cuántas veces aparece en la tabla de compra (16 filas). 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Ejemplo parcial de la salida de la consulta:</w: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object w:dxaOrig="3312" w:dyaOrig="1404">
          <v:rect xmlns:o="urn:schemas-microsoft-com:office:office" xmlns:v="urn:schemas-microsoft-com:vml" id="rectole0000000014" style="width:165.600000pt;height:70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  <w:r>
              <w:object w:dxaOrig="10818" w:dyaOrig="5669">
                <v:rect xmlns:o="urn:schemas-microsoft-com:office:office" xmlns:v="urn:schemas-microsoft-com:vml" id="rectole0000000015" style="width:540.900000pt;height:283.45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9"/>
        </w:numPr>
        <w:spacing w:before="0" w:after="0" w:line="240"/>
        <w:ind w:right="0" w:left="360" w:hanging="360"/>
        <w:jc w:val="both"/>
        <w:rPr>
          <w:rFonts w:ascii="Roboto Light" w:hAnsi="Roboto Light" w:cs="Roboto Light" w:eastAsia="Roboto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  <w:r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  <w:t xml:space="preserve">Usando producto cartesiano (el "tradicional" o CROSS JOIN): muestra para cada nombre de proveedor, la suma los precios de compra de sus productos (5 filas).</w:t>
      </w:r>
    </w:p>
    <w:tbl>
      <w:tblPr/>
      <w:tblGrid>
        <w:gridCol w:w="1843"/>
        <w:gridCol w:w="8623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</w:t>
            </w:r>
          </w:p>
        </w:tc>
        <w:tc>
          <w:tcPr>
            <w:tcW w:w="8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oboto Light" w:hAnsi="Roboto Light" w:cs="Roboto Light" w:eastAsia="Roboto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Captura de pantalla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Roboto Light" w:hAnsi="Roboto Light" w:cs="Roboto Light" w:eastAsia="Roboto Light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1">
    <w:abstractNumId w:val="114"/>
  </w:num>
  <w:num w:numId="5">
    <w:abstractNumId w:val="108"/>
  </w:num>
  <w:num w:numId="14">
    <w:abstractNumId w:val="102"/>
  </w:num>
  <w:num w:numId="18">
    <w:abstractNumId w:val="96"/>
  </w:num>
  <w:num w:numId="21">
    <w:abstractNumId w:val="90"/>
  </w:num>
  <w:num w:numId="30">
    <w:abstractNumId w:val="84"/>
  </w:num>
  <w:num w:numId="39">
    <w:abstractNumId w:val="78"/>
  </w:num>
  <w:num w:numId="48">
    <w:abstractNumId w:val="72"/>
  </w:num>
  <w:num w:numId="57">
    <w:abstractNumId w:val="66"/>
  </w:num>
  <w:num w:numId="66">
    <w:abstractNumId w:val="60"/>
  </w:num>
  <w:num w:numId="75">
    <w:abstractNumId w:val="54"/>
  </w:num>
  <w:num w:numId="84">
    <w:abstractNumId w:val="48"/>
  </w:num>
  <w:num w:numId="93">
    <w:abstractNumId w:val="42"/>
  </w:num>
  <w:num w:numId="102">
    <w:abstractNumId w:val="36"/>
  </w:num>
  <w:num w:numId="112">
    <w:abstractNumId w:val="30"/>
  </w:num>
  <w:num w:numId="121">
    <w:abstractNumId w:val="24"/>
  </w:num>
  <w:num w:numId="130">
    <w:abstractNumId w:val="18"/>
  </w:num>
  <w:num w:numId="139">
    <w:abstractNumId w:val="12"/>
  </w:num>
  <w:num w:numId="148">
    <w:abstractNumId w:val="6"/>
  </w:num>
  <w:num w:numId="1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