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Miltli — Decisiones arquitectónicas v0.1</w:t>
      </w:r>
    </w:p>
    <w:p>
      <w:pPr>
        <w:jc w:val="left"/>
      </w:pPr>
      <w:r>
        <w:rPr>
          <w:i/>
          <w:sz w:val="18"/>
        </w:rPr>
        <w:t>Criterios que deben conservarse al rediseñar la ficha y el sistema de adquisición de datos.</w:t>
      </w:r>
    </w:p>
    <w:p>
      <w:pPr>
        <w:pStyle w:val="Heading1"/>
      </w:pPr>
      <w:r>
        <w:t>1. La ficha es un instrumento de medición</w:t>
      </w:r>
    </w:p>
    <w:p>
      <w:r>
        <w:t>El objetivo no es sólo producir una hoja cómoda: debe ayudar a operar la composta, describir su estado y generar datos estructurados. El piloto también prueba el propio sistema de adquisición de datos.</w:t>
      </w:r>
    </w:p>
    <w:p>
      <w:pPr>
        <w:pStyle w:val="Heading1"/>
      </w:pPr>
      <w:r>
        <w:t>2. Separar observación de interpretación</w:t>
      </w:r>
    </w:p>
    <w:p>
      <w:r>
        <w:t>Preferir categorías descriptivas (seca, húmeda, olor a tierra, moscas, etc.) sobre juicios como bien/mal, normal/anormal o incidencia. La interpretación se realiza posteriormente.</w:t>
      </w:r>
    </w:p>
    <w:p>
      <w:pPr>
        <w:pStyle w:val="Heading1"/>
      </w:pPr>
      <w:r>
        <w:t>3. Dos niveles de medición</w:t>
      </w:r>
    </w:p>
    <w:p>
      <w:r>
        <w:t>Usuario: datos de alta frecuencia y bajo costo. Equipo Miltli: mediciones periódicas de mayor precisión para calibración. El voluntario no debe convertirse en técnico de laboratorio.</w:t>
      </w:r>
    </w:p>
    <w:p>
      <w:pPr>
        <w:pStyle w:val="Heading1"/>
      </w:pPr>
      <w:r>
        <w:t>4. Masa y volumen son métodos igualmente válidos</w:t>
      </w:r>
    </w:p>
    <w:p>
      <w:r>
        <w:t>Si hay báscula se registra masa. Si no la hay se usa un recipiente patrón y volumen. Volumen no se convierte automáticamente a masa: la conversión requiere densidad aparente, que puede estimarse mediante mediciones simultáneas de masa y volumen.</w:t>
      </w:r>
    </w:p>
    <w:p>
      <w:pPr>
        <w:pStyle w:val="Heading1"/>
      </w:pPr>
      <w:r>
        <w:t>5. Eliminar el pesaje semanal categorizado del voluntario</w:t>
      </w:r>
    </w:p>
    <w:p>
      <w:r>
        <w:t>Su carga operativa parece alta frente al beneficio todavía no demostrado. La caracterización detallada debe realizarla el equipo periódicamente si es necesaria.</w:t>
      </w:r>
    </w:p>
    <w:p>
      <w:pPr>
        <w:pStyle w:val="Heading1"/>
      </w:pPr>
      <w:r>
        <w:t>6. Registrar intervenciones</w:t>
      </w:r>
    </w:p>
    <w:p>
      <w:r>
        <w:t>Además del estado, registrar qué hizo la persona: mezclar/airear, agregar seco, agregar agua, retirar material u otra acción. Esto permite estudiar Estado_t + Acción_t → Estado_t+1.</w:t>
      </w:r>
    </w:p>
    <w:p>
      <w:pPr>
        <w:pStyle w:val="Heading1"/>
      </w:pPr>
      <w:r>
        <w:t>7. Humedad reemplaza a lixiviado como variable principal</w:t>
      </w:r>
    </w:p>
    <w:p>
      <w:r>
        <w:t>El líquido visible es el extremo de una escala hídrica. Registrar seca, húmeda, muy húmeda y líquido visible produce mayor información.</w:t>
      </w:r>
    </w:p>
    <w:p>
      <w:pPr>
        <w:pStyle w:val="Heading1"/>
      </w:pPr>
      <w:r>
        <w:t>8. Notas condicionales, no universales</w:t>
      </w:r>
    </w:p>
    <w:p>
      <w:r>
        <w:t>Una nota diaria obligatoria generaría texto de bajo valor ('todo bien'). Debe ser obligatoria ante 'otro', retiro de material o casos no representados, y opcional en los demás.</w:t>
      </w:r>
    </w:p>
    <w:p>
      <w:pPr>
        <w:pStyle w:val="Heading1"/>
      </w:pPr>
      <w:r>
        <w:t>9. Diseño híbrido y preparado para OMR</w:t>
      </w:r>
    </w:p>
    <w:p>
      <w:r>
        <w:t>Usar círculos/marcas para variables categóricas y escritura sólo para cantidades, fechas y excepciones. Diseñar posiciones y códigos consistentes antes que depender de iconos. Los iconos pueden ayudar a localizar variables, pero deben acompañarse de nombre y código.</w:t>
      </w:r>
    </w:p>
    <w:p>
      <w:pPr>
        <w:pStyle w:val="Heading1"/>
      </w:pPr>
      <w:r>
        <w:t>10. Mantener códigos de datos</w:t>
      </w:r>
    </w:p>
    <w:p>
      <w:r>
        <w:t>Arquitectura recomendada: icono → nombre humano → código. Ej.: nariz → OLOR → O; dentro de la variable, O0, O1, O2… Esto conserva usabilidad y facilita captura.</w:t>
      </w:r>
    </w:p>
    <w:p>
      <w:pPr>
        <w:pStyle w:val="Heading1"/>
      </w:pPr>
      <w:r>
        <w:t>11. No automatizar antes de estabilizar la semántica</w:t>
      </w:r>
    </w:p>
    <w:p>
      <w:r>
        <w:t>Secuencia: semántica → protocolo → usabilidad → diseño → digitalización. Automatizar una variable mal definida sólo acelera la producción de datos deficientes.</w:t>
      </w:r>
    </w:p>
    <w:p>
      <w:pPr>
        <w:pStyle w:val="Heading1"/>
      </w:pPr>
      <w:r>
        <w:t>12. La ficha física sigue siendo de dos hojas</w:t>
      </w:r>
    </w:p>
    <w:p>
      <w:r>
        <w:t>Hoja A: alta del sistema y cierre. Hoja B: registro diario de 28 días. Las mediciones técnicas del equipo pueden vivir en un registro separado, incluso digital.</w:t>
      </w:r>
    </w:p>
    <w:p>
      <w:pPr>
        <w:pStyle w:val="Heading1"/>
      </w:pPr>
      <w:r>
        <w:t>13. Evaluar el formulario como prototipo</w:t>
      </w:r>
    </w:p>
    <w:p>
      <w:r>
        <w:t>El éxito del piloto incluye completitud, consistencia, carga de registro, capacidad discriminante de las categorías, confiabilidad entre observadores y utilidad de las variables.</w:t>
      </w:r>
    </w:p>
    <w:p>
      <w:pPr>
        <w:pStyle w:val="Heading1"/>
      </w:pPr>
      <w:r>
        <w:t>14. Objetivo del primer piloto</w:t>
      </w:r>
    </w:p>
    <w:p>
      <w:r>
        <w:t>Priorizar instrumentación, estandarización y calidad de datos. Con cinco participantes y 28 días, el conjunto es adecuado para desarrollo de protocolo y análisis exploratorio, no para asumir modelos complejos robustos.</w:t>
      </w:r>
    </w:p>
    <w:p>
      <w:pPr>
        <w:pStyle w:val="Heading1"/>
      </w:pPr>
      <w:r>
        <w:t>Objetivos de aprendizaje del piloto</w:t>
      </w:r>
    </w:p>
    <w:p>
      <w:r>
        <w:t>A. Viabilidad: ¿los participantes registran consistentemente?</w:t>
      </w:r>
    </w:p>
    <w:p>
      <w:r>
        <w:t>B. Calidad: ¿las categorías se entienden y aplican de forma reproducible?</w:t>
      </w:r>
    </w:p>
    <w:p>
      <w:r>
        <w:t>C. Costo: ¿qué variables son molestas o difíciles de medir?</w:t>
      </w:r>
    </w:p>
    <w:p>
      <w:r>
        <w:t>D. Señal biológica: ¿estado, entradas e intervenciones muestran relaciones útiles?</w:t>
      </w:r>
    </w:p>
    <w:p>
      <w:r>
        <w:t>E. Calibración: ¿qué mediciones domésticas simples se relacionan con mediciones técnicas?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