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proofErr w:type="spellStart"/>
      <w:r w:rsidRPr="00C360A2">
        <w:rPr>
          <w:b/>
          <w:bCs/>
          <w:sz w:val="32"/>
          <w:szCs w:val="32"/>
        </w:rPr>
        <w:t>Risk</w:t>
      </w:r>
      <w:proofErr w:type="spellEnd"/>
      <w:r w:rsidRPr="00C360A2">
        <w:rPr>
          <w:b/>
          <w:bCs/>
          <w:sz w:val="32"/>
          <w:szCs w:val="32"/>
        </w:rPr>
        <w:t xml:space="preserve">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proofErr w:type="spellStart"/>
      <w:r w:rsidRPr="00E751A1">
        <w:rPr>
          <w:b/>
          <w:bCs/>
        </w:rPr>
        <w:t>Naked</w:t>
      </w:r>
      <w:proofErr w:type="spellEnd"/>
      <w:r w:rsidRPr="00E751A1">
        <w:rPr>
          <w:b/>
          <w:bCs/>
        </w:rPr>
        <w:t>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 xml:space="preserve">Busca gestionar el riesgo, preparándose para un escenario </w:t>
      </w:r>
      <w:proofErr w:type="spellStart"/>
      <w:r>
        <w:t>bearish</w:t>
      </w:r>
      <w:proofErr w:type="spellEnd"/>
      <w:r>
        <w:t>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>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 o </w:t>
      </w:r>
      <w:proofErr w:type="spellStart"/>
      <w:r>
        <w:t>Conditional</w:t>
      </w:r>
      <w:proofErr w:type="spellEnd"/>
      <w:r>
        <w:t xml:space="preserve"> VaR (</w:t>
      </w:r>
      <w:proofErr w:type="spellStart"/>
      <w:r>
        <w:t>cVaR</w:t>
      </w:r>
      <w:proofErr w:type="spellEnd"/>
      <w:r>
        <w:t>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proofErr w:type="spellStart"/>
      <w:r>
        <w:t>Equities</w:t>
      </w:r>
      <w:proofErr w:type="spellEnd"/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1B544924" w14:textId="51D11797" w:rsidR="00765B95" w:rsidRPr="00765B95" w:rsidRDefault="00765B95" w:rsidP="00765B95">
      <w:pPr>
        <w:jc w:val="center"/>
        <w:rPr>
          <w:b/>
          <w:bCs/>
        </w:rPr>
      </w:pPr>
      <w:proofErr w:type="spellStart"/>
      <w:r w:rsidRPr="00765B95">
        <w:rPr>
          <w:b/>
          <w:bCs/>
        </w:rPr>
        <w:t>Equities</w:t>
      </w:r>
      <w:proofErr w:type="spellEnd"/>
    </w:p>
    <w:p w14:paraId="22879282" w14:textId="77777777" w:rsidR="005C0AE7" w:rsidRDefault="005C0AE7" w:rsidP="000E03CC">
      <w:pPr>
        <w:jc w:val="both"/>
      </w:pPr>
    </w:p>
    <w:p w14:paraId="25FDC458" w14:textId="09A21C89" w:rsidR="00765B95" w:rsidRDefault="00765B95" w:rsidP="000E03CC">
      <w:pPr>
        <w:jc w:val="both"/>
      </w:pPr>
      <w:r>
        <w:t>Mercado de Renta Variable</w:t>
      </w:r>
    </w:p>
    <w:p w14:paraId="0973FB54" w14:textId="77777777" w:rsidR="00765B95" w:rsidRDefault="00765B95" w:rsidP="000E03CC">
      <w:pPr>
        <w:jc w:val="both"/>
      </w:pPr>
    </w:p>
    <w:p w14:paraId="04AEA46D" w14:textId="54AF3D1D" w:rsidR="00765B95" w:rsidRDefault="00765B95" w:rsidP="000E03CC">
      <w:pPr>
        <w:jc w:val="both"/>
      </w:pPr>
      <w:r>
        <w:t xml:space="preserve">Mercado donde la recuperación del capital invertido no está </w:t>
      </w:r>
      <w:proofErr w:type="gramStart"/>
      <w:r w:rsidR="00A121A8">
        <w:t>garantizado</w:t>
      </w:r>
      <w:proofErr w:type="gramEnd"/>
      <w:r>
        <w:t xml:space="preserve"> bajo ninguna circunstancia y el rendimiento no se conoce de antemano.</w:t>
      </w:r>
    </w:p>
    <w:p w14:paraId="3D3AD9EB" w14:textId="77777777" w:rsidR="00A121A8" w:rsidRDefault="00A121A8" w:rsidP="000E03CC">
      <w:pPr>
        <w:jc w:val="both"/>
      </w:pPr>
    </w:p>
    <w:p w14:paraId="09FBFCFC" w14:textId="77777777" w:rsidR="00A121A8" w:rsidRDefault="00A121A8" w:rsidP="000E03CC">
      <w:pPr>
        <w:jc w:val="both"/>
      </w:pPr>
    </w:p>
    <w:p w14:paraId="2912E8B1" w14:textId="7B7BA30E" w:rsidR="00C360A2" w:rsidRDefault="00AC150D" w:rsidP="00E2318F">
      <w:pPr>
        <w:jc w:val="both"/>
      </w:pPr>
      <w:r>
        <w:t>El inversionista que compra activos de renta variable se convierte en dueño de una parte de las empresas emisoras.</w:t>
      </w:r>
    </w:p>
    <w:p w14:paraId="764E3D1E" w14:textId="77777777" w:rsidR="0028418F" w:rsidRDefault="0028418F" w:rsidP="00E2318F">
      <w:pPr>
        <w:jc w:val="both"/>
      </w:pPr>
    </w:p>
    <w:p w14:paraId="2F3627CD" w14:textId="49F44092" w:rsidR="0028418F" w:rsidRDefault="0028418F" w:rsidP="00E2318F">
      <w:pPr>
        <w:jc w:val="both"/>
      </w:pPr>
      <w:r>
        <w:t>Mercados bursátiles:</w:t>
      </w:r>
    </w:p>
    <w:p w14:paraId="41D32265" w14:textId="4241ACC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Estados Unidos (59.9%)</w:t>
      </w:r>
    </w:p>
    <w:p w14:paraId="52624347" w14:textId="5CD3D03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lastRenderedPageBreak/>
        <w:t>Japón (6.2%)</w:t>
      </w:r>
    </w:p>
    <w:p w14:paraId="6274958A" w14:textId="43556AF8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Reino Unido (x%)</w:t>
      </w:r>
    </w:p>
    <w:p w14:paraId="6C98AE10" w14:textId="77777777" w:rsidR="0028418F" w:rsidRDefault="0028418F" w:rsidP="0028418F">
      <w:pPr>
        <w:jc w:val="both"/>
      </w:pPr>
    </w:p>
    <w:p w14:paraId="7C2FEE7E" w14:textId="0B05E1CD" w:rsidR="0028418F" w:rsidRPr="00055E54" w:rsidRDefault="00522651" w:rsidP="0028418F">
      <w:pPr>
        <w:jc w:val="both"/>
        <w:rPr>
          <w:b/>
          <w:bCs/>
        </w:rPr>
      </w:pPr>
      <w:r w:rsidRPr="00055E54">
        <w:rPr>
          <w:b/>
          <w:bCs/>
        </w:rPr>
        <w:t>Acciones</w:t>
      </w:r>
    </w:p>
    <w:p w14:paraId="5DD5A45D" w14:textId="77777777" w:rsidR="00522651" w:rsidRDefault="00522651" w:rsidP="0028418F">
      <w:pPr>
        <w:jc w:val="both"/>
      </w:pPr>
    </w:p>
    <w:p w14:paraId="324240E2" w14:textId="568E0311" w:rsidR="00522651" w:rsidRDefault="00522651" w:rsidP="0028418F">
      <w:pPr>
        <w:jc w:val="both"/>
      </w:pPr>
      <w:r>
        <w:t xml:space="preserve">Tipo de inversión donde una emisora ofrece una participación en su empresa, es decir, vende una parte de </w:t>
      </w:r>
      <w:r w:rsidR="0025236B">
        <w:t>sí</w:t>
      </w:r>
      <w:r>
        <w:t xml:space="preserve"> mism</w:t>
      </w:r>
      <w:r w:rsidR="003F6E67">
        <w:t>a</w:t>
      </w:r>
      <w:r>
        <w:t>.</w:t>
      </w:r>
    </w:p>
    <w:p w14:paraId="31FC9DF6" w14:textId="77777777" w:rsidR="00522651" w:rsidRDefault="00522651" w:rsidP="0028418F">
      <w:pPr>
        <w:jc w:val="both"/>
      </w:pPr>
    </w:p>
    <w:p w14:paraId="3F43C64A" w14:textId="47636761" w:rsidR="00522651" w:rsidRDefault="00522651" w:rsidP="0028418F">
      <w:pPr>
        <w:jc w:val="both"/>
      </w:pPr>
      <w:r>
        <w:t xml:space="preserve">La emisora no está obligada a pagar nada, sino que “traspasa” la ganancia o la pérdida de </w:t>
      </w:r>
      <w:r w:rsidR="0025236B">
        <w:t>esta</w:t>
      </w:r>
      <w:r>
        <w:t xml:space="preserve"> al inversionista.</w:t>
      </w:r>
    </w:p>
    <w:p w14:paraId="1725AA4A" w14:textId="77777777" w:rsidR="00055E54" w:rsidRDefault="00055E54" w:rsidP="0028418F">
      <w:pPr>
        <w:jc w:val="both"/>
      </w:pPr>
    </w:p>
    <w:p w14:paraId="4F812C8B" w14:textId="3AC8EB04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Fondo de Inversión</w:t>
      </w:r>
    </w:p>
    <w:p w14:paraId="41BF283C" w14:textId="77777777" w:rsidR="00055E54" w:rsidRDefault="00055E54" w:rsidP="0028418F">
      <w:pPr>
        <w:jc w:val="both"/>
      </w:pPr>
    </w:p>
    <w:p w14:paraId="485D5939" w14:textId="7432AC7E" w:rsidR="00055E54" w:rsidRDefault="00055E54" w:rsidP="0028418F">
      <w:pPr>
        <w:jc w:val="both"/>
      </w:pPr>
      <w:r>
        <w:t>Es colectiva y no cotiza en tiempo real.</w:t>
      </w:r>
    </w:p>
    <w:p w14:paraId="78AAAE47" w14:textId="77777777" w:rsidR="00055E54" w:rsidRDefault="00055E54" w:rsidP="0028418F">
      <w:pPr>
        <w:jc w:val="both"/>
      </w:pPr>
    </w:p>
    <w:p w14:paraId="091A6A4D" w14:textId="49238C20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ETF</w:t>
      </w:r>
    </w:p>
    <w:p w14:paraId="2C78D8DB" w14:textId="77777777" w:rsidR="00055E54" w:rsidRDefault="00055E54" w:rsidP="0028418F">
      <w:pPr>
        <w:jc w:val="both"/>
      </w:pPr>
    </w:p>
    <w:p w14:paraId="08EDFA14" w14:textId="434F9CE5" w:rsidR="00055E54" w:rsidRDefault="00055E54" w:rsidP="0028418F">
      <w:pPr>
        <w:jc w:val="both"/>
      </w:pPr>
      <w:r>
        <w:t>Igual que un fondo de inversión, pero cotiza en tiempo real en el mercado.</w:t>
      </w:r>
    </w:p>
    <w:p w14:paraId="13B5A18C" w14:textId="77777777" w:rsidR="00BA1CE9" w:rsidRDefault="00BA1CE9" w:rsidP="0028418F">
      <w:pPr>
        <w:jc w:val="both"/>
      </w:pPr>
    </w:p>
    <w:p w14:paraId="28D2DAB2" w14:textId="35D481D7" w:rsidR="00BA1CE9" w:rsidRPr="00B96F8C" w:rsidRDefault="00BA1CE9" w:rsidP="0028418F">
      <w:pPr>
        <w:jc w:val="both"/>
        <w:rPr>
          <w:b/>
          <w:bCs/>
        </w:rPr>
      </w:pPr>
      <w:r w:rsidRPr="00B96F8C">
        <w:rPr>
          <w:b/>
          <w:bCs/>
        </w:rPr>
        <w:t>UCITS</w:t>
      </w:r>
    </w:p>
    <w:p w14:paraId="0E8909FB" w14:textId="77777777" w:rsidR="00BA1CE9" w:rsidRDefault="00BA1CE9" w:rsidP="0028418F">
      <w:pPr>
        <w:jc w:val="both"/>
      </w:pPr>
    </w:p>
    <w:p w14:paraId="41E056AD" w14:textId="36ECCBA3" w:rsidR="00BA1CE9" w:rsidRDefault="00BA1CE9" w:rsidP="0028418F">
      <w:pPr>
        <w:jc w:val="both"/>
      </w:pPr>
      <w:r>
        <w:t xml:space="preserve">Similares a los </w:t>
      </w:r>
      <w:proofErr w:type="spellStart"/>
      <w:r>
        <w:t>ETFs</w:t>
      </w:r>
      <w:proofErr w:type="spellEnd"/>
      <w:r>
        <w:t>, pero en Europa con ventaja en impuestos.</w:t>
      </w:r>
    </w:p>
    <w:p w14:paraId="63D863DD" w14:textId="77777777" w:rsidR="00F401CF" w:rsidRDefault="00F401CF" w:rsidP="0028418F">
      <w:pPr>
        <w:jc w:val="both"/>
      </w:pPr>
    </w:p>
    <w:p w14:paraId="54CA3FAB" w14:textId="44AD2D76" w:rsidR="00F401CF" w:rsidRPr="00F401CF" w:rsidRDefault="00F401CF" w:rsidP="00F401CF">
      <w:pPr>
        <w:jc w:val="center"/>
        <w:rPr>
          <w:b/>
          <w:bCs/>
        </w:rPr>
      </w:pPr>
      <w:r w:rsidRPr="00F401CF">
        <w:rPr>
          <w:b/>
          <w:bCs/>
        </w:rPr>
        <w:t>Portafolio de Inversión</w:t>
      </w:r>
    </w:p>
    <w:p w14:paraId="56CDF7E9" w14:textId="77777777" w:rsidR="00F401CF" w:rsidRDefault="00F401CF" w:rsidP="00F401CF">
      <w:pPr>
        <w:jc w:val="center"/>
      </w:pPr>
    </w:p>
    <w:p w14:paraId="163E4035" w14:textId="6E3CD1B3" w:rsidR="00F401CF" w:rsidRDefault="00F401CF" w:rsidP="00F401CF">
      <w:pPr>
        <w:jc w:val="both"/>
      </w:pPr>
      <w:r>
        <w:t>Colección de activos que buscan diversificar los riesgos y maximizar los retornos esperados.</w:t>
      </w:r>
      <w:r w:rsidR="004874C8">
        <w:t xml:space="preserve"> Se busca reducir la exposición a cualquier riesgo específico asociado con un solo activo.</w:t>
      </w:r>
    </w:p>
    <w:p w14:paraId="67988C73" w14:textId="77777777" w:rsidR="00D91B35" w:rsidRDefault="00D91B35" w:rsidP="00F401CF">
      <w:pPr>
        <w:jc w:val="both"/>
      </w:pPr>
    </w:p>
    <w:p w14:paraId="5BE3CBEC" w14:textId="24BFAA50" w:rsidR="00D91B35" w:rsidRPr="00D91B35" w:rsidRDefault="00D91B35" w:rsidP="00D91B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670F38" w14:textId="77777777" w:rsidR="00D91B35" w:rsidRDefault="00D91B35" w:rsidP="00D91B35">
      <w:pPr>
        <w:jc w:val="center"/>
        <w:rPr>
          <w:rFonts w:eastAsiaTheme="minorEastAsia"/>
        </w:rPr>
      </w:pPr>
    </w:p>
    <w:p w14:paraId="04064BE4" w14:textId="71A9096D" w:rsidR="00D91B35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no sistemático (diversificable): Es el individual de cada acción.</w:t>
      </w:r>
    </w:p>
    <w:p w14:paraId="0D281ABE" w14:textId="34F01361" w:rsidR="00E8085B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sistemático: Es el mercado en el que se opera.</w:t>
      </w:r>
    </w:p>
    <w:p w14:paraId="2DAF0AF4" w14:textId="77777777" w:rsidR="000C7208" w:rsidRDefault="000C7208" w:rsidP="00D91B35">
      <w:pPr>
        <w:jc w:val="both"/>
        <w:rPr>
          <w:rFonts w:eastAsiaTheme="minorEastAsia"/>
        </w:rPr>
      </w:pPr>
    </w:p>
    <w:p w14:paraId="5E359829" w14:textId="4C959E98" w:rsidR="000C7208" w:rsidRDefault="000C7208" w:rsidP="00D91B35">
      <w:pPr>
        <w:jc w:val="both"/>
        <w:rPr>
          <w:rFonts w:eastAsiaTheme="minorEastAsia"/>
        </w:rPr>
      </w:pPr>
      <w:r>
        <w:rPr>
          <w:rFonts w:eastAsiaTheme="minorEastAsia"/>
        </w:rPr>
        <w:t>A más activos</w:t>
      </w:r>
      <w:r w:rsidR="00B8683C">
        <w:rPr>
          <w:rFonts w:eastAsiaTheme="minorEastAsia"/>
        </w:rPr>
        <w:t>,</w:t>
      </w:r>
      <w:r>
        <w:rPr>
          <w:rFonts w:eastAsiaTheme="minorEastAsia"/>
        </w:rPr>
        <w:t xml:space="preserve"> el riesgo </w:t>
      </w:r>
      <w:r w:rsidR="00B8683C">
        <w:rPr>
          <w:rFonts w:eastAsiaTheme="minorEastAsia"/>
        </w:rPr>
        <w:t>no sistemático se reduce.</w:t>
      </w:r>
    </w:p>
    <w:p w14:paraId="47C33701" w14:textId="77777777" w:rsidR="00B8683C" w:rsidRDefault="00B8683C" w:rsidP="00D91B35">
      <w:pPr>
        <w:jc w:val="both"/>
        <w:rPr>
          <w:rFonts w:eastAsiaTheme="minorEastAsia"/>
        </w:rPr>
      </w:pPr>
    </w:p>
    <w:p w14:paraId="2CCE1F0B" w14:textId="59CDF042" w:rsidR="00B8683C" w:rsidRDefault="00B8683C" w:rsidP="00D91B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Covarianza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 Medida estadística que indica cómo se mueven conjuntamente dos variables aleatorias. Si es positiva, se mueven en la misma dirección, si es negativa indica que se mueven en dirección contraria.</w:t>
      </w:r>
    </w:p>
    <w:p w14:paraId="5A95E463" w14:textId="77777777" w:rsidR="00FB066A" w:rsidRDefault="00FB066A" w:rsidP="00D91B35">
      <w:pPr>
        <w:jc w:val="both"/>
        <w:rPr>
          <w:rFonts w:eastAsiaTheme="minorEastAsia"/>
        </w:rPr>
      </w:pPr>
    </w:p>
    <w:p w14:paraId="77772DA4" w14:textId="01018C1A" w:rsidR="00FB066A" w:rsidRDefault="00FB066A" w:rsidP="00FB066A">
      <w:pPr>
        <w:jc w:val="center"/>
      </w:pPr>
      <w:r>
        <w:lastRenderedPageBreak/>
        <w:fldChar w:fldCharType="begin"/>
      </w:r>
      <w:r>
        <w:instrText xml:space="preserve"> INCLUDEPICTURE "https://economipedia.com/wp-content/uploads/2017/10/F%C3%B3rmula-de-la-Covarianza-tama%C3%B1o-extenso.jpg"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B21A7B" wp14:editId="2E915102">
            <wp:extent cx="1984443" cy="1103340"/>
            <wp:effectExtent l="0" t="0" r="0" b="1905"/>
            <wp:docPr id="1500937903" name="Imagen 1" descr="Cómo se calcula la covarianza entre dos variab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 calcula la covarianza entre dos variabl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9" cy="11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2019A1" w14:textId="5D60B21B" w:rsidR="00FB066A" w:rsidRDefault="00F15561" w:rsidP="00FB066A">
      <w:pPr>
        <w:jc w:val="both"/>
      </w:pPr>
      <w:r>
        <w:t>Para calcular el riesgo de un portafolio, se utiliza la siguiente fórmula:</w:t>
      </w:r>
    </w:p>
    <w:p w14:paraId="755D3C4F" w14:textId="77777777" w:rsidR="00F15561" w:rsidRDefault="00F15561" w:rsidP="00FB066A">
      <w:pPr>
        <w:jc w:val="both"/>
      </w:pPr>
    </w:p>
    <w:p w14:paraId="6145B76D" w14:textId="6C1992D0" w:rsidR="00F15561" w:rsidRDefault="00C84DB1" w:rsidP="00C84DB1">
      <w:pPr>
        <w:jc w:val="center"/>
      </w:pPr>
      <w:r>
        <w:fldChar w:fldCharType="begin"/>
      </w:r>
      <w:r>
        <w:instrText xml:space="preserve"> INCLUDEPICTURE "https://encrypted-tbn0.gstatic.com/images?q=tbn:ANd9GcRrFIxYMk9FWhlcuzLGbUNmH2YFZzw1QellRD9wNMxOx1qWy2Sg1_Dua0vKXGK2dtcMHaY&amp;usqp=CAU"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3CBCA" wp14:editId="3ECF664D">
            <wp:extent cx="1663430" cy="706005"/>
            <wp:effectExtent l="0" t="0" r="635" b="5715"/>
            <wp:docPr id="325521580" name="Imagen 2" descr="Desarrollo matemático de la frontera eficiente de portafolio y  diversificación de cultivos hortícola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matemático de la frontera eficiente de portafolio y  diversificación de cultivos hortícola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4" cy="7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11CDC" w14:textId="4E7D7AFA" w:rsidR="00C84DB1" w:rsidRDefault="005F34AC" w:rsidP="00C84DB1">
      <w:pPr>
        <w:jc w:val="both"/>
      </w:pPr>
      <w:r>
        <w:t xml:space="preserve">Para 2 activos se tiene: </w:t>
      </w:r>
    </w:p>
    <w:p w14:paraId="6C868573" w14:textId="21307B00" w:rsidR="005F34AC" w:rsidRDefault="005F34AC" w:rsidP="00C84DB1">
      <w:pPr>
        <w:jc w:val="both"/>
      </w:pPr>
      <w:r w:rsidRPr="005F34AC">
        <w:drawing>
          <wp:inline distT="0" distB="0" distL="0" distR="0" wp14:anchorId="5BEB6566" wp14:editId="431AC92C">
            <wp:extent cx="5612130" cy="704215"/>
            <wp:effectExtent l="0" t="0" r="1270" b="0"/>
            <wp:docPr id="16470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034" w14:textId="77777777" w:rsidR="00B14F3B" w:rsidRDefault="00B14F3B" w:rsidP="00C84DB1">
      <w:pPr>
        <w:jc w:val="both"/>
      </w:pPr>
    </w:p>
    <w:p w14:paraId="7C58CFAB" w14:textId="5939133C" w:rsidR="00B14F3B" w:rsidRDefault="00B266DC" w:rsidP="00C84DB1">
      <w:pPr>
        <w:jc w:val="both"/>
      </w:pPr>
      <w:r>
        <w:t>La fórmula de correlación es (covarianza estandarizada):</w:t>
      </w:r>
    </w:p>
    <w:p w14:paraId="1102C04A" w14:textId="77777777" w:rsidR="00B266DC" w:rsidRDefault="00B266DC" w:rsidP="00C84DB1">
      <w:pPr>
        <w:jc w:val="both"/>
      </w:pPr>
    </w:p>
    <w:p w14:paraId="2107D60A" w14:textId="2D10C283" w:rsidR="00B266DC" w:rsidRDefault="006721C5" w:rsidP="006721C5">
      <w:pPr>
        <w:jc w:val="center"/>
      </w:pPr>
      <w:r w:rsidRPr="006721C5">
        <w:drawing>
          <wp:inline distT="0" distB="0" distL="0" distR="0" wp14:anchorId="7702D74E" wp14:editId="27D5B8A0">
            <wp:extent cx="1682885" cy="526964"/>
            <wp:effectExtent l="0" t="0" r="0" b="0"/>
            <wp:docPr id="148806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528" cy="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151" w14:textId="448344F9" w:rsidR="006721C5" w:rsidRPr="00112A14" w:rsidRDefault="0006579A" w:rsidP="004A1FAB">
      <w:pPr>
        <w:jc w:val="both"/>
        <w:rPr>
          <w:b/>
          <w:bCs/>
        </w:rPr>
      </w:pPr>
      <w:r w:rsidRPr="00112A14">
        <w:rPr>
          <w:b/>
          <w:bCs/>
        </w:rPr>
        <w:t xml:space="preserve">Coeficiente de </w:t>
      </w:r>
      <w:r w:rsidR="00B074E7" w:rsidRPr="00112A14">
        <w:rPr>
          <w:b/>
          <w:bCs/>
        </w:rPr>
        <w:t>correlación</w:t>
      </w:r>
      <w:r w:rsidRPr="00112A14">
        <w:rPr>
          <w:b/>
          <w:bCs/>
        </w:rPr>
        <w:t>:</w:t>
      </w:r>
    </w:p>
    <w:p w14:paraId="60AF05D0" w14:textId="77777777" w:rsidR="00B074E7" w:rsidRDefault="00B074E7" w:rsidP="004A1FAB">
      <w:pPr>
        <w:jc w:val="both"/>
      </w:pPr>
    </w:p>
    <w:p w14:paraId="5ED9F4BE" w14:textId="23682B71" w:rsidR="00B074E7" w:rsidRDefault="00B074E7" w:rsidP="004A1FAB">
      <w:pPr>
        <w:jc w:val="both"/>
      </w:pPr>
      <w:r>
        <w:t xml:space="preserve">La mejor forma de medir que tan bien esta diversificada esta una cartera es por medio del coeficiente de correlación </w:t>
      </w:r>
      <m:oMath>
        <m:r>
          <w:rPr>
            <w:rFonts w:ascii="Cambria Math" w:hAnsi="Cambria Math"/>
          </w:rPr>
          <m:t>(ρ)</m:t>
        </m:r>
      </m:oMath>
      <w:r>
        <w:rPr>
          <w:rFonts w:eastAsiaTheme="minorEastAsia"/>
        </w:rPr>
        <w:t>, la correlación es la raíz de la varianza, y a diferencia de esta nos indica numéricamente (con un valor entre -1 y 1) que tanto varía un activo con respecto a otro, y existen cinco casos:</w:t>
      </w:r>
    </w:p>
    <w:p w14:paraId="63687417" w14:textId="77777777" w:rsidR="0006579A" w:rsidRDefault="0006579A" w:rsidP="004A1FAB">
      <w:pPr>
        <w:jc w:val="both"/>
      </w:pPr>
    </w:p>
    <w:p w14:paraId="11C3E1C7" w14:textId="1636B040" w:rsidR="0006579A" w:rsidRDefault="00B074E7" w:rsidP="004A1FAB">
      <w:pPr>
        <w:jc w:val="both"/>
      </w:pPr>
      <w:r>
        <w:rPr>
          <w:noProof/>
        </w:rPr>
        <w:drawing>
          <wp:inline distT="0" distB="0" distL="0" distR="0" wp14:anchorId="4B145074" wp14:editId="6E57638B">
            <wp:extent cx="5612130" cy="2051685"/>
            <wp:effectExtent l="0" t="0" r="1270" b="5715"/>
            <wp:docPr id="1592311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1212" name="Imagen 1592311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FEB" w14:textId="77777777" w:rsidR="006721C5" w:rsidRDefault="006721C5" w:rsidP="006721C5">
      <w:pPr>
        <w:jc w:val="both"/>
      </w:pPr>
    </w:p>
    <w:p w14:paraId="03ABDC63" w14:textId="7332615B" w:rsidR="00E4187E" w:rsidRDefault="00E4187E" w:rsidP="00E4187E">
      <w:pPr>
        <w:jc w:val="center"/>
      </w:pPr>
      <w:r w:rsidRPr="00E4187E">
        <w:drawing>
          <wp:inline distT="0" distB="0" distL="0" distR="0" wp14:anchorId="2109AFBE" wp14:editId="50647B5E">
            <wp:extent cx="1342417" cy="384889"/>
            <wp:effectExtent l="0" t="0" r="3810" b="0"/>
            <wp:docPr id="26459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128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4E5" w14:textId="4B3F2399" w:rsidR="00E4187E" w:rsidRDefault="00A812FC" w:rsidP="00E4187E">
      <w:pPr>
        <w:jc w:val="both"/>
      </w:pPr>
      <w:r>
        <w:lastRenderedPageBreak/>
        <w:t>Lo único que puedo decrecer el riesgo en mi portafolio es la correlación.</w:t>
      </w:r>
    </w:p>
    <w:p w14:paraId="3A32B198" w14:textId="77777777" w:rsidR="000D0496" w:rsidRDefault="000D0496" w:rsidP="00E4187E">
      <w:pPr>
        <w:jc w:val="both"/>
      </w:pPr>
    </w:p>
    <w:p w14:paraId="6EB3E35E" w14:textId="2C953966" w:rsidR="000D0496" w:rsidRDefault="002E24FE" w:rsidP="00E4187E">
      <w:pPr>
        <w:jc w:val="both"/>
      </w:pPr>
      <w:r>
        <w:t>Distintos tipos de riesgo no sistemáticos:</w:t>
      </w:r>
    </w:p>
    <w:p w14:paraId="21F2E615" w14:textId="7777777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Liquidez</w:t>
      </w:r>
    </w:p>
    <w:p w14:paraId="494605C7" w14:textId="59D439D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Crédito</w:t>
      </w:r>
    </w:p>
    <w:p w14:paraId="3A2048AD" w14:textId="203C84FC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</w:t>
      </w:r>
      <w:r w:rsidR="004D0752">
        <w:t>O</w:t>
      </w:r>
      <w:r>
        <w:t>perativo</w:t>
      </w:r>
    </w:p>
    <w:p w14:paraId="559928BC" w14:textId="2B61B344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Reputacional</w:t>
      </w:r>
    </w:p>
    <w:p w14:paraId="03EFA80B" w14:textId="0C6E1907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Legal</w:t>
      </w:r>
    </w:p>
    <w:p w14:paraId="19BC6B7C" w14:textId="680B01FB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de Catástrofe </w:t>
      </w:r>
    </w:p>
    <w:p w14:paraId="23792ED6" w14:textId="77777777" w:rsidR="00CC2F62" w:rsidRDefault="00CC2F62" w:rsidP="00CC2F62">
      <w:pPr>
        <w:jc w:val="both"/>
      </w:pPr>
    </w:p>
    <w:p w14:paraId="3AAA5FD0" w14:textId="77777777" w:rsidR="00CC2F62" w:rsidRDefault="00CC2F62" w:rsidP="00CC2F62">
      <w:pPr>
        <w:jc w:val="both"/>
      </w:pPr>
    </w:p>
    <w:sectPr w:rsidR="00CC2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00B1"/>
    <w:multiLevelType w:val="hybridMultilevel"/>
    <w:tmpl w:val="8A4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1"/>
  </w:num>
  <w:num w:numId="2" w16cid:durableId="1870988292">
    <w:abstractNumId w:val="0"/>
  </w:num>
  <w:num w:numId="3" w16cid:durableId="145922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3243A"/>
    <w:rsid w:val="00055E54"/>
    <w:rsid w:val="0006579A"/>
    <w:rsid w:val="000C7208"/>
    <w:rsid w:val="000D0496"/>
    <w:rsid w:val="000E03CC"/>
    <w:rsid w:val="00112A14"/>
    <w:rsid w:val="00126E59"/>
    <w:rsid w:val="0025236B"/>
    <w:rsid w:val="0028418F"/>
    <w:rsid w:val="002E24FE"/>
    <w:rsid w:val="002F2BA1"/>
    <w:rsid w:val="003C68FB"/>
    <w:rsid w:val="003F6E67"/>
    <w:rsid w:val="00402358"/>
    <w:rsid w:val="00460F18"/>
    <w:rsid w:val="004874C8"/>
    <w:rsid w:val="004A1FAB"/>
    <w:rsid w:val="004B2384"/>
    <w:rsid w:val="004C2977"/>
    <w:rsid w:val="004C4F01"/>
    <w:rsid w:val="004D0752"/>
    <w:rsid w:val="004E3CDF"/>
    <w:rsid w:val="00522651"/>
    <w:rsid w:val="00522B0D"/>
    <w:rsid w:val="0056779F"/>
    <w:rsid w:val="005C0AE7"/>
    <w:rsid w:val="005F28DD"/>
    <w:rsid w:val="005F34AC"/>
    <w:rsid w:val="006721C5"/>
    <w:rsid w:val="006B00C5"/>
    <w:rsid w:val="00765B95"/>
    <w:rsid w:val="00791E7E"/>
    <w:rsid w:val="007D3551"/>
    <w:rsid w:val="00825882"/>
    <w:rsid w:val="0086640C"/>
    <w:rsid w:val="009542CE"/>
    <w:rsid w:val="00982484"/>
    <w:rsid w:val="00A121A8"/>
    <w:rsid w:val="00A37DCB"/>
    <w:rsid w:val="00A812FC"/>
    <w:rsid w:val="00AC150D"/>
    <w:rsid w:val="00B074E7"/>
    <w:rsid w:val="00B14F3B"/>
    <w:rsid w:val="00B266DC"/>
    <w:rsid w:val="00B446D7"/>
    <w:rsid w:val="00B647C2"/>
    <w:rsid w:val="00B8683C"/>
    <w:rsid w:val="00B96F8C"/>
    <w:rsid w:val="00BA1CE9"/>
    <w:rsid w:val="00C360A2"/>
    <w:rsid w:val="00C84DB1"/>
    <w:rsid w:val="00CA7DAB"/>
    <w:rsid w:val="00CC2F62"/>
    <w:rsid w:val="00D034B6"/>
    <w:rsid w:val="00D215AD"/>
    <w:rsid w:val="00D91B35"/>
    <w:rsid w:val="00E14C48"/>
    <w:rsid w:val="00E2318F"/>
    <w:rsid w:val="00E4187E"/>
    <w:rsid w:val="00E4248B"/>
    <w:rsid w:val="00E751A1"/>
    <w:rsid w:val="00E8085B"/>
    <w:rsid w:val="00F15561"/>
    <w:rsid w:val="00F401CF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78</cp:revision>
  <dcterms:created xsi:type="dcterms:W3CDTF">2025-01-23T02:13:00Z</dcterms:created>
  <dcterms:modified xsi:type="dcterms:W3CDTF">2025-01-28T03:28:00Z</dcterms:modified>
</cp:coreProperties>
</file>