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75C2F" w14:textId="35321DF4" w:rsidR="00825882" w:rsidRPr="00C360A2" w:rsidRDefault="00E2318F" w:rsidP="00E2318F">
      <w:pPr>
        <w:jc w:val="center"/>
        <w:rPr>
          <w:b/>
          <w:bCs/>
          <w:sz w:val="32"/>
          <w:szCs w:val="32"/>
        </w:rPr>
      </w:pPr>
      <w:r w:rsidRPr="00C360A2">
        <w:rPr>
          <w:b/>
          <w:bCs/>
          <w:sz w:val="32"/>
          <w:szCs w:val="32"/>
        </w:rPr>
        <w:t>Risk Management</w:t>
      </w:r>
    </w:p>
    <w:p w14:paraId="45D1C724" w14:textId="77777777" w:rsidR="00E2318F" w:rsidRDefault="00E2318F"/>
    <w:p w14:paraId="246453D7" w14:textId="36EEFA8A" w:rsidR="00E2318F" w:rsidRDefault="00E2318F" w:rsidP="00E2318F">
      <w:pPr>
        <w:jc w:val="both"/>
      </w:pPr>
      <w:r>
        <w:t>La administración de riesgos es la herramienta que ayuda en el proceso de la toma de decisiones.</w:t>
      </w:r>
      <w:r w:rsidR="0086640C">
        <w:t xml:space="preserve"> </w:t>
      </w:r>
    </w:p>
    <w:p w14:paraId="074DCF3E" w14:textId="77777777" w:rsidR="0086640C" w:rsidRDefault="0086640C" w:rsidP="00E2318F">
      <w:pPr>
        <w:jc w:val="both"/>
      </w:pPr>
    </w:p>
    <w:p w14:paraId="5729A1D5" w14:textId="2753F65A" w:rsidR="0086640C" w:rsidRDefault="0086640C" w:rsidP="00E2318F">
      <w:pPr>
        <w:jc w:val="both"/>
      </w:pPr>
      <w:r w:rsidRPr="00E751A1">
        <w:rPr>
          <w:b/>
          <w:bCs/>
        </w:rPr>
        <w:t>Naked:</w:t>
      </w:r>
      <w:r>
        <w:t xml:space="preserve"> Tienes el </w:t>
      </w:r>
      <w:r w:rsidR="00E751A1">
        <w:t>derivado,</w:t>
      </w:r>
      <w:r>
        <w:t xml:space="preserve"> pero no el subyacente.</w:t>
      </w:r>
    </w:p>
    <w:p w14:paraId="1DE9D62B" w14:textId="77777777" w:rsidR="00E751A1" w:rsidRDefault="00E751A1" w:rsidP="00E2318F">
      <w:pPr>
        <w:jc w:val="both"/>
      </w:pPr>
    </w:p>
    <w:p w14:paraId="15EB5BC9" w14:textId="6F783762" w:rsidR="00E751A1" w:rsidRDefault="0003243A" w:rsidP="00E2318F">
      <w:pPr>
        <w:jc w:val="both"/>
      </w:pPr>
      <w:r>
        <w:t>Busca gestionar el riesgo, preparándose para un escenario bearish, preguntándote:</w:t>
      </w:r>
    </w:p>
    <w:p w14:paraId="5B36006B" w14:textId="552E5650" w:rsidR="0003243A" w:rsidRPr="0003243A" w:rsidRDefault="0003243A" w:rsidP="0003243A">
      <w:pPr>
        <w:jc w:val="center"/>
        <w:rPr>
          <w:b/>
          <w:bCs/>
        </w:rPr>
      </w:pPr>
      <w:r w:rsidRPr="0003243A">
        <w:rPr>
          <w:b/>
          <w:bCs/>
        </w:rPr>
        <w:t>¿Cuánto riesgo puedo asumir?</w:t>
      </w:r>
    </w:p>
    <w:p w14:paraId="6403D1A6" w14:textId="77777777" w:rsidR="0003243A" w:rsidRDefault="0003243A" w:rsidP="00E2318F">
      <w:pPr>
        <w:jc w:val="both"/>
      </w:pPr>
    </w:p>
    <w:p w14:paraId="68E5E552" w14:textId="77777777" w:rsidR="00C360A2" w:rsidRDefault="00C360A2" w:rsidP="00E2318F">
      <w:pPr>
        <w:jc w:val="both"/>
      </w:pPr>
    </w:p>
    <w:p w14:paraId="15334F20" w14:textId="66FEAA6C" w:rsidR="00522B0D" w:rsidRPr="00C360A2" w:rsidRDefault="00522B0D" w:rsidP="00E2318F">
      <w:pPr>
        <w:jc w:val="both"/>
        <w:rPr>
          <w:b/>
          <w:bCs/>
          <w:sz w:val="28"/>
          <w:szCs w:val="28"/>
        </w:rPr>
      </w:pPr>
      <w:r w:rsidRPr="00C360A2">
        <w:rPr>
          <w:b/>
          <w:bCs/>
          <w:sz w:val="28"/>
          <w:szCs w:val="28"/>
        </w:rPr>
        <w:t>Parcial 1: Riesgo de Mercado</w:t>
      </w:r>
    </w:p>
    <w:p w14:paraId="520ED587" w14:textId="77777777" w:rsidR="004E3CDF" w:rsidRDefault="004E3CDF" w:rsidP="00E2318F">
      <w:pPr>
        <w:jc w:val="both"/>
      </w:pPr>
    </w:p>
    <w:p w14:paraId="295684B1" w14:textId="7EE703DF" w:rsidR="004E3CDF" w:rsidRDefault="004E3CDF" w:rsidP="00E2318F">
      <w:pPr>
        <w:jc w:val="both"/>
      </w:pPr>
      <w:r>
        <w:t>Riesgo de mercado: Riesgo de incurrir en pérdidas por la variación en los precios de un activo financiero.</w:t>
      </w:r>
      <w:r w:rsidR="00C360A2">
        <w:t xml:space="preserve"> </w:t>
      </w:r>
    </w:p>
    <w:p w14:paraId="49F1063C" w14:textId="77777777" w:rsidR="00C360A2" w:rsidRDefault="00C360A2" w:rsidP="00E2318F">
      <w:pPr>
        <w:jc w:val="both"/>
      </w:pPr>
    </w:p>
    <w:p w14:paraId="281D61BC" w14:textId="2063607E" w:rsidR="00C360A2" w:rsidRDefault="00C360A2" w:rsidP="00E2318F">
      <w:pPr>
        <w:jc w:val="both"/>
      </w:pPr>
      <w:r>
        <w:t>Estar “largo” significa que tienes el activo, es decir ganas si el precio sube y pierdes si el precio baja.</w:t>
      </w:r>
    </w:p>
    <w:p w14:paraId="11BC281D" w14:textId="77777777" w:rsidR="00C360A2" w:rsidRDefault="00C360A2" w:rsidP="00E2318F">
      <w:pPr>
        <w:jc w:val="both"/>
      </w:pPr>
    </w:p>
    <w:p w14:paraId="64F10094" w14:textId="03050131" w:rsidR="00C360A2" w:rsidRDefault="00C360A2" w:rsidP="00E2318F">
      <w:pPr>
        <w:jc w:val="both"/>
      </w:pPr>
      <w:r>
        <w:t>Estar “corto”</w:t>
      </w:r>
      <w:r w:rsidR="0056779F">
        <w:t xml:space="preserve"> significa que pediste prestado el activo, es decir ganas si el precio baja y pierdes si el precio sube.</w:t>
      </w:r>
    </w:p>
    <w:p w14:paraId="4ADC49D4" w14:textId="77777777" w:rsidR="0056779F" w:rsidRDefault="0056779F" w:rsidP="00E2318F">
      <w:pPr>
        <w:jc w:val="both"/>
      </w:pPr>
    </w:p>
    <w:p w14:paraId="7CCD9667" w14:textId="1C4B996B" w:rsidR="0056779F" w:rsidRDefault="0056779F" w:rsidP="00E2318F">
      <w:pPr>
        <w:jc w:val="both"/>
      </w:pPr>
      <w:r>
        <w:t xml:space="preserve">Inversionista pide prestado a un banco acciones, quien las consigue de un tercero y te </w:t>
      </w:r>
      <w:r w:rsidR="00E4248B">
        <w:t>l</w:t>
      </w:r>
      <w:r>
        <w:t>as da. Debes pagar dividendos si hay y se paga una prima. En la BMV el plazo máximo para estar en corto en de un año.</w:t>
      </w:r>
    </w:p>
    <w:p w14:paraId="4E9BB469" w14:textId="77777777" w:rsidR="007D3551" w:rsidRDefault="007D3551" w:rsidP="00E2318F">
      <w:pPr>
        <w:jc w:val="both"/>
      </w:pPr>
    </w:p>
    <w:p w14:paraId="2E85DFCD" w14:textId="52588FD7" w:rsidR="007D3551" w:rsidRDefault="007D3551" w:rsidP="00E2318F">
      <w:pPr>
        <w:jc w:val="both"/>
      </w:pPr>
      <w:r>
        <w:t xml:space="preserve">En teoría, </w:t>
      </w:r>
      <w:r w:rsidR="00402358">
        <w:t>los rendimientos</w:t>
      </w:r>
      <w:r>
        <w:t xml:space="preserve"> de un activo financiero se distribuyen de forma normal.</w:t>
      </w:r>
      <w:r w:rsidR="00402358">
        <w:t xml:space="preserve"> El problema es que la distribución puede estar sesgada.</w:t>
      </w:r>
    </w:p>
    <w:p w14:paraId="670334A2" w14:textId="77777777" w:rsidR="00402358" w:rsidRDefault="00402358" w:rsidP="00E2318F">
      <w:pPr>
        <w:jc w:val="both"/>
      </w:pPr>
    </w:p>
    <w:p w14:paraId="08AA252E" w14:textId="1C7258BE" w:rsidR="00402358" w:rsidRDefault="00402358" w:rsidP="00E2318F">
      <w:pPr>
        <w:jc w:val="both"/>
      </w:pPr>
      <w:r>
        <w:t>VaR (Value at Risk): Máxima pérdida esperada que puede sufrir un portafolio durante un periodo de tiempo específico y con un nivel de confianza dado.</w:t>
      </w:r>
    </w:p>
    <w:p w14:paraId="30D87926" w14:textId="77777777" w:rsidR="00126E59" w:rsidRDefault="00126E59" w:rsidP="00E2318F">
      <w:pPr>
        <w:jc w:val="both"/>
      </w:pPr>
    </w:p>
    <w:p w14:paraId="214F0875" w14:textId="086822CE" w:rsidR="00126E59" w:rsidRDefault="00126E59" w:rsidP="000E03CC">
      <w:pPr>
        <w:pStyle w:val="Prrafodelista"/>
        <w:numPr>
          <w:ilvl w:val="0"/>
          <w:numId w:val="1"/>
        </w:numPr>
        <w:jc w:val="both"/>
      </w:pPr>
      <w:r>
        <w:t>Te ayuda a saber cuánto dinero podemos perder, en caso de un “black swan”.</w:t>
      </w:r>
    </w:p>
    <w:p w14:paraId="4CCE4FB4" w14:textId="7CE6D293" w:rsidR="00126E59" w:rsidRDefault="00126E59" w:rsidP="000E03CC">
      <w:pPr>
        <w:pStyle w:val="Prrafodelista"/>
        <w:numPr>
          <w:ilvl w:val="0"/>
          <w:numId w:val="1"/>
        </w:numPr>
        <w:jc w:val="both"/>
      </w:pPr>
      <w:r>
        <w:t>En la práctica, se usa para establecer un nivel máximo de pérdida que podemos asumir, esto depende de la aversión del riesgo de los clientes.</w:t>
      </w:r>
    </w:p>
    <w:p w14:paraId="05A16C2C" w14:textId="77777777" w:rsidR="000E03CC" w:rsidRDefault="000E03CC" w:rsidP="000E03CC">
      <w:pPr>
        <w:jc w:val="both"/>
      </w:pPr>
    </w:p>
    <w:p w14:paraId="0AAB1F03" w14:textId="360E23F0" w:rsidR="00A37DCB" w:rsidRDefault="00A37DCB" w:rsidP="000E03CC">
      <w:pPr>
        <w:jc w:val="both"/>
      </w:pPr>
      <w:r>
        <w:t>Pasos para calcularlo:</w:t>
      </w:r>
    </w:p>
    <w:p w14:paraId="371C9919" w14:textId="77777777" w:rsidR="00A37DCB" w:rsidRDefault="00A37DCB" w:rsidP="000E03CC">
      <w:pPr>
        <w:jc w:val="both"/>
      </w:pPr>
    </w:p>
    <w:p w14:paraId="6E4D9E21" w14:textId="7EA3501B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Obtener precios de activo/portafolio.</w:t>
      </w:r>
    </w:p>
    <w:p w14:paraId="09AB0B96" w14:textId="1843DDDE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Calcular rendimientos.</w:t>
      </w:r>
    </w:p>
    <w:p w14:paraId="3B2984F3" w14:textId="4105D832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Calcular percentil 1-x (largo) o x (corto) del conjunto de datos.</w:t>
      </w:r>
    </w:p>
    <w:p w14:paraId="5C7A19BF" w14:textId="77777777" w:rsidR="00A37DCB" w:rsidRDefault="00A37DCB" w:rsidP="000E03CC">
      <w:pPr>
        <w:jc w:val="both"/>
      </w:pPr>
    </w:p>
    <w:p w14:paraId="026AD4DD" w14:textId="5774DB74" w:rsidR="005F28DD" w:rsidRDefault="005C0AE7" w:rsidP="000E03CC">
      <w:pPr>
        <w:jc w:val="both"/>
      </w:pPr>
      <w:r>
        <w:t>Imagen del VaR</w:t>
      </w:r>
    </w:p>
    <w:p w14:paraId="4AC5E0AC" w14:textId="3567D054" w:rsidR="005F28DD" w:rsidRDefault="005F28DD" w:rsidP="000E03CC">
      <w:pPr>
        <w:jc w:val="both"/>
      </w:pPr>
      <w:r>
        <w:lastRenderedPageBreak/>
        <w:t>Expected ShortFall (ES) o Conditional VaR (cVaR)</w:t>
      </w:r>
    </w:p>
    <w:p w14:paraId="7AFF4C44" w14:textId="77777777" w:rsidR="005F28DD" w:rsidRDefault="005F28DD" w:rsidP="000E03CC">
      <w:pPr>
        <w:jc w:val="both"/>
      </w:pPr>
    </w:p>
    <w:p w14:paraId="22A4508D" w14:textId="3722ABF7" w:rsidR="005F28DD" w:rsidRDefault="005F28DD" w:rsidP="003C68FB">
      <w:pPr>
        <w:jc w:val="both"/>
      </w:pPr>
      <w:r>
        <w:t>Medida de riesgo que toma el promedio de los rendimientos que son menores o mayores al VaR encontrado. Máxima pérdida esperada por arriba del VaR.</w:t>
      </w:r>
    </w:p>
    <w:p w14:paraId="1CA1EA2D" w14:textId="77777777" w:rsidR="00D215AD" w:rsidRDefault="00D215AD" w:rsidP="003C68FB">
      <w:pPr>
        <w:jc w:val="both"/>
      </w:pPr>
    </w:p>
    <w:p w14:paraId="6FE50BD0" w14:textId="7A7FBEE2" w:rsidR="00D215AD" w:rsidRDefault="00D215AD" w:rsidP="003C68FB">
      <w:pPr>
        <w:jc w:val="both"/>
      </w:pPr>
      <w:r>
        <w:t>Promedio de los rendimientos fuera del VaR. Ayuda con el problema de los valores atípicos. Filtras solo los rendimientos por encima del VaR y los promedias.</w:t>
      </w:r>
    </w:p>
    <w:p w14:paraId="7B93A5D5" w14:textId="77777777" w:rsidR="003C68FB" w:rsidRDefault="003C68FB" w:rsidP="003C68FB">
      <w:pPr>
        <w:jc w:val="both"/>
      </w:pPr>
    </w:p>
    <w:p w14:paraId="450ED497" w14:textId="29159DDF" w:rsidR="003C68FB" w:rsidRDefault="004C2977" w:rsidP="003C68FB">
      <w:pPr>
        <w:jc w:val="both"/>
      </w:pPr>
      <w:r>
        <w:t>Temas del parcial:</w:t>
      </w:r>
    </w:p>
    <w:p w14:paraId="32BBF874" w14:textId="77777777" w:rsidR="004C2977" w:rsidRDefault="004C2977" w:rsidP="003C68FB">
      <w:pPr>
        <w:jc w:val="both"/>
      </w:pPr>
    </w:p>
    <w:p w14:paraId="1666CCCE" w14:textId="6ED01863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>Gestión de riesgos en FX</w:t>
      </w:r>
    </w:p>
    <w:p w14:paraId="3A1BF135" w14:textId="0B18D661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>Gestión de riesgos en Equities</w:t>
      </w:r>
    </w:p>
    <w:p w14:paraId="7F6F369F" w14:textId="31CD8F35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>Gestión de riesgos en Derivados</w:t>
      </w:r>
    </w:p>
    <w:p w14:paraId="0405D86A" w14:textId="1200FB33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 xml:space="preserve">Gestión de riesgos en </w:t>
      </w:r>
    </w:p>
    <w:p w14:paraId="1AB6FEF5" w14:textId="77777777" w:rsidR="004C2977" w:rsidRDefault="004C2977" w:rsidP="004C2977">
      <w:pPr>
        <w:jc w:val="both"/>
      </w:pPr>
    </w:p>
    <w:p w14:paraId="1F7B056E" w14:textId="46AB55F0" w:rsidR="004C2977" w:rsidRDefault="004C2977" w:rsidP="004C2977">
      <w:pPr>
        <w:jc w:val="both"/>
      </w:pPr>
      <w:r>
        <w:t>PIB = C + I + G + (X – M)</w:t>
      </w:r>
    </w:p>
    <w:p w14:paraId="22ABAA79" w14:textId="2F0AE63D" w:rsidR="004C2977" w:rsidRDefault="004C2977" w:rsidP="004C2977">
      <w:pPr>
        <w:jc w:val="both"/>
      </w:pPr>
      <w:r>
        <w:t>Consumo + inversión + gasto gubernamental + (exportación – importación)</w:t>
      </w:r>
    </w:p>
    <w:p w14:paraId="55D73C5F" w14:textId="77777777" w:rsidR="004C2977" w:rsidRDefault="004C2977" w:rsidP="004C2977">
      <w:pPr>
        <w:jc w:val="both"/>
      </w:pPr>
    </w:p>
    <w:p w14:paraId="3FEA0237" w14:textId="1DAE6A4A" w:rsidR="004C2977" w:rsidRPr="004C2977" w:rsidRDefault="004C2977" w:rsidP="004C2977">
      <w:pPr>
        <w:jc w:val="both"/>
        <w:rPr>
          <w:b/>
          <w:bCs/>
        </w:rPr>
      </w:pPr>
      <w:r w:rsidRPr="004C2977">
        <w:rPr>
          <w:b/>
          <w:bCs/>
        </w:rPr>
        <w:t>Mercado de Divisas</w:t>
      </w:r>
    </w:p>
    <w:p w14:paraId="26C54ADE" w14:textId="77777777" w:rsidR="004C2977" w:rsidRDefault="004C2977" w:rsidP="004C2977">
      <w:pPr>
        <w:jc w:val="both"/>
      </w:pPr>
    </w:p>
    <w:p w14:paraId="1D8DBEBF" w14:textId="1A3C9C7B" w:rsidR="004C2977" w:rsidRDefault="004C2977" w:rsidP="004C2977">
      <w:pPr>
        <w:jc w:val="both"/>
      </w:pPr>
      <w:r>
        <w:t>El mercado de divisas (FX), es un mercado mundial y descentralizado en el que se negocian divisas</w:t>
      </w:r>
      <w:r w:rsidR="00B446D7">
        <w:t>.</w:t>
      </w:r>
      <w:r w:rsidR="00791E7E">
        <w:t xml:space="preserve"> Este mercado nació con el objetivo de facilitar el flujo monetario que se deriva del comercio internacional.</w:t>
      </w:r>
    </w:p>
    <w:p w14:paraId="51590AC1" w14:textId="77777777" w:rsidR="00791E7E" w:rsidRDefault="00791E7E" w:rsidP="004C2977">
      <w:pPr>
        <w:jc w:val="both"/>
      </w:pPr>
    </w:p>
    <w:p w14:paraId="40AFAD3D" w14:textId="6B912747" w:rsidR="00791E7E" w:rsidRDefault="00791E7E" w:rsidP="004C2977">
      <w:pPr>
        <w:jc w:val="both"/>
      </w:pPr>
      <w:r>
        <w:t>Los principales centros de negociación son las bolsas de Londres, NY y Tokio.</w:t>
      </w:r>
    </w:p>
    <w:p w14:paraId="1D2E559A" w14:textId="77777777" w:rsidR="00460F18" w:rsidRDefault="00460F18" w:rsidP="004C2977">
      <w:pPr>
        <w:jc w:val="both"/>
      </w:pPr>
    </w:p>
    <w:p w14:paraId="52DBA578" w14:textId="5A8E5497" w:rsidR="00460F18" w:rsidRDefault="00460F18" w:rsidP="004C2977">
      <w:pPr>
        <w:jc w:val="both"/>
      </w:pPr>
      <w:r>
        <w:t>USD/MXN cuántos pesos por dólar.</w:t>
      </w:r>
    </w:p>
    <w:p w14:paraId="6B2EF2A5" w14:textId="7D5C2086" w:rsidR="00D034B6" w:rsidRDefault="00D034B6" w:rsidP="004C2977">
      <w:pPr>
        <w:jc w:val="both"/>
      </w:pPr>
      <w:r>
        <w:t>Cuantos por las de abajo te dan una de la de arriba.</w:t>
      </w:r>
    </w:p>
    <w:p w14:paraId="0A9A1ED0" w14:textId="2D1673D8" w:rsidR="00CA7DAB" w:rsidRDefault="00CA7DAB" w:rsidP="004C2977">
      <w:pPr>
        <w:jc w:val="both"/>
      </w:pPr>
      <w:r>
        <w:t>Es el mercado más grande del mundo.</w:t>
      </w:r>
    </w:p>
    <w:p w14:paraId="3825064B" w14:textId="77777777" w:rsidR="004C2977" w:rsidRDefault="004C2977" w:rsidP="004C2977">
      <w:pPr>
        <w:jc w:val="both"/>
      </w:pPr>
    </w:p>
    <w:p w14:paraId="02A84501" w14:textId="77777777" w:rsidR="005C0AE7" w:rsidRDefault="005C0AE7" w:rsidP="000E03CC">
      <w:pPr>
        <w:jc w:val="both"/>
      </w:pPr>
    </w:p>
    <w:p w14:paraId="1B544924" w14:textId="51D11797" w:rsidR="00765B95" w:rsidRPr="00765B95" w:rsidRDefault="00765B95" w:rsidP="00765B95">
      <w:pPr>
        <w:jc w:val="center"/>
        <w:rPr>
          <w:b/>
          <w:bCs/>
        </w:rPr>
      </w:pPr>
      <w:r w:rsidRPr="00765B95">
        <w:rPr>
          <w:b/>
          <w:bCs/>
        </w:rPr>
        <w:t>Equities</w:t>
      </w:r>
    </w:p>
    <w:p w14:paraId="22879282" w14:textId="77777777" w:rsidR="005C0AE7" w:rsidRDefault="005C0AE7" w:rsidP="000E03CC">
      <w:pPr>
        <w:jc w:val="both"/>
      </w:pPr>
    </w:p>
    <w:p w14:paraId="25FDC458" w14:textId="09A21C89" w:rsidR="00765B95" w:rsidRDefault="00765B95" w:rsidP="000E03CC">
      <w:pPr>
        <w:jc w:val="both"/>
      </w:pPr>
      <w:r>
        <w:t>Mercado de Renta Variable</w:t>
      </w:r>
    </w:p>
    <w:p w14:paraId="0973FB54" w14:textId="77777777" w:rsidR="00765B95" w:rsidRDefault="00765B95" w:rsidP="000E03CC">
      <w:pPr>
        <w:jc w:val="both"/>
      </w:pPr>
    </w:p>
    <w:p w14:paraId="04AEA46D" w14:textId="54AF3D1D" w:rsidR="00765B95" w:rsidRDefault="00765B95" w:rsidP="000E03CC">
      <w:pPr>
        <w:jc w:val="both"/>
      </w:pPr>
      <w:r>
        <w:t xml:space="preserve">Mercado donde la recuperación del capital invertido no está </w:t>
      </w:r>
      <w:r w:rsidR="00A121A8">
        <w:t>garantizado</w:t>
      </w:r>
      <w:r>
        <w:t xml:space="preserve"> bajo ninguna circunstancia y el rendimiento no se conoce de antemano.</w:t>
      </w:r>
    </w:p>
    <w:p w14:paraId="3D3AD9EB" w14:textId="77777777" w:rsidR="00A121A8" w:rsidRDefault="00A121A8" w:rsidP="000E03CC">
      <w:pPr>
        <w:jc w:val="both"/>
      </w:pPr>
    </w:p>
    <w:p w14:paraId="09FBFCFC" w14:textId="77777777" w:rsidR="00A121A8" w:rsidRDefault="00A121A8" w:rsidP="000E03CC">
      <w:pPr>
        <w:jc w:val="both"/>
      </w:pPr>
    </w:p>
    <w:p w14:paraId="2912E8B1" w14:textId="7B7BA30E" w:rsidR="00C360A2" w:rsidRDefault="00AC150D" w:rsidP="00E2318F">
      <w:pPr>
        <w:jc w:val="both"/>
      </w:pPr>
      <w:r>
        <w:t>El inversionista que compra activos de renta variable se convierte en dueño de una parte de las empresas emisoras.</w:t>
      </w:r>
    </w:p>
    <w:p w14:paraId="764E3D1E" w14:textId="77777777" w:rsidR="0028418F" w:rsidRDefault="0028418F" w:rsidP="00E2318F">
      <w:pPr>
        <w:jc w:val="both"/>
      </w:pPr>
    </w:p>
    <w:p w14:paraId="2F3627CD" w14:textId="49F44092" w:rsidR="0028418F" w:rsidRDefault="0028418F" w:rsidP="00E2318F">
      <w:pPr>
        <w:jc w:val="both"/>
      </w:pPr>
      <w:r>
        <w:t>Mercados bursátiles:</w:t>
      </w:r>
    </w:p>
    <w:p w14:paraId="41D32265" w14:textId="4241ACCF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t>Estados Unidos (59.9%)</w:t>
      </w:r>
    </w:p>
    <w:p w14:paraId="52624347" w14:textId="5CD3D03F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lastRenderedPageBreak/>
        <w:t>Japón (6.2%)</w:t>
      </w:r>
    </w:p>
    <w:p w14:paraId="6274958A" w14:textId="43556AF8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t>Reino Unido (x%)</w:t>
      </w:r>
    </w:p>
    <w:p w14:paraId="6C98AE10" w14:textId="77777777" w:rsidR="0028418F" w:rsidRDefault="0028418F" w:rsidP="0028418F">
      <w:pPr>
        <w:jc w:val="both"/>
      </w:pPr>
    </w:p>
    <w:p w14:paraId="7C2FEE7E" w14:textId="0B05E1CD" w:rsidR="0028418F" w:rsidRPr="00055E54" w:rsidRDefault="00522651" w:rsidP="0028418F">
      <w:pPr>
        <w:jc w:val="both"/>
        <w:rPr>
          <w:b/>
          <w:bCs/>
        </w:rPr>
      </w:pPr>
      <w:r w:rsidRPr="00055E54">
        <w:rPr>
          <w:b/>
          <w:bCs/>
        </w:rPr>
        <w:t>Acciones</w:t>
      </w:r>
    </w:p>
    <w:p w14:paraId="5DD5A45D" w14:textId="77777777" w:rsidR="00522651" w:rsidRDefault="00522651" w:rsidP="0028418F">
      <w:pPr>
        <w:jc w:val="both"/>
      </w:pPr>
    </w:p>
    <w:p w14:paraId="324240E2" w14:textId="568E0311" w:rsidR="00522651" w:rsidRDefault="00522651" w:rsidP="0028418F">
      <w:pPr>
        <w:jc w:val="both"/>
      </w:pPr>
      <w:r>
        <w:t xml:space="preserve">Tipo de inversión donde una emisora ofrece una participación en su empresa, es decir, vende una parte de </w:t>
      </w:r>
      <w:r w:rsidR="0025236B">
        <w:t>sí</w:t>
      </w:r>
      <w:r>
        <w:t xml:space="preserve"> mism</w:t>
      </w:r>
      <w:r w:rsidR="003F6E67">
        <w:t>a</w:t>
      </w:r>
      <w:r>
        <w:t>.</w:t>
      </w:r>
    </w:p>
    <w:p w14:paraId="31FC9DF6" w14:textId="77777777" w:rsidR="00522651" w:rsidRDefault="00522651" w:rsidP="0028418F">
      <w:pPr>
        <w:jc w:val="both"/>
      </w:pPr>
    </w:p>
    <w:p w14:paraId="3F43C64A" w14:textId="47636761" w:rsidR="00522651" w:rsidRDefault="00522651" w:rsidP="0028418F">
      <w:pPr>
        <w:jc w:val="both"/>
      </w:pPr>
      <w:r>
        <w:t xml:space="preserve">La emisora no está obligada a pagar nada, sino que “traspasa” la ganancia o la pérdida de </w:t>
      </w:r>
      <w:r w:rsidR="0025236B">
        <w:t>esta</w:t>
      </w:r>
      <w:r>
        <w:t xml:space="preserve"> al inversionista.</w:t>
      </w:r>
    </w:p>
    <w:p w14:paraId="1725AA4A" w14:textId="77777777" w:rsidR="00055E54" w:rsidRDefault="00055E54" w:rsidP="0028418F">
      <w:pPr>
        <w:jc w:val="both"/>
      </w:pPr>
    </w:p>
    <w:p w14:paraId="4F812C8B" w14:textId="3AC8EB04" w:rsidR="00055E54" w:rsidRPr="00055E54" w:rsidRDefault="00055E54" w:rsidP="0028418F">
      <w:pPr>
        <w:jc w:val="both"/>
        <w:rPr>
          <w:b/>
          <w:bCs/>
        </w:rPr>
      </w:pPr>
      <w:r w:rsidRPr="00055E54">
        <w:rPr>
          <w:b/>
          <w:bCs/>
        </w:rPr>
        <w:t>Fondo de Inversión</w:t>
      </w:r>
    </w:p>
    <w:p w14:paraId="41BF283C" w14:textId="77777777" w:rsidR="00055E54" w:rsidRDefault="00055E54" w:rsidP="0028418F">
      <w:pPr>
        <w:jc w:val="both"/>
      </w:pPr>
    </w:p>
    <w:p w14:paraId="485D5939" w14:textId="7432AC7E" w:rsidR="00055E54" w:rsidRDefault="00055E54" w:rsidP="0028418F">
      <w:pPr>
        <w:jc w:val="both"/>
      </w:pPr>
      <w:r>
        <w:t>Es colectiva y no cotiza en tiempo real.</w:t>
      </w:r>
    </w:p>
    <w:p w14:paraId="78AAAE47" w14:textId="77777777" w:rsidR="00055E54" w:rsidRDefault="00055E54" w:rsidP="0028418F">
      <w:pPr>
        <w:jc w:val="both"/>
      </w:pPr>
    </w:p>
    <w:p w14:paraId="091A6A4D" w14:textId="49238C20" w:rsidR="00055E54" w:rsidRPr="00055E54" w:rsidRDefault="00055E54" w:rsidP="0028418F">
      <w:pPr>
        <w:jc w:val="both"/>
        <w:rPr>
          <w:b/>
          <w:bCs/>
        </w:rPr>
      </w:pPr>
      <w:r w:rsidRPr="00055E54">
        <w:rPr>
          <w:b/>
          <w:bCs/>
        </w:rPr>
        <w:t>ETF</w:t>
      </w:r>
    </w:p>
    <w:p w14:paraId="2C78D8DB" w14:textId="77777777" w:rsidR="00055E54" w:rsidRDefault="00055E54" w:rsidP="0028418F">
      <w:pPr>
        <w:jc w:val="both"/>
      </w:pPr>
    </w:p>
    <w:p w14:paraId="08EDFA14" w14:textId="434F9CE5" w:rsidR="00055E54" w:rsidRDefault="00055E54" w:rsidP="0028418F">
      <w:pPr>
        <w:jc w:val="both"/>
      </w:pPr>
      <w:r>
        <w:t>Igual que un fondo de inversión, pero cotiza en tiempo real en el mercado.</w:t>
      </w:r>
    </w:p>
    <w:p w14:paraId="13B5A18C" w14:textId="77777777" w:rsidR="00BA1CE9" w:rsidRDefault="00BA1CE9" w:rsidP="0028418F">
      <w:pPr>
        <w:jc w:val="both"/>
      </w:pPr>
    </w:p>
    <w:p w14:paraId="28D2DAB2" w14:textId="35D481D7" w:rsidR="00BA1CE9" w:rsidRPr="00B96F8C" w:rsidRDefault="00BA1CE9" w:rsidP="0028418F">
      <w:pPr>
        <w:jc w:val="both"/>
        <w:rPr>
          <w:b/>
          <w:bCs/>
        </w:rPr>
      </w:pPr>
      <w:r w:rsidRPr="00B96F8C">
        <w:rPr>
          <w:b/>
          <w:bCs/>
        </w:rPr>
        <w:t>UCITS</w:t>
      </w:r>
    </w:p>
    <w:p w14:paraId="0E8909FB" w14:textId="77777777" w:rsidR="00BA1CE9" w:rsidRDefault="00BA1CE9" w:rsidP="0028418F">
      <w:pPr>
        <w:jc w:val="both"/>
      </w:pPr>
    </w:p>
    <w:p w14:paraId="41E056AD" w14:textId="36ECCBA3" w:rsidR="00BA1CE9" w:rsidRDefault="00BA1CE9" w:rsidP="0028418F">
      <w:pPr>
        <w:jc w:val="both"/>
      </w:pPr>
      <w:r>
        <w:t>Similares a los ETFs, pero en Europa con ventaja en impuestos.</w:t>
      </w:r>
    </w:p>
    <w:p w14:paraId="63D863DD" w14:textId="77777777" w:rsidR="00F401CF" w:rsidRDefault="00F401CF" w:rsidP="0028418F">
      <w:pPr>
        <w:jc w:val="both"/>
      </w:pPr>
    </w:p>
    <w:p w14:paraId="54CA3FAB" w14:textId="44AD2D76" w:rsidR="00F401CF" w:rsidRPr="00F401CF" w:rsidRDefault="00F401CF" w:rsidP="00F401CF">
      <w:pPr>
        <w:jc w:val="center"/>
        <w:rPr>
          <w:b/>
          <w:bCs/>
        </w:rPr>
      </w:pPr>
      <w:r w:rsidRPr="00F401CF">
        <w:rPr>
          <w:b/>
          <w:bCs/>
        </w:rPr>
        <w:t>Portafolio de Inversión</w:t>
      </w:r>
    </w:p>
    <w:p w14:paraId="56CDF7E9" w14:textId="77777777" w:rsidR="00F401CF" w:rsidRDefault="00F401CF" w:rsidP="00F401CF">
      <w:pPr>
        <w:jc w:val="center"/>
      </w:pPr>
    </w:p>
    <w:p w14:paraId="163E4035" w14:textId="6E3CD1B3" w:rsidR="00F401CF" w:rsidRDefault="00F401CF" w:rsidP="00F401CF">
      <w:pPr>
        <w:jc w:val="both"/>
      </w:pPr>
      <w:r>
        <w:t>Colección de activos que buscan diversificar los riesgos y maximizar los retornos esperados.</w:t>
      </w:r>
      <w:r w:rsidR="004874C8">
        <w:t xml:space="preserve"> Se busca reducir la exposición a cualquier riesgo específico asociado con un solo activo.</w:t>
      </w:r>
    </w:p>
    <w:p w14:paraId="67988C73" w14:textId="77777777" w:rsidR="00D91B35" w:rsidRDefault="00D91B35" w:rsidP="00F401CF">
      <w:pPr>
        <w:jc w:val="both"/>
      </w:pPr>
    </w:p>
    <w:p w14:paraId="5BE3CBEC" w14:textId="24BFAA50" w:rsidR="00D91B35" w:rsidRPr="00D91B35" w:rsidRDefault="00D91B35" w:rsidP="00D91B3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port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6670F38" w14:textId="77777777" w:rsidR="00D91B35" w:rsidRDefault="00D91B35" w:rsidP="00D91B35">
      <w:pPr>
        <w:jc w:val="center"/>
        <w:rPr>
          <w:rFonts w:eastAsiaTheme="minorEastAsia"/>
        </w:rPr>
      </w:pPr>
    </w:p>
    <w:p w14:paraId="04064BE4" w14:textId="71A9096D" w:rsidR="00D91B35" w:rsidRDefault="00E8085B" w:rsidP="00D91B35">
      <w:pPr>
        <w:jc w:val="both"/>
        <w:rPr>
          <w:rFonts w:eastAsiaTheme="minorEastAsia"/>
        </w:rPr>
      </w:pPr>
      <w:r>
        <w:rPr>
          <w:rFonts w:eastAsiaTheme="minorEastAsia"/>
        </w:rPr>
        <w:t>Riesgo no sistemático (diversificable): Es el individual de cada acción.</w:t>
      </w:r>
    </w:p>
    <w:p w14:paraId="0D281ABE" w14:textId="34F01361" w:rsidR="00E8085B" w:rsidRDefault="00E8085B" w:rsidP="00D91B35">
      <w:pPr>
        <w:jc w:val="both"/>
        <w:rPr>
          <w:rFonts w:eastAsiaTheme="minorEastAsia"/>
        </w:rPr>
      </w:pPr>
      <w:r>
        <w:rPr>
          <w:rFonts w:eastAsiaTheme="minorEastAsia"/>
        </w:rPr>
        <w:t>Riesgo sistemático: Es el mercado en el que se opera.</w:t>
      </w:r>
    </w:p>
    <w:p w14:paraId="2DAF0AF4" w14:textId="77777777" w:rsidR="000C7208" w:rsidRDefault="000C7208" w:rsidP="00D91B35">
      <w:pPr>
        <w:jc w:val="both"/>
        <w:rPr>
          <w:rFonts w:eastAsiaTheme="minorEastAsia"/>
        </w:rPr>
      </w:pPr>
    </w:p>
    <w:p w14:paraId="5E359829" w14:textId="4C959E98" w:rsidR="000C7208" w:rsidRDefault="000C7208" w:rsidP="00D91B35">
      <w:pPr>
        <w:jc w:val="both"/>
        <w:rPr>
          <w:rFonts w:eastAsiaTheme="minorEastAsia"/>
        </w:rPr>
      </w:pPr>
      <w:r>
        <w:rPr>
          <w:rFonts w:eastAsiaTheme="minorEastAsia"/>
        </w:rPr>
        <w:t>A más activos</w:t>
      </w:r>
      <w:r w:rsidR="00B8683C">
        <w:rPr>
          <w:rFonts w:eastAsiaTheme="minorEastAsia"/>
        </w:rPr>
        <w:t>,</w:t>
      </w:r>
      <w:r>
        <w:rPr>
          <w:rFonts w:eastAsiaTheme="minorEastAsia"/>
        </w:rPr>
        <w:t xml:space="preserve"> el riesgo </w:t>
      </w:r>
      <w:r w:rsidR="00B8683C">
        <w:rPr>
          <w:rFonts w:eastAsiaTheme="minorEastAsia"/>
        </w:rPr>
        <w:t>no sistemático se reduce.</w:t>
      </w:r>
    </w:p>
    <w:p w14:paraId="47C33701" w14:textId="77777777" w:rsidR="00B8683C" w:rsidRDefault="00B8683C" w:rsidP="00D91B35">
      <w:pPr>
        <w:jc w:val="both"/>
        <w:rPr>
          <w:rFonts w:eastAsiaTheme="minorEastAsia"/>
        </w:rPr>
      </w:pPr>
    </w:p>
    <w:p w14:paraId="2CCE1F0B" w14:textId="59CDF042" w:rsidR="00B8683C" w:rsidRDefault="00B8683C" w:rsidP="00D91B3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Covarianza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 Medida estadística que indica cómo se mueven conjuntamente dos variables aleatorias. Si es positiva, se mueven en la misma dirección, si es negativa indica que se mueven en dirección contraria.</w:t>
      </w:r>
    </w:p>
    <w:p w14:paraId="5A95E463" w14:textId="77777777" w:rsidR="00FB066A" w:rsidRDefault="00FB066A" w:rsidP="00D91B35">
      <w:pPr>
        <w:jc w:val="both"/>
        <w:rPr>
          <w:rFonts w:eastAsiaTheme="minorEastAsia"/>
        </w:rPr>
      </w:pPr>
    </w:p>
    <w:p w14:paraId="77772DA4" w14:textId="01018C1A" w:rsidR="00FB066A" w:rsidRDefault="00FB066A" w:rsidP="00FB066A">
      <w:pPr>
        <w:jc w:val="center"/>
      </w:pPr>
      <w:r>
        <w:lastRenderedPageBreak/>
        <w:fldChar w:fldCharType="begin"/>
      </w:r>
      <w:r>
        <w:instrText xml:space="preserve"> INCLUDEPICTURE "https://economipedia.com/wp-content/uploads/2017/10/F%C3%B3rmula-de-la-Covarianza-tama%C3%B1o-extenso.jpg"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B21A7B" wp14:editId="2E915102">
            <wp:extent cx="1984443" cy="1103340"/>
            <wp:effectExtent l="0" t="0" r="0" b="1905"/>
            <wp:docPr id="1500937903" name="Imagen 1" descr="Cómo se calcula la covarianza entre dos variabl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se calcula la covarianza entre dos variables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9" cy="11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2019A1" w14:textId="5D60B21B" w:rsidR="00FB066A" w:rsidRDefault="00F15561" w:rsidP="00FB066A">
      <w:pPr>
        <w:jc w:val="both"/>
      </w:pPr>
      <w:r>
        <w:t>Para calcular el riesgo de un portafolio, se utiliza la siguiente fórmula:</w:t>
      </w:r>
    </w:p>
    <w:p w14:paraId="755D3C4F" w14:textId="77777777" w:rsidR="00F15561" w:rsidRDefault="00F15561" w:rsidP="00FB066A">
      <w:pPr>
        <w:jc w:val="both"/>
      </w:pPr>
    </w:p>
    <w:p w14:paraId="6145B76D" w14:textId="6C1992D0" w:rsidR="00F15561" w:rsidRDefault="00C84DB1" w:rsidP="00C84DB1">
      <w:pPr>
        <w:jc w:val="center"/>
      </w:pPr>
      <w:r>
        <w:fldChar w:fldCharType="begin"/>
      </w:r>
      <w:r>
        <w:instrText xml:space="preserve"> INCLUDEPICTURE "https://encrypted-tbn0.gstatic.com/images?q=tbn:ANd9GcRrFIxYMk9FWhlcuzLGbUNmH2YFZzw1QellRD9wNMxOx1qWy2Sg1_Dua0vKXGK2dtcMHaY&amp;usqp=CAU"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B3CBCA" wp14:editId="3ECF664D">
            <wp:extent cx="1663430" cy="706005"/>
            <wp:effectExtent l="0" t="0" r="635" b="5715"/>
            <wp:docPr id="325521580" name="Imagen 2" descr="Desarrollo matemático de la frontera eficiente de portafolio y  diversificación de cultivos hortícolas en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arrollo matemático de la frontera eficiente de portafolio y  diversificación de cultivos hortícolas en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544" cy="71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411CDC" w14:textId="4E7D7AFA" w:rsidR="00C84DB1" w:rsidRDefault="005F34AC" w:rsidP="00C84DB1">
      <w:pPr>
        <w:jc w:val="both"/>
      </w:pPr>
      <w:r>
        <w:t xml:space="preserve">Para 2 activos se tiene: </w:t>
      </w:r>
    </w:p>
    <w:p w14:paraId="6C868573" w14:textId="21307B00" w:rsidR="005F34AC" w:rsidRDefault="005F34AC" w:rsidP="00C84DB1">
      <w:pPr>
        <w:jc w:val="both"/>
      </w:pPr>
      <w:r w:rsidRPr="005F34AC">
        <w:drawing>
          <wp:inline distT="0" distB="0" distL="0" distR="0" wp14:anchorId="5BEB6566" wp14:editId="431AC92C">
            <wp:extent cx="5612130" cy="704215"/>
            <wp:effectExtent l="0" t="0" r="1270" b="0"/>
            <wp:docPr id="1647045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45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8034" w14:textId="77777777" w:rsidR="00B14F3B" w:rsidRDefault="00B14F3B" w:rsidP="00C84DB1">
      <w:pPr>
        <w:jc w:val="both"/>
      </w:pPr>
    </w:p>
    <w:p w14:paraId="7C58CFAB" w14:textId="5939133C" w:rsidR="00B14F3B" w:rsidRDefault="00B266DC" w:rsidP="00C84DB1">
      <w:pPr>
        <w:jc w:val="both"/>
      </w:pPr>
      <w:r>
        <w:t>La fórmula de correlación es (covarianza estandarizada):</w:t>
      </w:r>
    </w:p>
    <w:p w14:paraId="1102C04A" w14:textId="77777777" w:rsidR="00B266DC" w:rsidRDefault="00B266DC" w:rsidP="00C84DB1">
      <w:pPr>
        <w:jc w:val="both"/>
      </w:pPr>
    </w:p>
    <w:p w14:paraId="2107D60A" w14:textId="2D10C283" w:rsidR="00B266DC" w:rsidRDefault="006721C5" w:rsidP="006721C5">
      <w:pPr>
        <w:jc w:val="center"/>
      </w:pPr>
      <w:r w:rsidRPr="006721C5">
        <w:drawing>
          <wp:inline distT="0" distB="0" distL="0" distR="0" wp14:anchorId="7702D74E" wp14:editId="27D5B8A0">
            <wp:extent cx="1682885" cy="526964"/>
            <wp:effectExtent l="0" t="0" r="0" b="0"/>
            <wp:docPr id="1488061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61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5528" cy="5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1151" w14:textId="448344F9" w:rsidR="006721C5" w:rsidRPr="00112A14" w:rsidRDefault="0006579A" w:rsidP="004A1FAB">
      <w:pPr>
        <w:jc w:val="both"/>
        <w:rPr>
          <w:b/>
          <w:bCs/>
        </w:rPr>
      </w:pPr>
      <w:r w:rsidRPr="00112A14">
        <w:rPr>
          <w:b/>
          <w:bCs/>
        </w:rPr>
        <w:t xml:space="preserve">Coeficiente de </w:t>
      </w:r>
      <w:r w:rsidR="00B074E7" w:rsidRPr="00112A14">
        <w:rPr>
          <w:b/>
          <w:bCs/>
        </w:rPr>
        <w:t>correlación</w:t>
      </w:r>
      <w:r w:rsidRPr="00112A14">
        <w:rPr>
          <w:b/>
          <w:bCs/>
        </w:rPr>
        <w:t>:</w:t>
      </w:r>
    </w:p>
    <w:p w14:paraId="60AF05D0" w14:textId="77777777" w:rsidR="00B074E7" w:rsidRDefault="00B074E7" w:rsidP="004A1FAB">
      <w:pPr>
        <w:jc w:val="both"/>
      </w:pPr>
    </w:p>
    <w:p w14:paraId="5ED9F4BE" w14:textId="23682B71" w:rsidR="00B074E7" w:rsidRDefault="00B074E7" w:rsidP="004A1FAB">
      <w:pPr>
        <w:jc w:val="both"/>
      </w:pPr>
      <w:r>
        <w:t xml:space="preserve">La mejor forma de medir que tan bien esta diversificada esta una cartera es por medio del coeficiente de correlación </w:t>
      </w:r>
      <m:oMath>
        <m:r>
          <w:rPr>
            <w:rFonts w:ascii="Cambria Math" w:hAnsi="Cambria Math"/>
          </w:rPr>
          <m:t>(ρ)</m:t>
        </m:r>
      </m:oMath>
      <w:r>
        <w:rPr>
          <w:rFonts w:eastAsiaTheme="minorEastAsia"/>
        </w:rPr>
        <w:t>, la correlación es la raíz de la varianza, y a diferencia de esta nos indica numéricamente (con un valor entre -1 y 1) que tanto varía un activo con respecto a otro, y existen cinco casos:</w:t>
      </w:r>
    </w:p>
    <w:p w14:paraId="63687417" w14:textId="77777777" w:rsidR="0006579A" w:rsidRDefault="0006579A" w:rsidP="004A1FAB">
      <w:pPr>
        <w:jc w:val="both"/>
      </w:pPr>
    </w:p>
    <w:p w14:paraId="11C3E1C7" w14:textId="1636B040" w:rsidR="0006579A" w:rsidRDefault="00B074E7" w:rsidP="004A1FAB">
      <w:pPr>
        <w:jc w:val="both"/>
      </w:pPr>
      <w:r>
        <w:rPr>
          <w:noProof/>
        </w:rPr>
        <w:drawing>
          <wp:inline distT="0" distB="0" distL="0" distR="0" wp14:anchorId="4B145074" wp14:editId="6E57638B">
            <wp:extent cx="5612130" cy="2051685"/>
            <wp:effectExtent l="0" t="0" r="1270" b="5715"/>
            <wp:docPr id="15923112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11212" name="Imagen 15923112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FFEB" w14:textId="77777777" w:rsidR="006721C5" w:rsidRDefault="006721C5" w:rsidP="006721C5">
      <w:pPr>
        <w:jc w:val="both"/>
      </w:pPr>
    </w:p>
    <w:p w14:paraId="03ABDC63" w14:textId="7332615B" w:rsidR="00E4187E" w:rsidRDefault="00E4187E" w:rsidP="00E4187E">
      <w:pPr>
        <w:jc w:val="center"/>
      </w:pPr>
      <w:r w:rsidRPr="00E4187E">
        <w:drawing>
          <wp:inline distT="0" distB="0" distL="0" distR="0" wp14:anchorId="2109AFBE" wp14:editId="50647B5E">
            <wp:extent cx="1342417" cy="384889"/>
            <wp:effectExtent l="0" t="0" r="3810" b="0"/>
            <wp:docPr id="264590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90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3128" cy="3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54E5" w14:textId="4B3F2399" w:rsidR="00E4187E" w:rsidRDefault="00A812FC" w:rsidP="00E4187E">
      <w:pPr>
        <w:jc w:val="both"/>
      </w:pPr>
      <w:r>
        <w:lastRenderedPageBreak/>
        <w:t>Lo único que puedo decrecer el riesgo en mi portafolio es la correlación.</w:t>
      </w:r>
    </w:p>
    <w:p w14:paraId="3A32B198" w14:textId="77777777" w:rsidR="000D0496" w:rsidRDefault="000D0496" w:rsidP="00E4187E">
      <w:pPr>
        <w:jc w:val="both"/>
      </w:pPr>
    </w:p>
    <w:p w14:paraId="6EB3E35E" w14:textId="2C953966" w:rsidR="000D0496" w:rsidRDefault="002E24FE" w:rsidP="00E4187E">
      <w:pPr>
        <w:jc w:val="both"/>
      </w:pPr>
      <w:r>
        <w:t>Distintos tipos de riesgo no sistemáticos:</w:t>
      </w:r>
    </w:p>
    <w:p w14:paraId="21F2E615" w14:textId="77777777" w:rsidR="00982484" w:rsidRDefault="00982484" w:rsidP="00982484">
      <w:pPr>
        <w:pStyle w:val="Prrafodelista"/>
        <w:numPr>
          <w:ilvl w:val="0"/>
          <w:numId w:val="1"/>
        </w:numPr>
        <w:jc w:val="both"/>
      </w:pPr>
      <w:r>
        <w:t>Riesgo de Liquidez</w:t>
      </w:r>
    </w:p>
    <w:p w14:paraId="494605C7" w14:textId="59D439D7" w:rsidR="00982484" w:rsidRDefault="00982484" w:rsidP="00982484">
      <w:pPr>
        <w:pStyle w:val="Prrafodelista"/>
        <w:numPr>
          <w:ilvl w:val="0"/>
          <w:numId w:val="1"/>
        </w:numPr>
        <w:jc w:val="both"/>
      </w:pPr>
      <w:r>
        <w:t>Riesgo de Crédito</w:t>
      </w:r>
    </w:p>
    <w:p w14:paraId="3A2048AD" w14:textId="203C84FC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 xml:space="preserve">Riesgo </w:t>
      </w:r>
      <w:r w:rsidR="004D0752">
        <w:t>O</w:t>
      </w:r>
      <w:r>
        <w:t>perativo</w:t>
      </w:r>
    </w:p>
    <w:p w14:paraId="559928BC" w14:textId="2B61B344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>Riesgo Reputacional</w:t>
      </w:r>
    </w:p>
    <w:p w14:paraId="03EFA80B" w14:textId="0C6E1907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>Riesgo Legal</w:t>
      </w:r>
    </w:p>
    <w:p w14:paraId="19BC6B7C" w14:textId="680B01FB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 xml:space="preserve">Riesgo de Catástrofe </w:t>
      </w:r>
    </w:p>
    <w:p w14:paraId="23792ED6" w14:textId="77777777" w:rsidR="00CC2F62" w:rsidRDefault="00CC2F62" w:rsidP="00CC2F62">
      <w:pPr>
        <w:jc w:val="both"/>
      </w:pPr>
    </w:p>
    <w:p w14:paraId="3AAA5FD0" w14:textId="61383AE5" w:rsidR="00CC2F62" w:rsidRDefault="00926323" w:rsidP="00CC2F62">
      <w:pPr>
        <w:jc w:val="both"/>
      </w:pPr>
      <w:r>
        <w:t>Rendimiento del bono: tasa base + inflación + riesgo de crédito + riesgo de liquidez + riesgo maturity.</w:t>
      </w:r>
    </w:p>
    <w:sectPr w:rsidR="00CC2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B19F5"/>
    <w:multiLevelType w:val="hybridMultilevel"/>
    <w:tmpl w:val="B68C8E7C"/>
    <w:lvl w:ilvl="0" w:tplc="7DF6D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3898"/>
    <w:multiLevelType w:val="hybridMultilevel"/>
    <w:tmpl w:val="8970F9EA"/>
    <w:lvl w:ilvl="0" w:tplc="3592AA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900B1"/>
    <w:multiLevelType w:val="hybridMultilevel"/>
    <w:tmpl w:val="8A44D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559271">
    <w:abstractNumId w:val="1"/>
  </w:num>
  <w:num w:numId="2" w16cid:durableId="1870988292">
    <w:abstractNumId w:val="0"/>
  </w:num>
  <w:num w:numId="3" w16cid:durableId="1459226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84"/>
    <w:rsid w:val="0003243A"/>
    <w:rsid w:val="00055E54"/>
    <w:rsid w:val="0006579A"/>
    <w:rsid w:val="000C7208"/>
    <w:rsid w:val="000D0496"/>
    <w:rsid w:val="000E03CC"/>
    <w:rsid w:val="00112A14"/>
    <w:rsid w:val="00126E59"/>
    <w:rsid w:val="0025236B"/>
    <w:rsid w:val="0028418F"/>
    <w:rsid w:val="002E24FE"/>
    <w:rsid w:val="002F2BA1"/>
    <w:rsid w:val="003C68FB"/>
    <w:rsid w:val="003F6E67"/>
    <w:rsid w:val="00402358"/>
    <w:rsid w:val="00460F18"/>
    <w:rsid w:val="004874C8"/>
    <w:rsid w:val="004A1FAB"/>
    <w:rsid w:val="004B2384"/>
    <w:rsid w:val="004C2977"/>
    <w:rsid w:val="004C4F01"/>
    <w:rsid w:val="004D0752"/>
    <w:rsid w:val="004E3CDF"/>
    <w:rsid w:val="00522651"/>
    <w:rsid w:val="00522B0D"/>
    <w:rsid w:val="0056779F"/>
    <w:rsid w:val="005C0AE7"/>
    <w:rsid w:val="005F28DD"/>
    <w:rsid w:val="005F34AC"/>
    <w:rsid w:val="006721C5"/>
    <w:rsid w:val="006B00C5"/>
    <w:rsid w:val="00765B95"/>
    <w:rsid w:val="00791E7E"/>
    <w:rsid w:val="007D3551"/>
    <w:rsid w:val="00825882"/>
    <w:rsid w:val="0086640C"/>
    <w:rsid w:val="00926323"/>
    <w:rsid w:val="009542CE"/>
    <w:rsid w:val="00982484"/>
    <w:rsid w:val="00A121A8"/>
    <w:rsid w:val="00A37DCB"/>
    <w:rsid w:val="00A812FC"/>
    <w:rsid w:val="00AC150D"/>
    <w:rsid w:val="00B074E7"/>
    <w:rsid w:val="00B14F3B"/>
    <w:rsid w:val="00B266DC"/>
    <w:rsid w:val="00B446D7"/>
    <w:rsid w:val="00B647C2"/>
    <w:rsid w:val="00B8683C"/>
    <w:rsid w:val="00B96F8C"/>
    <w:rsid w:val="00BA1CE9"/>
    <w:rsid w:val="00C360A2"/>
    <w:rsid w:val="00C84DB1"/>
    <w:rsid w:val="00CA7DAB"/>
    <w:rsid w:val="00CC2F62"/>
    <w:rsid w:val="00D034B6"/>
    <w:rsid w:val="00D215AD"/>
    <w:rsid w:val="00D91B35"/>
    <w:rsid w:val="00E14C48"/>
    <w:rsid w:val="00E2318F"/>
    <w:rsid w:val="00E4187E"/>
    <w:rsid w:val="00E4248B"/>
    <w:rsid w:val="00E751A1"/>
    <w:rsid w:val="00E8085B"/>
    <w:rsid w:val="00F15561"/>
    <w:rsid w:val="00F401CF"/>
    <w:rsid w:val="00F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AB8E"/>
  <w15:chartTrackingRefBased/>
  <w15:docId w15:val="{35626E78-10A8-964E-BBC1-162373BD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B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3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3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3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3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3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3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384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384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384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384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384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384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384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B23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38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3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384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B23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384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B23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3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384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B238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91B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BAÑUELOS, LUIS FERNANDO</dc:creator>
  <cp:keywords/>
  <dc:description/>
  <cp:lastModifiedBy>MARQUEZ BAÑUELOS, LUIS FERNANDO</cp:lastModifiedBy>
  <cp:revision>79</cp:revision>
  <dcterms:created xsi:type="dcterms:W3CDTF">2025-01-23T02:13:00Z</dcterms:created>
  <dcterms:modified xsi:type="dcterms:W3CDTF">2025-01-28T03:35:00Z</dcterms:modified>
</cp:coreProperties>
</file>