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0C276" w14:textId="77777777" w:rsidR="00825882" w:rsidRDefault="00825882"/>
    <w:sectPr w:rsidR="008258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B5"/>
    <w:rsid w:val="002F2BA1"/>
    <w:rsid w:val="007A349F"/>
    <w:rsid w:val="00825882"/>
    <w:rsid w:val="009542CE"/>
    <w:rsid w:val="00CE58B5"/>
    <w:rsid w:val="00E1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FCB9E"/>
  <w15:chartTrackingRefBased/>
  <w15:docId w15:val="{3D83521F-ED3E-FF41-8839-A67FCBB3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E5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5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5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5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5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58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58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58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58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58B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58B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58B5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58B5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58B5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58B5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58B5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58B5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58B5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CE58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58B5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CE58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58B5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CE58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58B5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CE58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58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5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58B5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CE58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 BAÑUELOS, LUIS FERNANDO</dc:creator>
  <cp:keywords/>
  <dc:description/>
  <cp:lastModifiedBy>MARQUEZ BAÑUELOS, LUIS FERNANDO</cp:lastModifiedBy>
  <cp:revision>1</cp:revision>
  <dcterms:created xsi:type="dcterms:W3CDTF">2024-11-27T00:14:00Z</dcterms:created>
  <dcterms:modified xsi:type="dcterms:W3CDTF">2024-11-27T00:14:00Z</dcterms:modified>
</cp:coreProperties>
</file>