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85969" w14:textId="52A527DB" w:rsidR="002D664F" w:rsidRDefault="002D664F" w:rsidP="002D664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Hipótesis de mercados eficientes</w:t>
      </w:r>
    </w:p>
    <w:p w14:paraId="2F9F754B" w14:textId="77777777" w:rsidR="002D664F" w:rsidRDefault="002D664F" w:rsidP="002D664F">
      <w:pPr>
        <w:jc w:val="both"/>
        <w:rPr>
          <w:rFonts w:ascii="Arial" w:hAnsi="Arial" w:cs="Arial"/>
        </w:rPr>
      </w:pPr>
    </w:p>
    <w:p w14:paraId="643F064F" w14:textId="42888D0F" w:rsidR="002D664F" w:rsidRDefault="002D664F" w:rsidP="002D664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hipótesis de mercados eficientes dice que el precio de una acción refleja toda la información disponible y que generar rendimientos por encima del mercado de manera constante no es posible.</w:t>
      </w:r>
    </w:p>
    <w:p w14:paraId="597E481D" w14:textId="2E142F07" w:rsidR="002D664F" w:rsidRPr="002D664F" w:rsidRDefault="002D664F" w:rsidP="002D664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 acuerdo a la hipótesis el precio de la acción siempre es el precio justo pues ya toma en consideración todo, incluso expectativas a futuro y que no se puede comprar una acción por “barata” o “cara”.</w:t>
      </w:r>
    </w:p>
    <w:sectPr w:rsidR="002D664F" w:rsidRPr="002D66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4F"/>
    <w:rsid w:val="002D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C85B"/>
  <w15:chartTrackingRefBased/>
  <w15:docId w15:val="{3E63C61D-DC47-4C13-905D-93AF2D67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6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6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6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6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6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6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6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6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6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6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6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6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66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66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66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66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66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66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6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6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6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6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66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66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66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6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66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66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363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Márquez</dc:creator>
  <cp:keywords/>
  <dc:description/>
  <cp:lastModifiedBy>Luis Márquez</cp:lastModifiedBy>
  <cp:revision>1</cp:revision>
  <dcterms:created xsi:type="dcterms:W3CDTF">2024-03-11T04:41:00Z</dcterms:created>
  <dcterms:modified xsi:type="dcterms:W3CDTF">2024-03-11T04:50:00Z</dcterms:modified>
</cp:coreProperties>
</file>