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1F82" w14:textId="2643281E" w:rsidR="00711C8C" w:rsidRPr="00DD2CCF" w:rsidRDefault="0084764C" w:rsidP="008476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D2CCF">
        <w:rPr>
          <w:rFonts w:ascii="Arial" w:hAnsi="Arial" w:cs="Arial"/>
          <w:b/>
          <w:bCs/>
          <w:sz w:val="32"/>
          <w:szCs w:val="32"/>
        </w:rPr>
        <w:t>The Irrelevance of Dividends Theory</w:t>
      </w:r>
    </w:p>
    <w:p w14:paraId="47BEC0F2" w14:textId="77777777" w:rsidR="0084764C" w:rsidRDefault="0084764C" w:rsidP="0084764C">
      <w:pPr>
        <w:jc w:val="center"/>
        <w:rPr>
          <w:rFonts w:ascii="Arial" w:hAnsi="Arial" w:cs="Arial"/>
        </w:rPr>
      </w:pPr>
    </w:p>
    <w:p w14:paraId="2F3002A6" w14:textId="573382AE" w:rsidR="0084764C" w:rsidRDefault="009673F1" w:rsidP="0084764C">
      <w:pPr>
        <w:jc w:val="both"/>
        <w:rPr>
          <w:rFonts w:ascii="Arial" w:hAnsi="Arial" w:cs="Arial"/>
        </w:rPr>
      </w:pPr>
      <w:r w:rsidRPr="009673F1">
        <w:rPr>
          <w:rFonts w:ascii="Arial" w:hAnsi="Arial" w:cs="Arial"/>
        </w:rPr>
        <w:t>Para esta teoría se tienen e</w:t>
      </w:r>
      <w:r>
        <w:rPr>
          <w:rFonts w:ascii="Arial" w:hAnsi="Arial" w:cs="Arial"/>
        </w:rPr>
        <w:t>n cuenta los siguientes supuestos</w:t>
      </w:r>
      <w:r w:rsidR="00AD6668">
        <w:rPr>
          <w:rFonts w:ascii="Arial" w:hAnsi="Arial" w:cs="Arial"/>
        </w:rPr>
        <w:t>; no hay impuestos, costos de transacción</w:t>
      </w:r>
      <w:r w:rsidR="00C17C65">
        <w:rPr>
          <w:rFonts w:ascii="Arial" w:hAnsi="Arial" w:cs="Arial"/>
        </w:rPr>
        <w:t xml:space="preserve"> y mercado eficiente, </w:t>
      </w:r>
      <w:r w:rsidR="00B672C5">
        <w:rPr>
          <w:rFonts w:ascii="Arial" w:hAnsi="Arial" w:cs="Arial"/>
        </w:rPr>
        <w:t>son racionales y les preocupa su dinero, pero no como lo obtienen, y les interesa oportunidades de reinversión.</w:t>
      </w:r>
    </w:p>
    <w:p w14:paraId="33E28725" w14:textId="16C154A7" w:rsidR="00B672C5" w:rsidRPr="009673F1" w:rsidRDefault="00C238AB" w:rsidP="008476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Según esta teoría el valor de una empresa se determina por sus ganancias y decisiones de inversión</w:t>
      </w:r>
      <w:r w:rsidR="003512F9">
        <w:rPr>
          <w:rFonts w:ascii="Arial" w:hAnsi="Arial" w:cs="Arial"/>
        </w:rPr>
        <w:t xml:space="preserve">, no por su política de dividendos. </w:t>
      </w:r>
      <w:r w:rsidR="009F0664">
        <w:rPr>
          <w:rFonts w:ascii="Arial" w:hAnsi="Arial" w:cs="Arial"/>
        </w:rPr>
        <w:t>Los inversionistas deben ser indiferentes si reciben dividendos o ganancias de capital mientras obtengan el mismo rendimiento.</w:t>
      </w:r>
    </w:p>
    <w:sectPr w:rsidR="00B672C5" w:rsidRPr="00967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8C"/>
    <w:rsid w:val="003512F9"/>
    <w:rsid w:val="00711C8C"/>
    <w:rsid w:val="0084764C"/>
    <w:rsid w:val="009673F1"/>
    <w:rsid w:val="009F0664"/>
    <w:rsid w:val="00AD6668"/>
    <w:rsid w:val="00B672C5"/>
    <w:rsid w:val="00C17C65"/>
    <w:rsid w:val="00C238AB"/>
    <w:rsid w:val="00D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530E"/>
  <w15:chartTrackingRefBased/>
  <w15:docId w15:val="{A8ADD580-369F-490E-BCF0-EF02EBEC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C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C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C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C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Márquez</dc:creator>
  <cp:keywords/>
  <dc:description/>
  <cp:lastModifiedBy>Luis Márquez</cp:lastModifiedBy>
  <cp:revision>10</cp:revision>
  <dcterms:created xsi:type="dcterms:W3CDTF">2024-04-24T19:47:00Z</dcterms:created>
  <dcterms:modified xsi:type="dcterms:W3CDTF">2024-04-24T19:55:00Z</dcterms:modified>
</cp:coreProperties>
</file>