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Ensambles para modelos de clasificación</w:t>
      </w:r>
    </w:p>
    <w:p>
      <w:pPr>
        <w:pStyle w:val="Subtitle"/>
        <w:jc w:val="center"/>
      </w:pPr>
      <w:r>
        <w:t xml:space="preserve">Apunte sobre Bagging Random Forest y Boosting</w:t>
      </w:r>
    </w:p>
    <w:p>
      <w:pPr>
        <w:spacing w:before="180" w:after="160"/>
      </w:pPr>
      <w:r>
        <w:t xml:space="preserve">Este documento reúne los conceptos principales del material de Ensembles. La idea es entender por qué se combinan varios modelos, cómo se construyen Bagging, Random Forest y Boosting, qué hiperparámetros controlan su comportamiento y cómo se comparan sus resultados.</w:t>
      </w:r>
    </w:p>
    <w:p>
      <w:pPr>
        <w:spacing w:before="0" w:after="220"/>
      </w:pPr>
      <w:r>
        <w:t xml:space="preserve">El punto central es que un conjunto de árboles puede producir predicciones más estables que un árbol individual cuando los árboles cometen errores diferentes. La diversidad entre modelos es tan importante como la cantidad de modelos utilizados.</w:t>
      </w:r>
    </w:p>
    <w:p>
      <w:pPr>
        <w:pStyle w:val="Heading1"/>
      </w:pPr>
      <w:r>
        <w:t xml:space="preserve">Fundamentos de los ensambles</w:t>
      </w:r>
    </w:p>
    <w:p>
      <w:pPr>
        <w:pStyle w:val="Heading2"/>
      </w:pPr>
      <w:r>
        <w:t xml:space="preserve">1 No Free Lunch</w:t>
      </w:r>
    </w:p>
    <w:p>
      <w:r>
        <w:t xml:space="preserve">No existe un algoritmo que sea siempre el mejor para todos los problemas. Un modelo puede funcionar bien en un dataset y rendir peor en otro. Por eso hay que entrenar, validar y comparar alternativas en lugar de decidir de antemano cuál será la mejor.</w:t>
      </w:r>
    </w:p>
    <w:p>
      <w:pPr>
        <w:pStyle w:val="Heading2"/>
      </w:pPr>
      <w:r>
        <w:t xml:space="preserve">2 Idea general de los ensambles</w:t>
      </w:r>
    </w:p>
    <w:p>
      <w:r>
        <w:t xml:space="preserve">Un ensamble combina las predicciones de varios modelos. La idea es parecida a pedir varias opiniones y tomar una decisión conjunta. Si los modelos cometen errores diferentes, al combinarlos algunos errores pueden compensarse.</w:t>
      </w:r>
    </w:p>
    <w:p>
      <w:r>
        <w:t xml:space="preserve">La diversidad se puede conseguir cambiando:</w:t>
      </w:r>
    </w:p>
    <w:p>
      <w:pPr>
        <w:pStyle w:val="ListBullet"/>
      </w:pPr>
      <w:r>
        <w:t xml:space="preserve">• Las filas que utiliza cada modelo.</w:t>
      </w:r>
    </w:p>
    <w:p>
      <w:pPr>
        <w:pStyle w:val="ListBullet"/>
      </w:pPr>
      <w:r>
        <w:t xml:space="preserve">• Las columnas que puede utilizar.</w:t>
      </w:r>
    </w:p>
    <w:p>
      <w:pPr>
        <w:pStyle w:val="ListBullet"/>
      </w:pPr>
      <w:r>
        <w:t xml:space="preserve">• El tipo de algoritmo.</w:t>
      </w:r>
    </w:p>
    <w:p>
      <w:pPr>
        <w:pStyle w:val="ListBullet"/>
      </w:pPr>
      <w:r>
        <w:t xml:space="preserve">• La forma en que se combinan las predicciones.</w:t>
      </w:r>
    </w:p>
    <w:p>
      <w:pPr>
        <w:pStyle w:val="Heading2"/>
      </w:pPr>
      <w:r>
        <w:t xml:space="preserve">3 Problema de un árbol individual</w:t>
      </w:r>
    </w:p>
    <w:p>
      <w:r>
        <w:t xml:space="preserve">Un árbol de decisión puede tener una varianza alta. Esto significa que pequeños cambios en los datos de entrenamiento pueden producir árboles muy diferentes, incluso modificando la variable elegida para el primer corte.</w:t>
      </w:r>
    </w:p>
    <w:p>
      <w:r>
        <w:t xml:space="preserve">El material entrena un árbol individual para utilizarlo como referencia y luego comprobar si los ensambles realmente mejoran el resultado.</w:t>
      </w:r>
    </w:p>
    <w:p>
      <w:pPr>
        <w:pStyle w:val="Code"/>
        <w:shd w:val="clear" w:color="auto" w:fill="F3F4F6"/>
        <w:spacing w:before="80" w:after="120"/>
      </w:pPr>
      <w:r>
        <w:rPr>
          <w:rFonts w:ascii="Consolas" w:hAnsi="Consolas"/>
          <w:sz w:val="19"/>
          <w:szCs w:val="19"/>
        </w:rPr>
        <w:t xml:space="preserve">DecisionTreeClassifier(max_depth=6, random_state=42)</w:t>
      </w:r>
    </w:p>
    <w:p>
      <w:pPr>
        <w:pStyle w:val="Heading2"/>
      </w:pPr>
      <w:r>
        <w:t xml:space="preserve">4 Probabilidades y ROC AUC</w:t>
      </w:r>
    </w:p>
    <w:p>
      <w:r>
        <w:t xml:space="preserve">Los modelos generan probabilidades con predict_proba. La segunda columna corresponde a la probabilidad de la clase positiva. Después, roc_auc_score mide qué tan bien ordena el modelo los casos positivos por encima de los negativos.</w:t>
      </w:r>
    </w:p>
    <w:p>
      <w:pPr>
        <w:pStyle w:val="Code"/>
        <w:shd w:val="clear" w:color="auto" w:fill="F3F4F6"/>
        <w:spacing w:before="80" w:after="120"/>
      </w:pPr>
      <w:r>
        <w:rPr>
          <w:rFonts w:ascii="Consolas" w:hAnsi="Consolas"/>
          <w:sz w:val="19"/>
          <w:szCs w:val="19"/>
        </w:rPr>
        <w:t xml:space="preserve">probabilidades = modelo.predict_proba(X)[:, 1]</w:t>
      </w:r>
    </w:p>
    <w:p>
      <w:pPr>
        <w:pStyle w:val="Code"/>
        <w:shd w:val="clear" w:color="auto" w:fill="F3F4F6"/>
        <w:spacing w:before="80" w:after="120"/>
      </w:pPr>
      <w:r>
        <w:rPr>
          <w:rFonts w:ascii="Consolas" w:hAnsi="Consolas"/>
          <w:sz w:val="19"/>
          <w:szCs w:val="19"/>
        </w:rPr>
        <w:t xml:space="preserve">auc = roc_auc_score(y_real, probabilidades)</w:t>
      </w:r>
    </w:p>
    <w:p>
      <w:pPr>
        <w:pStyle w:val="ListBullet"/>
      </w:pPr>
      <w:r>
        <w:t xml:space="preserve">• Un AUC de 0,5 representa un comportamiento parecido al azar.</w:t>
      </w:r>
    </w:p>
    <w:p>
      <w:pPr>
        <w:pStyle w:val="ListBullet"/>
      </w:pPr>
      <w:r>
        <w:t xml:space="preserve">• Un AUC de 1 representa una separación perfecta.</w:t>
      </w:r>
    </w:p>
    <w:p>
      <w:pPr>
        <w:pStyle w:val="ListBullet"/>
      </w:pPr>
      <w:r>
        <w:t xml:space="preserve">• Cuanto mayor sea el AUC, mejor será la capacidad de ordenar las observaciones.</w:t>
      </w:r>
    </w:p>
    <w:tbl>
      <w:tblPr>
        <w:tblW w:w="8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10" w:type="dxa"/>
          <w:left w:w="120" w:type="dxa"/>
          <w:bottom w:w="110" w:type="dxa"/>
          <w:right w:w="120" w:type="dxa"/>
        </w:tblCellMar>
      </w:tblPr>
      <w:tblGrid>
        <w:gridCol w:w="6500"/>
        <w:gridCol w:w="2200"/>
      </w:tblGrid>
      <w:tr>
        <w:tc>
          <w:tcPr>
            <w:tcW w:w="6500" w:type="dxa"/>
            <w:shd w:val="clear" w:color="auto" w:fill="1F4E78"/>
            <w:vAlign w:val="center"/>
          </w:tcPr>
          <w:p>
            <w:pPr>
              <w:jc w:val="left"/>
              <w:spacing w:after="0"/>
            </w:pPr>
            <w:r>
              <w:rPr>
                <w:b/>
                <w:color w:val="FFFFFF"/>
              </w:rPr>
              <w:t xml:space="preserve">Modelo del ejemplo</w:t>
            </w:r>
          </w:p>
        </w:tc>
        <w:tc>
          <w:tcPr>
            <w:tcW w:w="2200" w:type="dxa"/>
            <w:shd w:val="clear" w:color="auto" w:fill="1F4E78"/>
            <w:vAlign w:val="center"/>
          </w:tcPr>
          <w:p>
            <w:pPr>
              <w:jc w:val="left"/>
              <w:spacing w:after="0"/>
            </w:pPr>
            <w:r>
              <w:rPr>
                <w:b/>
                <w:color w:val="FFFFFF"/>
              </w:rPr>
              <w:t xml:space="preserve">ROC AUC</w:t>
            </w:r>
          </w:p>
        </w:tc>
      </w:tr>
      <w:tr>
        <w:tc>
          <w:tcPr>
            <w:tcW w:w="6500" w:type="dxa"/>
            <w:shd w:val="clear" w:color="auto" w:fill="FFFFFF"/>
            <w:vAlign w:val="center"/>
          </w:tcPr>
          <w:p>
            <w:pPr>
              <w:jc w:val="left"/>
              <w:spacing w:after="0"/>
            </w:pPr>
            <w:r>
              <w:rPr>
                <w:color w:val="000000"/>
              </w:rPr>
              <w:t xml:space="preserve">Árbol individual</w:t>
            </w:r>
          </w:p>
        </w:tc>
        <w:tc>
          <w:tcPr>
            <w:tcW w:w="2200" w:type="dxa"/>
            <w:shd w:val="clear" w:color="auto" w:fill="FFFFFF"/>
            <w:vAlign w:val="center"/>
          </w:tcPr>
          <w:p>
            <w:pPr>
              <w:jc w:val="left"/>
              <w:spacing w:after="0"/>
            </w:pPr>
            <w:r>
              <w:rPr>
                <w:color w:val="000000"/>
              </w:rPr>
              <w:t xml:space="preserve">0,825</w:t>
            </w:r>
          </w:p>
        </w:tc>
      </w:tr>
      <w:tr>
        <w:tc>
          <w:tcPr>
            <w:tcW w:w="6500" w:type="dxa"/>
            <w:shd w:val="clear" w:color="auto" w:fill="EAF2F8"/>
            <w:vAlign w:val="center"/>
          </w:tcPr>
          <w:p>
            <w:pPr>
              <w:jc w:val="left"/>
              <w:spacing w:after="0"/>
            </w:pPr>
            <w:r>
              <w:rPr>
                <w:color w:val="000000"/>
              </w:rPr>
              <w:t xml:space="preserve">Promedio manual de 30 árboles</w:t>
            </w:r>
          </w:p>
        </w:tc>
        <w:tc>
          <w:tcPr>
            <w:tcW w:w="2200" w:type="dxa"/>
            <w:shd w:val="clear" w:color="auto" w:fill="EAF2F8"/>
            <w:vAlign w:val="center"/>
          </w:tcPr>
          <w:p>
            <w:pPr>
              <w:jc w:val="left"/>
              <w:spacing w:after="0"/>
            </w:pPr>
            <w:r>
              <w:rPr>
                <w:color w:val="000000"/>
              </w:rPr>
              <w:t xml:space="preserve">0,844</w:t>
            </w:r>
          </w:p>
        </w:tc>
      </w:tr>
    </w:tbl>
    <w:p>
      <w:pPr>
        <w:pStyle w:val="Heading1"/>
        <w:pageBreakBefore/>
      </w:pPr>
      <w:r>
        <w:t xml:space="preserve">Bagging</w:t>
      </w:r>
    </w:p>
    <w:p>
      <w:pPr>
        <w:pStyle w:val="Heading2"/>
      </w:pPr>
      <w:r>
        <w:t xml:space="preserve">5 Bootstrap</w:t>
      </w:r>
    </w:p>
    <w:p>
      <w:r>
        <w:t xml:space="preserve">Bootstrap consiste en crear una nueva muestra eligiendo filas al azar y con reposición. Con reposición significa que una misma fila puede aparecer varias veces. Si el dataset original tiene mil filas, cada muestra bootstrap también puede tener mil filas, pero algunas quedan repetidas y otras no aparecen. En promedio, cerca del 37 por ciento queda afuera de cada muestra.</w:t>
      </w:r>
    </w:p>
    <w:p>
      <w:pPr>
        <w:pStyle w:val="Heading2"/>
      </w:pPr>
      <w:r>
        <w:t xml:space="preserve">6 Bagging</w:t>
      </w:r>
    </w:p>
    <w:p>
      <w:r>
        <w:t xml:space="preserve">Bagging significa Bootstrap Aggregating. Primero crea varias muestras bootstrap, después entrena un árbol con cada muestra y finalmente combina las predicciones. Para probabilidades se utiliza el promedio; para clases también podría utilizarse un voto mayoritario.</w:t>
      </w:r>
    </w:p>
    <w:p>
      <w:pPr>
        <w:pStyle w:val="ListBullet"/>
      </w:pPr>
      <w:r>
        <w:t xml:space="preserve">• Crear varias muestras bootstrap.</w:t>
      </w:r>
    </w:p>
    <w:p>
      <w:pPr>
        <w:pStyle w:val="ListBullet"/>
      </w:pPr>
      <w:r>
        <w:t xml:space="preserve">• Entrenar un árbol con cada muestra.</w:t>
      </w:r>
    </w:p>
    <w:p>
      <w:pPr>
        <w:pStyle w:val="ListBullet"/>
      </w:pPr>
      <w:r>
        <w:t xml:space="preserve">• Obtener las probabilidades de todos los árboles.</w:t>
      </w:r>
    </w:p>
    <w:p>
      <w:pPr>
        <w:pStyle w:val="ListBullet"/>
      </w:pPr>
      <w:r>
        <w:t xml:space="preserve">• Promediar las probabilidades para producir una predicción final.</w:t>
      </w:r>
    </w:p>
    <w:p>
      <w:pPr>
        <w:pStyle w:val="Code"/>
        <w:shd w:val="clear" w:color="auto" w:fill="F3F4F6"/>
        <w:spacing w:before="80" w:after="120"/>
      </w:pPr>
      <w:r>
        <w:rPr>
          <w:rFonts w:ascii="Consolas" w:hAnsi="Consolas"/>
          <w:sz w:val="19"/>
          <w:szCs w:val="19"/>
        </w:rPr>
        <w:t xml:space="preserve">bagging = BaggingClassifier(
    DecisionTreeClassifier(max_depth=6, random_state=42),
    n_estimators=100,
    random_state=42
)</w:t>
      </w:r>
    </w:p>
    <w:p>
      <w:pPr>
        <w:pStyle w:val="Heading2"/>
      </w:pPr>
      <w:r>
        <w:t xml:space="preserve">7 Por qué promediar ayuda</w:t>
      </w:r>
    </w:p>
    <w:p>
      <w:r>
        <w:t xml:space="preserve">Cada árbol puede equivocarse de una forma diferente. Cuando se promedian muchos modelos, los errores particulares tienden a compensarse, la predicción se vuelve más estable y disminuye la varianza. Si todos los árboles cometen exactamente el mismo error, el promedio no puede eliminarlo.</w:t>
      </w:r>
    </w:p>
    <w:p>
      <w:pPr>
        <w:pStyle w:val="Heading2"/>
      </w:pPr>
      <w:r>
        <w:t xml:space="preserve">8 Correlación entre árboles</w:t>
      </w:r>
    </w:p>
    <w:p>
      <w:r>
        <w:t xml:space="preserve">Los árboles de Bagging utilizan muestras distintas, pero siguen compartiendo muchas filas. Por eso sus predicciones todavía están correlacionadas. Si todos fueran casi iguales, agregar más árboles aportaría poco. Cuanto menos correlacionados estén sus errores, más útil será el promedio.</w:t>
      </w:r>
    </w:p>
    <w:p>
      <w:pPr>
        <w:pStyle w:val="Heading1"/>
        <w:pageBreakBefore/>
      </w:pPr>
      <w:r>
        <w:t xml:space="preserve">Random Forest</w:t>
      </w:r>
    </w:p>
    <w:p>
      <w:pPr>
        <w:pStyle w:val="Heading2"/>
      </w:pPr>
      <w:r>
        <w:t xml:space="preserve">9 Cómo funciona Random Forest</w:t>
      </w:r>
    </w:p>
    <w:p>
      <w:r>
        <w:t xml:space="preserve">Random Forest agrega otra fuente de aleatoriedad a Bagging. Bagging cambia las filas que recibe cada árbol. Random Forest cambia las filas mediante bootstrap y también limita las variables disponibles en cada corte.</w:t>
      </w:r>
    </w:p>
    <w:p>
      <w:r>
        <w:t xml:space="preserve">En cada nodo, el árbol no puede revisar todas las columnas, sino solamente un subconjunto aleatorio. Para clasificación, la cantidad predeterminada suele relacionarse con la raíz cuadrada de la cantidad total de variables. Esto hace que los árboles sean menos parecidos entre sí.</w:t>
      </w:r>
    </w:p>
    <w:p>
      <w:pPr>
        <w:pStyle w:val="Code"/>
        <w:shd w:val="clear" w:color="auto" w:fill="F3F4F6"/>
        <w:spacing w:before="80" w:after="120"/>
      </w:pPr>
      <w:r>
        <w:rPr>
          <w:rFonts w:ascii="Consolas" w:hAnsi="Consolas"/>
          <w:sz w:val="19"/>
          <w:szCs w:val="19"/>
        </w:rPr>
        <w:t xml:space="preserve">rf = RandomForestClassifier(
    max_depth=6,
    n_estimators=100,
    random_state=42
)</w:t>
      </w:r>
    </w:p>
    <w:p>
      <w:pPr>
        <w:pStyle w:val="Heading2"/>
      </w:pPr>
      <w:r>
        <w:t xml:space="preserve">10 Bagging y Random Forest</w:t>
      </w:r>
    </w:p>
    <w:p>
      <w:r>
        <w:t xml:space="preserve">En el ejemplo del material, Random Forest consigue árboles menos correlacionados porque agrega aleatoriedad en las columnas. La mejora de AUC es pequeña en ese dataset, pero muestra que reducir la correlación puede ayudar.</w:t>
      </w:r>
    </w:p>
    <w:tbl>
      <w:tblPr>
        <w:tblW w:w="8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10" w:type="dxa"/>
          <w:left w:w="120" w:type="dxa"/>
          <w:bottom w:w="110" w:type="dxa"/>
          <w:right w:w="120" w:type="dxa"/>
        </w:tblCellMar>
      </w:tblPr>
      <w:tblGrid>
        <w:gridCol w:w="4800"/>
        <w:gridCol w:w="1950"/>
        <w:gridCol w:w="1950"/>
      </w:tblGrid>
      <w:tr>
        <w:tc>
          <w:tcPr>
            <w:tcW w:w="4800" w:type="dxa"/>
            <w:shd w:val="clear" w:color="auto" w:fill="1F4E78"/>
            <w:vAlign w:val="center"/>
          </w:tcPr>
          <w:p>
            <w:pPr>
              <w:jc w:val="left"/>
              <w:spacing w:after="0"/>
            </w:pPr>
            <w:r>
              <w:rPr>
                <w:b/>
                <w:color w:val="FFFFFF"/>
              </w:rPr>
              <w:t xml:space="preserve">Medida</w:t>
            </w:r>
          </w:p>
        </w:tc>
        <w:tc>
          <w:tcPr>
            <w:tcW w:w="1950" w:type="dxa"/>
            <w:shd w:val="clear" w:color="auto" w:fill="1F4E78"/>
            <w:vAlign w:val="center"/>
          </w:tcPr>
          <w:p>
            <w:pPr>
              <w:jc w:val="left"/>
              <w:spacing w:after="0"/>
            </w:pPr>
            <w:r>
              <w:rPr>
                <w:b/>
                <w:color w:val="FFFFFF"/>
              </w:rPr>
              <w:t xml:space="preserve">Bagging</w:t>
            </w:r>
          </w:p>
        </w:tc>
        <w:tc>
          <w:tcPr>
            <w:tcW w:w="1950" w:type="dxa"/>
            <w:shd w:val="clear" w:color="auto" w:fill="1F4E78"/>
            <w:vAlign w:val="center"/>
          </w:tcPr>
          <w:p>
            <w:pPr>
              <w:jc w:val="left"/>
              <w:spacing w:after="0"/>
            </w:pPr>
            <w:r>
              <w:rPr>
                <w:b/>
                <w:color w:val="FFFFFF"/>
              </w:rPr>
              <w:t xml:space="preserve">Random Forest</w:t>
            </w:r>
          </w:p>
        </w:tc>
      </w:tr>
      <w:tr>
        <w:tc>
          <w:tcPr>
            <w:tcW w:w="4800" w:type="dxa"/>
            <w:shd w:val="clear" w:color="auto" w:fill="FFFFFF"/>
            <w:vAlign w:val="center"/>
          </w:tcPr>
          <w:p>
            <w:pPr>
              <w:jc w:val="left"/>
              <w:spacing w:after="0"/>
            </w:pPr>
            <w:r>
              <w:rPr>
                <w:color w:val="000000"/>
              </w:rPr>
              <w:t xml:space="preserve">Correlación promedio entre árboles</w:t>
            </w:r>
          </w:p>
        </w:tc>
        <w:tc>
          <w:tcPr>
            <w:tcW w:w="1950" w:type="dxa"/>
            <w:shd w:val="clear" w:color="auto" w:fill="FFFFFF"/>
            <w:vAlign w:val="center"/>
          </w:tcPr>
          <w:p>
            <w:pPr>
              <w:jc w:val="left"/>
              <w:spacing w:after="0"/>
            </w:pPr>
            <w:r>
              <w:rPr>
                <w:color w:val="000000"/>
              </w:rPr>
              <w:t xml:space="preserve">0,504</w:t>
            </w:r>
          </w:p>
        </w:tc>
        <w:tc>
          <w:tcPr>
            <w:tcW w:w="1950" w:type="dxa"/>
            <w:shd w:val="clear" w:color="auto" w:fill="FFFFFF"/>
            <w:vAlign w:val="center"/>
          </w:tcPr>
          <w:p>
            <w:pPr>
              <w:jc w:val="left"/>
              <w:spacing w:after="0"/>
            </w:pPr>
            <w:r>
              <w:rPr>
                <w:color w:val="000000"/>
              </w:rPr>
              <w:t xml:space="preserve">0,461</w:t>
            </w:r>
          </w:p>
        </w:tc>
      </w:tr>
      <w:tr>
        <w:tc>
          <w:tcPr>
            <w:tcW w:w="4800" w:type="dxa"/>
            <w:shd w:val="clear" w:color="auto" w:fill="EAF2F8"/>
            <w:vAlign w:val="center"/>
          </w:tcPr>
          <w:p>
            <w:pPr>
              <w:jc w:val="left"/>
              <w:spacing w:after="0"/>
            </w:pPr>
            <w:r>
              <w:rPr>
                <w:color w:val="000000"/>
              </w:rPr>
              <w:t xml:space="preserve">ROC AUC</w:t>
            </w:r>
          </w:p>
        </w:tc>
        <w:tc>
          <w:tcPr>
            <w:tcW w:w="1950" w:type="dxa"/>
            <w:shd w:val="clear" w:color="auto" w:fill="EAF2F8"/>
            <w:vAlign w:val="center"/>
          </w:tcPr>
          <w:p>
            <w:pPr>
              <w:jc w:val="left"/>
              <w:spacing w:after="0"/>
            </w:pPr>
            <w:r>
              <w:rPr>
                <w:color w:val="000000"/>
              </w:rPr>
              <w:t xml:space="preserve">0,842</w:t>
            </w:r>
          </w:p>
        </w:tc>
        <w:tc>
          <w:tcPr>
            <w:tcW w:w="1950" w:type="dxa"/>
            <w:shd w:val="clear" w:color="auto" w:fill="EAF2F8"/>
            <w:vAlign w:val="center"/>
          </w:tcPr>
          <w:p>
            <w:pPr>
              <w:jc w:val="left"/>
              <w:spacing w:after="0"/>
            </w:pPr>
            <w:r>
              <w:rPr>
                <w:color w:val="000000"/>
              </w:rPr>
              <w:t xml:space="preserve">0,845</w:t>
            </w:r>
          </w:p>
        </w:tc>
      </w:tr>
    </w:tbl>
    <w:p>
      <w:pPr>
        <w:pStyle w:val="Heading2"/>
      </w:pPr>
      <w:r>
        <w:t xml:space="preserve">11 Cantidad de árboles</w:t>
      </w:r>
    </w:p>
    <w:p>
      <w:r>
        <w:t xml:space="preserve">n_estimators indica la cantidad de árboles. En Random Forest, agregar árboles suele estabilizar las predicciones y puede mejorar un poco el resultado, aunque también aumenta el tiempo de entrenamiento y el uso de memoria. Llega un momento en el que la mejora se estabiliza.</w:t>
      </w:r>
    </w:p>
    <w:p>
      <w:pPr>
        <w:pStyle w:val="Heading2"/>
      </w:pPr>
      <w:r>
        <w:t xml:space="preserve">12 Cantidad de variables por corte</w:t>
      </w:r>
    </w:p>
    <w:p>
      <w:r>
        <w:t xml:space="preserve">max_features controla cuántas variables puede considerar cada árbol al buscar un corte. Un valor alto hace que los árboles sean más parecidos. Un valor bajo genera más diversidad, aunque si es demasiado bajo cada árbol puede recibir poca información útil.</w:t>
      </w:r>
    </w:p>
    <w:p>
      <w:pPr>
        <w:pStyle w:val="Heading2"/>
      </w:pPr>
      <w:r>
        <w:t xml:space="preserve">13 Profundidad de los árboles</w:t>
      </w:r>
    </w:p>
    <w:p>
      <w:r>
        <w:t xml:space="preserve">max_depth controla la profundidad máxima. Un árbol muy profundo aprende relaciones complejas, pero puede memorizar el entrenamiento. Un árbol poco profundo es más simple, aunque puede no capturar relaciones importantes.</w:t>
      </w:r>
    </w:p>
    <w:p>
      <w:pPr>
        <w:pStyle w:val="Heading2"/>
      </w:pPr>
      <w:r>
        <w:t xml:space="preserve">14 Cantidad mínima por hoja</w:t>
      </w:r>
    </w:p>
    <w:p>
      <w:r>
        <w:t xml:space="preserve">min_samples_leaf indica la cantidad mínima de observaciones que debe contener una hoja. Un valor mayor evita hojas demasiado específicas con muy pocos casos y ayuda a controlar el sobreajuste.</w:t>
      </w:r>
    </w:p>
    <w:p>
      <w:pPr>
        <w:pStyle w:val="Heading2"/>
      </w:pPr>
      <w:r>
        <w:t xml:space="preserve">15 Validación Out of Bag</w:t>
      </w:r>
    </w:p>
    <w:p>
      <w:r>
        <w:t xml:space="preserve">En cada muestra bootstrap queda cerca del 37 por ciento de las filas afuera. Esas observaciones se llaman Out of Bag u OOB. Como un árbol no fue entrenado con esas filas, pueden utilizarse para evaluarlo.</w:t>
      </w:r>
    </w:p>
    <w:p>
      <w:pPr>
        <w:pStyle w:val="Code"/>
        <w:shd w:val="clear" w:color="auto" w:fill="F3F4F6"/>
        <w:spacing w:before="80" w:after="120"/>
      </w:pPr>
      <w:r>
        <w:rPr>
          <w:rFonts w:ascii="Consolas" w:hAnsi="Consolas"/>
          <w:sz w:val="19"/>
          <w:szCs w:val="19"/>
        </w:rPr>
        <w:t xml:space="preserve">rf_oob = RandomForestClassifier(
    max_depth=6,
    n_estimators=300,
    oob_score=True,
    random_state=42
)</w:t>
      </w:r>
    </w:p>
    <w:p>
      <w:r>
        <w:t xml:space="preserve">El material aclara que oob_score_ representa accuracy y no ROC AUC. Por eso no deben compararse directamente ambos números.</w:t>
      </w:r>
    </w:p>
    <w:p>
      <w:pPr>
        <w:pStyle w:val="Heading1"/>
        <w:pageBreakBefore/>
      </w:pPr>
      <w:r>
        <w:t xml:space="preserve">Boosting</w:t>
      </w:r>
    </w:p>
    <w:p>
      <w:pPr>
        <w:pStyle w:val="Heading2"/>
      </w:pPr>
      <w:r>
        <w:t xml:space="preserve">16 Idea general</w:t>
      </w:r>
    </w:p>
    <w:p>
      <w:r>
        <w:t xml:space="preserve">Boosting utiliza árboles de otra manera. En Bagging y Random Forest los árboles se entrenan de forma independiente y en paralelo. En Boosting se entrenan en secuencia: cada árbol nuevo intenta corregir los errores acumulados por los anteriores.</w:t>
      </w:r>
    </w:p>
    <w:p>
      <w:pPr>
        <w:pStyle w:val="Heading2"/>
      </w:pPr>
      <w:r>
        <w:t xml:space="preserve">17 AdaBoost</w:t>
      </w:r>
    </w:p>
    <w:p>
      <w:r>
        <w:t xml:space="preserve">AdaBoost significa Adaptive Boosting. Todas las filas empiezan con el mismo peso. Después de entrenar un árbol pequeño, aumenta el peso de las filas clasificadas incorrectamente. El árbol siguiente presta más atención a esos casos y las predicciones finales se combinan mediante un voto ponderado.</w:t>
      </w:r>
    </w:p>
    <w:p>
      <w:pPr>
        <w:pStyle w:val="ListBullet"/>
      </w:pPr>
      <w:r>
        <w:t xml:space="preserve">• Comenzar con todas las filas pesando lo mismo.</w:t>
      </w:r>
    </w:p>
    <w:p>
      <w:pPr>
        <w:pStyle w:val="ListBullet"/>
      </w:pPr>
      <w:r>
        <w:t xml:space="preserve">• Entrenar un árbol pequeño.</w:t>
      </w:r>
    </w:p>
    <w:p>
      <w:pPr>
        <w:pStyle w:val="ListBullet"/>
      </w:pPr>
      <w:r>
        <w:t xml:space="preserve">• Aumentar el peso de los casos clasificados incorrectamente.</w:t>
      </w:r>
    </w:p>
    <w:p>
      <w:pPr>
        <w:pStyle w:val="ListBullet"/>
      </w:pPr>
      <w:r>
        <w:t xml:space="preserve">• Repetir el proceso con un nuevo árbol.</w:t>
      </w:r>
    </w:p>
    <w:p>
      <w:pPr>
        <w:pStyle w:val="ListBullet"/>
      </w:pPr>
      <w:r>
        <w:t xml:space="preserve">• Combinar los árboles dando más peso a los que acertaron más.</w:t>
      </w:r>
    </w:p>
    <w:p>
      <w:pPr>
        <w:pStyle w:val="Heading2"/>
      </w:pPr>
      <w:r>
        <w:t xml:space="preserve">18 Gradient Boosting</w:t>
      </w:r>
    </w:p>
    <w:p>
      <w:r>
        <w:t xml:space="preserve">Gradient Boosting no cambia directamente el peso de las filas. Cada árbol nuevo intenta predecir el error que todavía no pudo explicar el conjunto anterior. Ese error puede entenderse como la diferencia entre el valor real y la predicción actual.</w:t>
      </w:r>
    </w:p>
    <w:p>
      <w:pPr>
        <w:pStyle w:val="Code"/>
        <w:shd w:val="clear" w:color="auto" w:fill="F3F4F6"/>
        <w:spacing w:before="80" w:after="120"/>
      </w:pPr>
      <w:r>
        <w:rPr>
          <w:rFonts w:ascii="Consolas" w:hAnsi="Consolas"/>
          <w:sz w:val="19"/>
          <w:szCs w:val="19"/>
        </w:rPr>
        <w:t xml:space="preserve">residuo = valor real - predicción actual</w:t>
      </w:r>
    </w:p>
    <w:p>
      <w:pPr>
        <w:pStyle w:val="ListBullet"/>
      </w:pPr>
      <w:r>
        <w:t xml:space="preserve">• Comenzar con una predicción sencilla.</w:t>
      </w:r>
    </w:p>
    <w:p>
      <w:pPr>
        <w:pStyle w:val="ListBullet"/>
      </w:pPr>
      <w:r>
        <w:t xml:space="preserve">• Calcular los errores o residuos.</w:t>
      </w:r>
    </w:p>
    <w:p>
      <w:pPr>
        <w:pStyle w:val="ListBullet"/>
      </w:pPr>
      <w:r>
        <w:t xml:space="preserve">• Entrenar un árbol para predecir esos residuos.</w:t>
      </w:r>
    </w:p>
    <w:p>
      <w:pPr>
        <w:pStyle w:val="ListBullet"/>
      </w:pPr>
      <w:r>
        <w:t xml:space="preserve">• Sumar una parte de la nueva predicción.</w:t>
      </w:r>
    </w:p>
    <w:p>
      <w:pPr>
        <w:pStyle w:val="ListBullet"/>
      </w:pPr>
      <w:r>
        <w:t xml:space="preserve">• Repetir sobre lo que todavía queda sin explicar.</w:t>
      </w:r>
    </w:p>
    <w:p>
      <w:pPr>
        <w:pStyle w:val="Heading2"/>
      </w:pPr>
      <w:r>
        <w:t xml:space="preserve">19 Tasa de aprendizaje</w:t>
      </w:r>
    </w:p>
    <w:p>
      <w:r>
        <w:t xml:space="preserve">learning_rate controla cuánto aporta cada árbol nuevo. Un valor pequeño hace correcciones más suaves y suele necesitar más árboles. Un valor grande aprende más rápido, pero puede sobreajustar antes.</w:t>
      </w:r>
    </w:p>
    <w:p>
      <w:pPr>
        <w:pStyle w:val="Code"/>
        <w:shd w:val="clear" w:color="auto" w:fill="F3F4F6"/>
        <w:spacing w:before="80" w:after="120"/>
      </w:pPr>
      <w:r>
        <w:rPr>
          <w:rFonts w:ascii="Consolas" w:hAnsi="Consolas"/>
          <w:sz w:val="19"/>
          <w:szCs w:val="19"/>
        </w:rPr>
        <w:t xml:space="preserve">gb = GradientBoostingClassifier(
    n_estimators=100,
    max_depth=3,
    learning_rate=0.1,
    random_state=42
)</w:t>
      </w:r>
    </w:p>
    <w:p>
      <w:pPr>
        <w:pStyle w:val="Heading1"/>
        <w:pageBreakBefore/>
      </w:pPr>
      <w:r>
        <w:t xml:space="preserve">Comparación de los métodos</w:t>
      </w:r>
    </w:p>
    <w:p>
      <w:pPr>
        <w:pStyle w:val="Heading2"/>
      </w:pPr>
      <w:r>
        <w:t xml:space="preserve">20 Bagging y Boosting</w:t>
      </w:r>
    </w:p>
    <w:tbl>
      <w:tblPr>
        <w:tblW w:w="8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10" w:type="dxa"/>
          <w:left w:w="120" w:type="dxa"/>
          <w:bottom w:w="110" w:type="dxa"/>
          <w:right w:w="120" w:type="dxa"/>
        </w:tblCellMar>
      </w:tblPr>
      <w:tblGrid>
        <w:gridCol w:w="2600"/>
        <w:gridCol w:w="3200"/>
        <w:gridCol w:w="2900"/>
      </w:tblGrid>
      <w:tr>
        <w:tc>
          <w:tcPr>
            <w:tcW w:w="2600" w:type="dxa"/>
            <w:shd w:val="clear" w:color="auto" w:fill="1F4E78"/>
            <w:vAlign w:val="center"/>
          </w:tcPr>
          <w:p>
            <w:pPr>
              <w:jc w:val="left"/>
              <w:spacing w:after="0"/>
            </w:pPr>
            <w:r>
              <w:rPr>
                <w:b/>
                <w:color w:val="FFFFFF"/>
              </w:rPr>
              <w:t xml:space="preserve">Aspecto</w:t>
            </w:r>
          </w:p>
        </w:tc>
        <w:tc>
          <w:tcPr>
            <w:tcW w:w="3200" w:type="dxa"/>
            <w:shd w:val="clear" w:color="auto" w:fill="1F4E78"/>
            <w:vAlign w:val="center"/>
          </w:tcPr>
          <w:p>
            <w:pPr>
              <w:jc w:val="left"/>
              <w:spacing w:after="0"/>
            </w:pPr>
            <w:r>
              <w:rPr>
                <w:b/>
                <w:color w:val="FFFFFF"/>
              </w:rPr>
              <w:t xml:space="preserve">Bagging y Random Forest</w:t>
            </w:r>
          </w:p>
        </w:tc>
        <w:tc>
          <w:tcPr>
            <w:tcW w:w="2900" w:type="dxa"/>
            <w:shd w:val="clear" w:color="auto" w:fill="1F4E78"/>
            <w:vAlign w:val="center"/>
          </w:tcPr>
          <w:p>
            <w:pPr>
              <w:jc w:val="left"/>
              <w:spacing w:after="0"/>
            </w:pPr>
            <w:r>
              <w:rPr>
                <w:b/>
                <w:color w:val="FFFFFF"/>
              </w:rPr>
              <w:t xml:space="preserve">Boosting</w:t>
            </w:r>
          </w:p>
        </w:tc>
      </w:tr>
      <w:tr>
        <w:tc>
          <w:tcPr>
            <w:tcW w:w="2600" w:type="dxa"/>
            <w:shd w:val="clear" w:color="auto" w:fill="FFFFFF"/>
            <w:vAlign w:val="center"/>
          </w:tcPr>
          <w:p>
            <w:pPr>
              <w:jc w:val="left"/>
              <w:spacing w:after="0"/>
            </w:pPr>
            <w:r>
              <w:rPr>
                <w:color w:val="000000"/>
              </w:rPr>
              <w:t xml:space="preserve">Entrenamiento</w:t>
            </w:r>
          </w:p>
        </w:tc>
        <w:tc>
          <w:tcPr>
            <w:tcW w:w="3200" w:type="dxa"/>
            <w:shd w:val="clear" w:color="auto" w:fill="FFFFFF"/>
            <w:vAlign w:val="center"/>
          </w:tcPr>
          <w:p>
            <w:pPr>
              <w:jc w:val="left"/>
              <w:spacing w:after="0"/>
            </w:pPr>
            <w:r>
              <w:rPr>
                <w:color w:val="000000"/>
              </w:rPr>
              <w:t xml:space="preserve">Árboles independientes</w:t>
            </w:r>
          </w:p>
        </w:tc>
        <w:tc>
          <w:tcPr>
            <w:tcW w:w="2900" w:type="dxa"/>
            <w:shd w:val="clear" w:color="auto" w:fill="FFFFFF"/>
            <w:vAlign w:val="center"/>
          </w:tcPr>
          <w:p>
            <w:pPr>
              <w:jc w:val="left"/>
              <w:spacing w:after="0"/>
            </w:pPr>
            <w:r>
              <w:rPr>
                <w:color w:val="000000"/>
              </w:rPr>
              <w:t xml:space="preserve">Árboles secuenciales</w:t>
            </w:r>
          </w:p>
        </w:tc>
      </w:tr>
      <w:tr>
        <w:tc>
          <w:tcPr>
            <w:tcW w:w="2600" w:type="dxa"/>
            <w:shd w:val="clear" w:color="auto" w:fill="EAF2F8"/>
            <w:vAlign w:val="center"/>
          </w:tcPr>
          <w:p>
            <w:pPr>
              <w:jc w:val="left"/>
              <w:spacing w:after="0"/>
            </w:pPr>
            <w:r>
              <w:rPr>
                <w:color w:val="000000"/>
              </w:rPr>
              <w:t xml:space="preserve">Objetivo principal</w:t>
            </w:r>
          </w:p>
        </w:tc>
        <w:tc>
          <w:tcPr>
            <w:tcW w:w="3200" w:type="dxa"/>
            <w:shd w:val="clear" w:color="auto" w:fill="EAF2F8"/>
            <w:vAlign w:val="center"/>
          </w:tcPr>
          <w:p>
            <w:pPr>
              <w:jc w:val="left"/>
              <w:spacing w:after="0"/>
            </w:pPr>
            <w:r>
              <w:rPr>
                <w:color w:val="000000"/>
              </w:rPr>
              <w:t xml:space="preserve">Reducir varianza</w:t>
            </w:r>
          </w:p>
        </w:tc>
        <w:tc>
          <w:tcPr>
            <w:tcW w:w="2900" w:type="dxa"/>
            <w:shd w:val="clear" w:color="auto" w:fill="EAF2F8"/>
            <w:vAlign w:val="center"/>
          </w:tcPr>
          <w:p>
            <w:pPr>
              <w:jc w:val="left"/>
              <w:spacing w:after="0"/>
            </w:pPr>
            <w:r>
              <w:rPr>
                <w:color w:val="000000"/>
              </w:rPr>
              <w:t xml:space="preserve">Corregir errores progresivamente</w:t>
            </w:r>
          </w:p>
        </w:tc>
      </w:tr>
      <w:tr>
        <w:tc>
          <w:tcPr>
            <w:tcW w:w="2600" w:type="dxa"/>
            <w:shd w:val="clear" w:color="auto" w:fill="FFFFFF"/>
            <w:vAlign w:val="center"/>
          </w:tcPr>
          <w:p>
            <w:pPr>
              <w:jc w:val="left"/>
              <w:spacing w:after="0"/>
            </w:pPr>
            <w:r>
              <w:rPr>
                <w:color w:val="000000"/>
              </w:rPr>
              <w:t xml:space="preserve">Paralelización</w:t>
            </w:r>
          </w:p>
        </w:tc>
        <w:tc>
          <w:tcPr>
            <w:tcW w:w="3200" w:type="dxa"/>
            <w:shd w:val="clear" w:color="auto" w:fill="FFFFFF"/>
            <w:vAlign w:val="center"/>
          </w:tcPr>
          <w:p>
            <w:pPr>
              <w:jc w:val="left"/>
              <w:spacing w:after="0"/>
            </w:pPr>
            <w:r>
              <w:rPr>
                <w:color w:val="000000"/>
              </w:rPr>
              <w:t xml:space="preserve">Sencilla</w:t>
            </w:r>
          </w:p>
        </w:tc>
        <w:tc>
          <w:tcPr>
            <w:tcW w:w="2900" w:type="dxa"/>
            <w:shd w:val="clear" w:color="auto" w:fill="FFFFFF"/>
            <w:vAlign w:val="center"/>
          </w:tcPr>
          <w:p>
            <w:pPr>
              <w:jc w:val="left"/>
              <w:spacing w:after="0"/>
            </w:pPr>
            <w:r>
              <w:rPr>
                <w:color w:val="000000"/>
              </w:rPr>
              <w:t xml:space="preserve">Más difícil</w:t>
            </w:r>
          </w:p>
        </w:tc>
      </w:tr>
      <w:tr>
        <w:tc>
          <w:tcPr>
            <w:tcW w:w="2600" w:type="dxa"/>
            <w:shd w:val="clear" w:color="auto" w:fill="EAF2F8"/>
            <w:vAlign w:val="center"/>
          </w:tcPr>
          <w:p>
            <w:pPr>
              <w:jc w:val="left"/>
              <w:spacing w:after="0"/>
            </w:pPr>
            <w:r>
              <w:rPr>
                <w:color w:val="000000"/>
              </w:rPr>
              <w:t xml:space="preserve">Sensibilidad al ruido</w:t>
            </w:r>
          </w:p>
        </w:tc>
        <w:tc>
          <w:tcPr>
            <w:tcW w:w="3200" w:type="dxa"/>
            <w:shd w:val="clear" w:color="auto" w:fill="EAF2F8"/>
            <w:vAlign w:val="center"/>
          </w:tcPr>
          <w:p>
            <w:pPr>
              <w:jc w:val="left"/>
              <w:spacing w:after="0"/>
            </w:pPr>
            <w:r>
              <w:rPr>
                <w:color w:val="000000"/>
              </w:rPr>
              <w:t xml:space="preserve">Menor</w:t>
            </w:r>
          </w:p>
        </w:tc>
        <w:tc>
          <w:tcPr>
            <w:tcW w:w="2900" w:type="dxa"/>
            <w:shd w:val="clear" w:color="auto" w:fill="EAF2F8"/>
            <w:vAlign w:val="center"/>
          </w:tcPr>
          <w:p>
            <w:pPr>
              <w:jc w:val="left"/>
              <w:spacing w:after="0"/>
            </w:pPr>
            <w:r>
              <w:rPr>
                <w:color w:val="000000"/>
              </w:rPr>
              <w:t xml:space="preserve">Mayor</w:t>
            </w:r>
          </w:p>
        </w:tc>
      </w:tr>
      <w:tr>
        <w:tc>
          <w:tcPr>
            <w:tcW w:w="2600" w:type="dxa"/>
            <w:shd w:val="clear" w:color="auto" w:fill="FFFFFF"/>
            <w:vAlign w:val="center"/>
          </w:tcPr>
          <w:p>
            <w:pPr>
              <w:jc w:val="left"/>
              <w:spacing w:after="0"/>
            </w:pPr>
            <w:r>
              <w:rPr>
                <w:color w:val="000000"/>
              </w:rPr>
              <w:t xml:space="preserve">Más árboles</w:t>
            </w:r>
          </w:p>
        </w:tc>
        <w:tc>
          <w:tcPr>
            <w:tcW w:w="3200" w:type="dxa"/>
            <w:shd w:val="clear" w:color="auto" w:fill="FFFFFF"/>
            <w:vAlign w:val="center"/>
          </w:tcPr>
          <w:p>
            <w:pPr>
              <w:jc w:val="left"/>
              <w:spacing w:after="0"/>
            </w:pPr>
            <w:r>
              <w:rPr>
                <w:color w:val="000000"/>
              </w:rPr>
              <w:t xml:space="preserve">Suele estabilizar</w:t>
            </w:r>
          </w:p>
        </w:tc>
        <w:tc>
          <w:tcPr>
            <w:tcW w:w="2900" w:type="dxa"/>
            <w:shd w:val="clear" w:color="auto" w:fill="FFFFFF"/>
            <w:vAlign w:val="center"/>
          </w:tcPr>
          <w:p>
            <w:pPr>
              <w:jc w:val="left"/>
              <w:spacing w:after="0"/>
            </w:pPr>
            <w:r>
              <w:rPr>
                <w:color w:val="000000"/>
              </w:rPr>
              <w:t xml:space="preserve">Puede sobreajustar</w:t>
            </w:r>
          </w:p>
        </w:tc>
      </w:tr>
      <w:tr>
        <w:tc>
          <w:tcPr>
            <w:tcW w:w="2600" w:type="dxa"/>
            <w:shd w:val="clear" w:color="auto" w:fill="EAF2F8"/>
            <w:vAlign w:val="center"/>
          </w:tcPr>
          <w:p>
            <w:pPr>
              <w:jc w:val="left"/>
              <w:spacing w:after="0"/>
            </w:pPr>
            <w:r>
              <w:rPr>
                <w:color w:val="000000"/>
              </w:rPr>
              <w:t xml:space="preserve">Ajuste necesario</w:t>
            </w:r>
          </w:p>
        </w:tc>
        <w:tc>
          <w:tcPr>
            <w:tcW w:w="3200" w:type="dxa"/>
            <w:shd w:val="clear" w:color="auto" w:fill="EAF2F8"/>
            <w:vAlign w:val="center"/>
          </w:tcPr>
          <w:p>
            <w:pPr>
              <w:jc w:val="left"/>
              <w:spacing w:after="0"/>
            </w:pPr>
            <w:r>
              <w:rPr>
                <w:color w:val="000000"/>
              </w:rPr>
              <w:t xml:space="preserve">Relativamente bajo</w:t>
            </w:r>
          </w:p>
        </w:tc>
        <w:tc>
          <w:tcPr>
            <w:tcW w:w="2900" w:type="dxa"/>
            <w:shd w:val="clear" w:color="auto" w:fill="EAF2F8"/>
            <w:vAlign w:val="center"/>
          </w:tcPr>
          <w:p>
            <w:pPr>
              <w:jc w:val="left"/>
              <w:spacing w:after="0"/>
            </w:pPr>
            <w:r>
              <w:rPr>
                <w:color w:val="000000"/>
              </w:rPr>
              <w:t xml:space="preserve">Mayor cuidado</w:t>
            </w:r>
          </w:p>
        </w:tc>
      </w:tr>
    </w:tbl>
    <w:p>
      <w:pPr>
        <w:pStyle w:val="Heading2"/>
      </w:pPr>
      <w:r>
        <w:t xml:space="preserve">21 Sobreajuste y cantidad de árboles</w:t>
      </w:r>
    </w:p>
    <w:p>
      <w:r>
        <w:t xml:space="preserve">En Random Forest, el AUC de validación suele mejorar y después estabilizarse. Agregar más árboles normalmente no destruye el modelo. En Gradient Boosting, el AUC de entrenamiento puede seguir aumentando mientras el de validación empieza a bajar. Esto muestra sobreajuste y hace que n_estimators sea más delicado.</w:t>
      </w:r>
    </w:p>
    <w:p>
      <w:pPr>
        <w:pStyle w:val="Heading1"/>
        <w:pageBreakBefore/>
      </w:pPr>
      <w:r>
        <w:t xml:space="preserve">Uso práctico e interpretación</w:t>
      </w:r>
    </w:p>
    <w:p>
      <w:pPr>
        <w:pStyle w:val="Heading2"/>
      </w:pPr>
      <w:r>
        <w:t xml:space="preserve">22 Implementaciones modernas</w:t>
      </w:r>
    </w:p>
    <w:p>
      <w:r>
        <w:t xml:space="preserve">El material menciona XGBoost, LightGBM, CatBoost e HistGradientBoostingClassifier. Todos siguen la idea de entrenar árboles en secuencia para corregir errores, pero incorporan optimizaciones y más herramientas para controlar el sobreajuste.</w:t>
      </w:r>
    </w:p>
    <w:p>
      <w:pPr>
        <w:pStyle w:val="Heading2"/>
      </w:pPr>
      <w:r>
        <w:t xml:space="preserve">23 Pérdida de interpretabilidad</w:t>
      </w:r>
    </w:p>
    <w:p>
      <w:r>
        <w:t xml:space="preserve">Un árbol individual puede seguirse desde la raíz hasta las hojas. Un ensamble de cientos de árboles ya no puede leerse de esa manera. Se gana estabilidad y capacidad predictiva, pero se pierde la explicación directa del modelo completo.</w:t>
      </w:r>
    </w:p>
    <w:p>
      <w:r>
        <w:t xml:space="preserve">Para analizar qué variables utiliza más el modelo, el material menciona feature_importances_ y permutation_importance. Estas herramientas deben interpretarse con cuidado: importancia no significa causalidad.</w:t>
      </w:r>
    </w:p>
    <w:sectPr>
      <w:pgSz w:w="11906" w:h="16838"/>
      <w:pgMar w:top="1134" w:right="1134" w:bottom="1134" w:left="1134" w:header="567" w:footer="567"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rial" w:hAnsi="Arial"/>
        <w:sz w:val="21"/>
        <w:szCs w:val="21"/>
        <w:color w:val="000000"/>
      </w:rPr>
    </w:rPrDefault>
    <w:pPrDefault>
      <w:pPr>
        <w:spacing w:after="120" w:line="276" w:lineRule="auto"/>
      </w:pPr>
    </w:pPrDefault>
  </w:docDefaults>
  <w:style w:type="paragraph" w:default="1" w:styleId="Normal">
    <w:name w:val="Normal"/>
    <w:pPr>
      <w:spacing w:after="120" w:line="276" w:lineRule="auto"/>
    </w:pPr>
  </w:style>
  <w:style w:type="paragraph" w:styleId="Title">
    <w:name w:val="Title"/>
    <w:basedOn w:val="Normal"/>
    <w:next w:val="Subtitle"/>
    <w:qFormat/>
    <w:pPr>
      <w:spacing w:before="0" w:after="140"/>
      <w:keepNext/>
    </w:pPr>
    <w:rPr>
      <w:rFonts w:ascii="Arial" w:hAnsi="Arial"/>
      <w:b/>
      <w:sz w:val="52"/>
      <w:szCs w:val="52"/>
      <w:color w:val="000000"/>
    </w:rPr>
  </w:style>
  <w:style w:type="paragraph" w:styleId="Subtitle">
    <w:name w:val="Subtitle"/>
    <w:basedOn w:val="Normal"/>
    <w:qFormat/>
    <w:pPr>
      <w:spacing w:after="320"/>
      <w:keepNext/>
    </w:pPr>
    <w:rPr>
      <w:rFonts w:ascii="Arial" w:hAnsi="Arial"/>
      <w:i/>
      <w:sz w:val="26"/>
      <w:szCs w:val="26"/>
      <w:color w:val="444444"/>
    </w:rPr>
  </w:style>
  <w:style w:type="paragraph" w:styleId="Heading1">
    <w:name w:val="heading 1"/>
    <w:basedOn w:val="Normal"/>
    <w:next w:val="Normal"/>
    <w:qFormat/>
    <w:pPr>
      <w:keepNext/>
      <w:keepLines/>
      <w:spacing w:before="300" w:after="150"/>
      <w:outlineLvl w:val="0"/>
    </w:pPr>
    <w:rPr>
      <w:rFonts w:ascii="Arial" w:hAnsi="Arial"/>
      <w:b/>
      <w:sz w:val="34"/>
      <w:szCs w:val="34"/>
      <w:color w:val="000000"/>
    </w:rPr>
  </w:style>
  <w:style w:type="paragraph" w:styleId="Heading2">
    <w:name w:val="heading 2"/>
    <w:basedOn w:val="Normal"/>
    <w:next w:val="Normal"/>
    <w:qFormat/>
    <w:pPr>
      <w:keepNext/>
      <w:keepLines/>
      <w:spacing w:before="220" w:after="90"/>
      <w:outlineLvl w:val="1"/>
    </w:pPr>
    <w:rPr>
      <w:rFonts w:ascii="Arial" w:hAnsi="Arial"/>
      <w:b/>
      <w:sz w:val="26"/>
      <w:szCs w:val="26"/>
      <w:color w:val="000000"/>
    </w:rPr>
  </w:style>
  <w:style w:type="paragraph" w:styleId="ListBullet">
    <w:name w:val="List Bullet"/>
    <w:basedOn w:val="Normal"/>
    <w:pPr>
      <w:ind w:left="420" w:hanging="220"/>
      <w:spacing w:after="55"/>
    </w:pPr>
  </w:style>
  <w:style w:type="paragraph" w:styleId="Code">
    <w:name w:val="Code"/>
    <w:basedOn w:val="Normal"/>
    <w:pPr>
      <w:ind w:left="240" w:right="240"/>
      <w:spacing w:before="80" w:after="120" w:line="240" w:lineRule="auto"/>
    </w:pPr>
    <w:rPr>
      <w:rFonts w:ascii="Consolas" w:hAnsi="Consolas"/>
      <w:sz w:val="19"/>
      <w:szCs w:val="19"/>
      <w:color w:val="2021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Ensambles para modelos de clasificación</dc:title>
  <dc:subject>Bagging Random Forest y Boosting</dc:subject>
  <dc:creator>Grupo 2</dc:creator>
  <cp:lastModifiedBy>Grupo 2</cp:lastModifiedBy>
  <dcterms:created xsi:type="dcterms:W3CDTF">2026-10-24T15:01:02Z</dcterms:created>
  <dcterms:modified xsi:type="dcterms:W3CDTF">2026-10-24T15:01:02Z</dcterms:modified>
</cp:coreProperties>
</file>