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1B5" w:rsidRDefault="00F471B5" w:rsidP="00F471B5">
      <w:pPr>
        <w:pStyle w:val="Ttulo3"/>
        <w:numPr>
          <w:ilvl w:val="2"/>
          <w:numId w:val="1"/>
        </w:numPr>
        <w:jc w:val="both"/>
        <w:rPr>
          <w:rFonts w:ascii="Times New Roman" w:hAnsi="Times New Roman" w:cs="Times New Roman"/>
          <w:b/>
          <w:i/>
          <w:color w:val="auto"/>
          <w:sz w:val="28"/>
        </w:rPr>
      </w:pPr>
      <w:bookmarkStart w:id="0" w:name="_Toc529706742"/>
      <w:r w:rsidRPr="002E42B3">
        <w:rPr>
          <w:rFonts w:ascii="Times New Roman" w:hAnsi="Times New Roman" w:cs="Times New Roman"/>
          <w:b/>
          <w:i/>
          <w:color w:val="auto"/>
          <w:sz w:val="28"/>
        </w:rPr>
        <w:t xml:space="preserve">Amenazas y </w:t>
      </w:r>
      <w:r>
        <w:rPr>
          <w:rFonts w:ascii="Times New Roman" w:hAnsi="Times New Roman" w:cs="Times New Roman"/>
          <w:b/>
          <w:i/>
          <w:color w:val="auto"/>
          <w:sz w:val="28"/>
        </w:rPr>
        <w:t>r</w:t>
      </w:r>
      <w:r w:rsidRPr="002E42B3">
        <w:rPr>
          <w:rFonts w:ascii="Times New Roman" w:hAnsi="Times New Roman" w:cs="Times New Roman"/>
          <w:b/>
          <w:i/>
          <w:color w:val="auto"/>
          <w:sz w:val="28"/>
        </w:rPr>
        <w:t>iesgos</w:t>
      </w:r>
      <w:bookmarkEnd w:id="0"/>
    </w:p>
    <w:p w:rsidR="00F471B5" w:rsidRPr="00141EEF" w:rsidRDefault="00F471B5" w:rsidP="00F471B5"/>
    <w:p w:rsidR="00F471B5" w:rsidRDefault="00F471B5" w:rsidP="00F471B5">
      <w:pPr>
        <w:spacing w:after="120"/>
        <w:jc w:val="both"/>
        <w:rPr>
          <w:rFonts w:ascii="Times New Roman" w:hAnsi="Times New Roman" w:cs="Times New Roman"/>
        </w:rPr>
      </w:pPr>
      <w:r w:rsidRPr="00140621">
        <w:rPr>
          <w:rFonts w:ascii="Times New Roman" w:hAnsi="Times New Roman" w:cs="Times New Roman"/>
        </w:rPr>
        <w:t xml:space="preserve">Procedemos a hablar ahora acerca de las amenazas y de los riesgos </w:t>
      </w:r>
      <w:r>
        <w:rPr>
          <w:rFonts w:ascii="Times New Roman" w:hAnsi="Times New Roman" w:cs="Times New Roman"/>
        </w:rPr>
        <w:t xml:space="preserve">más destacables que se nos pueden llegar a presentar ante el uso de </w:t>
      </w:r>
      <w:r w:rsidRPr="00294FCB">
        <w:rPr>
          <w:rFonts w:ascii="Times New Roman" w:hAnsi="Times New Roman" w:cs="Times New Roman"/>
          <w:i/>
        </w:rPr>
        <w:t>Cloud Computing</w:t>
      </w:r>
      <w:r>
        <w:rPr>
          <w:rFonts w:ascii="Times New Roman" w:hAnsi="Times New Roman" w:cs="Times New Roman"/>
        </w:rPr>
        <w:t xml:space="preserve"> y además veremos cómo podemos hacerles frente ante situaciones de peligro más comunes.</w:t>
      </w:r>
    </w:p>
    <w:p w:rsidR="00F471B5" w:rsidRDefault="00F471B5" w:rsidP="00F471B5">
      <w:pPr>
        <w:spacing w:after="120"/>
        <w:jc w:val="both"/>
        <w:rPr>
          <w:rFonts w:ascii="Times New Roman" w:hAnsi="Times New Roman" w:cs="Times New Roman"/>
        </w:rPr>
      </w:pPr>
      <w:r>
        <w:rPr>
          <w:rFonts w:ascii="Times New Roman" w:hAnsi="Times New Roman" w:cs="Times New Roman"/>
        </w:rPr>
        <w:t xml:space="preserve">Cuando decidimos hacer uso de uno de los modelos de contratación o de despliegue en la nube, recae sobre nosotros la duda sobre cuál de estos tipos sería el más conveniente para garantizar la seguridad de nuestros datos. Es entendible que la seguridad de las aplicaciones virtuales en la nube requiere realizar tareas mucho más complejas que la seguridad de las aplicaciones de escritorio que teneos instaladas en nuestros ordenadores o dispositivos electrónicos. Es cierto que los proveedores han de garantizar un plan de privacidad que proteja de forma permanente sus servidores de centros de datos y por tanto de mantenerlos actualizados constantemente. </w:t>
      </w:r>
    </w:p>
    <w:p w:rsidR="00F471B5" w:rsidRDefault="00F471B5" w:rsidP="00F471B5">
      <w:pPr>
        <w:spacing w:after="120"/>
        <w:jc w:val="both"/>
        <w:rPr>
          <w:rFonts w:ascii="Times New Roman" w:hAnsi="Times New Roman" w:cs="Times New Roman"/>
        </w:rPr>
      </w:pPr>
      <w:r>
        <w:rPr>
          <w:rFonts w:ascii="Times New Roman" w:hAnsi="Times New Roman" w:cs="Times New Roman"/>
        </w:rPr>
        <w:t>Pero el proveedor no tiene por qué encargarse de todo el tema de la privacidad, sino que también las propias organizaciones han de encargarse de dirigir particularmente el tema de la seguridad por medio de su equipo o departamento de sistemas que actualice a las últimas versiones y emplee medidas de seguridad acertadas ante cualquier acción que ponga en peligro la confidencialidad de los datos.</w:t>
      </w:r>
      <w:r w:rsidRPr="002F702D">
        <w:rPr>
          <w:rFonts w:ascii="Times New Roman" w:hAnsi="Times New Roman" w:cs="Times New Roman"/>
        </w:rPr>
        <w:t xml:space="preserve"> </w:t>
      </w:r>
      <w:r>
        <w:rPr>
          <w:rFonts w:ascii="Times New Roman" w:hAnsi="Times New Roman" w:cs="Times New Roman"/>
        </w:rPr>
        <w:t xml:space="preserve">Entre estas acciones tan temidas nos encontramos con los conocidos ataques de ciberseguridad o ataques </w:t>
      </w:r>
      <w:r w:rsidRPr="00912350">
        <w:rPr>
          <w:rFonts w:ascii="Times New Roman" w:hAnsi="Times New Roman" w:cs="Times New Roman"/>
          <w:i/>
        </w:rPr>
        <w:t>hackers</w:t>
      </w:r>
      <w:r>
        <w:rPr>
          <w:rFonts w:ascii="Times New Roman" w:hAnsi="Times New Roman" w:cs="Times New Roman"/>
        </w:rPr>
        <w:t xml:space="preserve"> que podemos contenerlos por medio de sistemas antivirus, realizando copias de seguridad, controlar qué usuarios son los que se registran y acceden a las aplicaciones, actualizaciones diarias o frecuentes, etc. [16]</w:t>
      </w:r>
    </w:p>
    <w:p w:rsidR="00F471B5" w:rsidRDefault="00F471B5" w:rsidP="00F471B5">
      <w:pPr>
        <w:spacing w:after="120"/>
        <w:jc w:val="both"/>
        <w:rPr>
          <w:rFonts w:ascii="Times New Roman" w:hAnsi="Times New Roman" w:cs="Times New Roman"/>
        </w:rPr>
      </w:pPr>
      <w:r>
        <w:rPr>
          <w:rFonts w:ascii="Times New Roman" w:hAnsi="Times New Roman" w:cs="Times New Roman"/>
        </w:rPr>
        <w:t xml:space="preserve">Tanto el proveedor como los usuarios tiene parte de responsabilidad con las diferentes tareas de seguridad, mientras que el proveedor normalmente se encarga de aquellas incidencias relacionadas con la electrónica como comprobar el correcto funcionamiento de los servidores en los centros de datos, el usuario ha de hacerse cargo de todas aquellas tareas que ya hemos mencionado anteriormente para que su sistema particular no sea víctima de los prejuicios de ataque informáticos. Por tanto, para que los requisitos de seguridad necesarios queden claro de quién ha de hacer cada parte, el proveedor y el usuario firman un contrato llamado </w:t>
      </w:r>
      <w:r w:rsidRPr="006C407C">
        <w:rPr>
          <w:rFonts w:ascii="Times New Roman" w:hAnsi="Times New Roman" w:cs="Times New Roman"/>
          <w:b/>
        </w:rPr>
        <w:t>ANS</w:t>
      </w:r>
      <w:r>
        <w:rPr>
          <w:rFonts w:ascii="Times New Roman" w:hAnsi="Times New Roman" w:cs="Times New Roman"/>
        </w:rPr>
        <w:t xml:space="preserve"> o </w:t>
      </w:r>
      <w:r w:rsidRPr="006C407C">
        <w:rPr>
          <w:rFonts w:ascii="Times New Roman" w:hAnsi="Times New Roman" w:cs="Times New Roman"/>
          <w:b/>
        </w:rPr>
        <w:t>Acuerdo de Nivel de Servicio</w:t>
      </w:r>
      <w:r>
        <w:rPr>
          <w:rFonts w:ascii="Times New Roman" w:hAnsi="Times New Roman" w:cs="Times New Roman"/>
        </w:rPr>
        <w:t xml:space="preserve"> donde se especifican los puntos que han de cumplirse con motivos de seguridad para los servicios demandados por los usuarios y así quede constancia de la responsabilidad que recae sobre cada una de las partes. Es muy importante que antes de firmar cualquier acuerdo, los usuarios decidan qué modelo de despliegue o de contratación van a seleccionar de cara al presupuesto de seguridad puesto que unos presentan aspectos diferentes de otros en función de las necesidades. [16]</w:t>
      </w:r>
    </w:p>
    <w:p w:rsidR="00F471B5" w:rsidRDefault="00F471B5" w:rsidP="00F471B5">
      <w:pPr>
        <w:spacing w:after="120"/>
        <w:jc w:val="both"/>
        <w:rPr>
          <w:rFonts w:ascii="Times New Roman" w:hAnsi="Times New Roman" w:cs="Times New Roman"/>
        </w:rPr>
      </w:pPr>
      <w:r>
        <w:rPr>
          <w:rFonts w:ascii="Times New Roman" w:hAnsi="Times New Roman" w:cs="Times New Roman"/>
        </w:rPr>
        <w:t>Una vez dicho esto, vamos a ver algunos tipos de amenazas más frecuentes a las que los usuarios nos encontramos cuando utilizamos con poca vulnerabilidad las herramientas que nos ofrece la nube: [16]</w:t>
      </w:r>
      <w:r w:rsidRPr="00141EEF">
        <w:rPr>
          <w:rFonts w:ascii="Times New Roman" w:hAnsi="Times New Roman" w:cs="Times New Roman"/>
        </w:rPr>
        <w:t xml:space="preserve"> </w:t>
      </w:r>
      <w:r>
        <w:rPr>
          <w:rFonts w:ascii="Times New Roman" w:hAnsi="Times New Roman" w:cs="Times New Roman"/>
        </w:rPr>
        <w:t>[28]</w:t>
      </w:r>
    </w:p>
    <w:p w:rsidR="00F471B5" w:rsidRDefault="00F471B5" w:rsidP="00F471B5">
      <w:pPr>
        <w:spacing w:after="120"/>
        <w:jc w:val="both"/>
        <w:rPr>
          <w:rFonts w:ascii="Times New Roman" w:hAnsi="Times New Roman" w:cs="Times New Roman"/>
        </w:rPr>
      </w:pPr>
    </w:p>
    <w:tbl>
      <w:tblPr>
        <w:tblW w:w="8495" w:type="dxa"/>
        <w:tblCellMar>
          <w:left w:w="0" w:type="dxa"/>
          <w:right w:w="0" w:type="dxa"/>
        </w:tblCellMar>
        <w:tblLook w:val="0420" w:firstRow="1" w:lastRow="0" w:firstColumn="0" w:lastColumn="0" w:noHBand="0" w:noVBand="1"/>
      </w:tblPr>
      <w:tblGrid>
        <w:gridCol w:w="2127"/>
        <w:gridCol w:w="3199"/>
        <w:gridCol w:w="3169"/>
      </w:tblGrid>
      <w:tr w:rsidR="00F471B5" w:rsidRPr="00A35AB1" w:rsidTr="00C20181">
        <w:trPr>
          <w:trHeight w:val="546"/>
        </w:trPr>
        <w:tc>
          <w:tcPr>
            <w:tcW w:w="0" w:type="auto"/>
            <w:tcBorders>
              <w:top w:val="single" w:sz="8" w:space="0" w:color="FFFFFF"/>
              <w:left w:val="single" w:sz="8" w:space="0" w:color="FFFFFF"/>
              <w:bottom w:val="single" w:sz="24" w:space="0" w:color="FFFFFF"/>
              <w:right w:val="single" w:sz="8" w:space="0" w:color="FFFFFF"/>
            </w:tcBorders>
            <w:shd w:val="clear" w:color="auto" w:fill="43682A"/>
            <w:tcMar>
              <w:top w:w="72" w:type="dxa"/>
              <w:left w:w="144" w:type="dxa"/>
              <w:bottom w:w="72" w:type="dxa"/>
              <w:right w:w="144" w:type="dxa"/>
            </w:tcMar>
            <w:hideMark/>
          </w:tcPr>
          <w:p w:rsidR="00F471B5" w:rsidRPr="00A35AB1" w:rsidRDefault="00F471B5" w:rsidP="00C20181">
            <w:pPr>
              <w:spacing w:after="120"/>
              <w:jc w:val="center"/>
              <w:rPr>
                <w:rFonts w:ascii="Times New Roman" w:hAnsi="Times New Roman" w:cs="Times New Roman"/>
              </w:rPr>
            </w:pPr>
            <w:r w:rsidRPr="00626DA2">
              <w:rPr>
                <w:rFonts w:ascii="Times New Roman" w:hAnsi="Times New Roman" w:cs="Times New Roman"/>
                <w:b/>
                <w:bCs/>
                <w:color w:val="FFFFFF" w:themeColor="background1"/>
              </w:rPr>
              <w:t>Amenaza</w:t>
            </w:r>
          </w:p>
        </w:tc>
        <w:tc>
          <w:tcPr>
            <w:tcW w:w="0" w:type="auto"/>
            <w:tcBorders>
              <w:top w:val="single" w:sz="8" w:space="0" w:color="FFFFFF"/>
              <w:left w:val="single" w:sz="8" w:space="0" w:color="FFFFFF"/>
              <w:bottom w:val="single" w:sz="24" w:space="0" w:color="FFFFFF"/>
              <w:right w:val="single" w:sz="8" w:space="0" w:color="FFFFFF"/>
            </w:tcBorders>
            <w:shd w:val="clear" w:color="auto" w:fill="43682A"/>
            <w:tcMar>
              <w:top w:w="72" w:type="dxa"/>
              <w:left w:w="144" w:type="dxa"/>
              <w:bottom w:w="72" w:type="dxa"/>
              <w:right w:w="144" w:type="dxa"/>
            </w:tcMar>
            <w:hideMark/>
          </w:tcPr>
          <w:p w:rsidR="00F471B5" w:rsidRPr="00A35AB1" w:rsidRDefault="00F471B5" w:rsidP="00C20181">
            <w:pPr>
              <w:spacing w:after="120"/>
              <w:jc w:val="center"/>
              <w:rPr>
                <w:rFonts w:ascii="Times New Roman" w:hAnsi="Times New Roman" w:cs="Times New Roman"/>
              </w:rPr>
            </w:pPr>
            <w:r w:rsidRPr="00626DA2">
              <w:rPr>
                <w:rFonts w:ascii="Times New Roman" w:hAnsi="Times New Roman" w:cs="Times New Roman"/>
                <w:b/>
                <w:bCs/>
                <w:color w:val="FFFFFF" w:themeColor="background1"/>
              </w:rPr>
              <w:t>Descripción</w:t>
            </w:r>
          </w:p>
        </w:tc>
        <w:tc>
          <w:tcPr>
            <w:tcW w:w="3169" w:type="dxa"/>
            <w:tcBorders>
              <w:top w:val="single" w:sz="8" w:space="0" w:color="FFFFFF"/>
              <w:left w:val="single" w:sz="8" w:space="0" w:color="FFFFFF"/>
              <w:bottom w:val="single" w:sz="24" w:space="0" w:color="FFFFFF"/>
              <w:right w:val="single" w:sz="8" w:space="0" w:color="FFFFFF"/>
            </w:tcBorders>
            <w:shd w:val="clear" w:color="auto" w:fill="43682A"/>
            <w:tcMar>
              <w:top w:w="72" w:type="dxa"/>
              <w:left w:w="144" w:type="dxa"/>
              <w:bottom w:w="72" w:type="dxa"/>
              <w:right w:w="144" w:type="dxa"/>
            </w:tcMar>
            <w:hideMark/>
          </w:tcPr>
          <w:p w:rsidR="00F471B5" w:rsidRPr="00A35AB1" w:rsidRDefault="00F471B5" w:rsidP="00C20181">
            <w:pPr>
              <w:spacing w:after="120"/>
              <w:jc w:val="center"/>
              <w:rPr>
                <w:rFonts w:ascii="Times New Roman" w:hAnsi="Times New Roman" w:cs="Times New Roman"/>
              </w:rPr>
            </w:pPr>
            <w:r w:rsidRPr="00626DA2">
              <w:rPr>
                <w:rFonts w:ascii="Times New Roman" w:hAnsi="Times New Roman" w:cs="Times New Roman"/>
                <w:b/>
                <w:bCs/>
                <w:color w:val="FFFFFF" w:themeColor="background1"/>
              </w:rPr>
              <w:t>Prevención</w:t>
            </w:r>
          </w:p>
        </w:tc>
      </w:tr>
      <w:tr w:rsidR="00F471B5" w:rsidRPr="00A35AB1" w:rsidTr="00C20181">
        <w:trPr>
          <w:trHeight w:val="1938"/>
        </w:trPr>
        <w:tc>
          <w:tcPr>
            <w:tcW w:w="0" w:type="auto"/>
            <w:tcBorders>
              <w:top w:val="single" w:sz="24"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Ataques</w:t>
            </w:r>
            <w:r>
              <w:rPr>
                <w:rFonts w:ascii="Times New Roman" w:hAnsi="Times New Roman" w:cs="Times New Roman"/>
                <w:b/>
              </w:rPr>
              <w:t xml:space="preserve"> de ciberseguridad</w:t>
            </w:r>
            <w:r w:rsidRPr="00626DA2">
              <w:rPr>
                <w:rFonts w:ascii="Times New Roman" w:hAnsi="Times New Roman" w:cs="Times New Roman"/>
                <w:b/>
              </w:rPr>
              <w:t xml:space="preserve"> </w:t>
            </w:r>
            <w:r>
              <w:rPr>
                <w:rFonts w:ascii="Times New Roman" w:hAnsi="Times New Roman" w:cs="Times New Roman"/>
                <w:b/>
              </w:rPr>
              <w:t>(</w:t>
            </w:r>
            <w:r w:rsidRPr="00F4470C">
              <w:rPr>
                <w:rFonts w:ascii="Times New Roman" w:hAnsi="Times New Roman" w:cs="Times New Roman"/>
                <w:b/>
                <w:i/>
              </w:rPr>
              <w:t>hackers</w:t>
            </w:r>
            <w:r>
              <w:rPr>
                <w:rFonts w:ascii="Times New Roman" w:hAnsi="Times New Roman" w:cs="Times New Roman"/>
                <w:b/>
              </w:rPr>
              <w:t>)</w:t>
            </w:r>
          </w:p>
        </w:tc>
        <w:tc>
          <w:tcPr>
            <w:tcW w:w="0" w:type="auto"/>
            <w:tcBorders>
              <w:top w:val="single" w:sz="24"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 xml:space="preserve">Personas que por medio de la red estafan y manipulan los datos de los clientes por medio de software envenenado, aplicaciones con </w:t>
            </w:r>
            <w:proofErr w:type="gramStart"/>
            <w:r w:rsidRPr="00A35AB1">
              <w:rPr>
                <w:rFonts w:ascii="Times New Roman" w:hAnsi="Times New Roman" w:cs="Times New Roman"/>
                <w:i/>
                <w:iCs/>
              </w:rPr>
              <w:t>malware</w:t>
            </w:r>
            <w:proofErr w:type="gramEnd"/>
            <w:r w:rsidRPr="00A35AB1">
              <w:rPr>
                <w:rFonts w:ascii="Times New Roman" w:hAnsi="Times New Roman" w:cs="Times New Roman"/>
              </w:rPr>
              <w:t>, virus gusano o cualquiera de los métodos que ejerza</w:t>
            </w:r>
            <w:r>
              <w:rPr>
                <w:rFonts w:ascii="Times New Roman" w:hAnsi="Times New Roman" w:cs="Times New Roman"/>
              </w:rPr>
              <w:t>.</w:t>
            </w:r>
          </w:p>
        </w:tc>
        <w:tc>
          <w:tcPr>
            <w:tcW w:w="3169" w:type="dxa"/>
            <w:tcBorders>
              <w:top w:val="single" w:sz="24"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626DA2" w:rsidRDefault="00F471B5" w:rsidP="00C20181">
            <w:pPr>
              <w:spacing w:after="120"/>
              <w:jc w:val="both"/>
              <w:rPr>
                <w:rFonts w:cs="Times New Roman"/>
              </w:rPr>
            </w:pPr>
            <w:r w:rsidRPr="00626DA2">
              <w:rPr>
                <w:rFonts w:cs="Times New Roman"/>
              </w:rPr>
              <w:t>Informar a los usuarios acerca del peligro que conlleva ciertas actividades cibernéticas y cómo poder solventarlas y mejor aún, prevenirlas</w:t>
            </w:r>
            <w:r>
              <w:rPr>
                <w:rFonts w:cs="Times New Roman"/>
              </w:rPr>
              <w:t>.</w:t>
            </w:r>
          </w:p>
        </w:tc>
      </w:tr>
      <w:tr w:rsidR="00F471B5" w:rsidRPr="00A35AB1" w:rsidTr="00C20181">
        <w:trPr>
          <w:trHeight w:val="1576"/>
        </w:trPr>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 xml:space="preserve">Interfaces poco </w:t>
            </w:r>
            <w:r>
              <w:rPr>
                <w:rFonts w:ascii="Times New Roman" w:hAnsi="Times New Roman" w:cs="Times New Roman"/>
                <w:b/>
              </w:rPr>
              <w:t>fiables</w:t>
            </w:r>
          </w:p>
        </w:tc>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Aquellas interfaces sobre todo de registro que carecen de seguridad pueden poner en peligro la privacidad de los usuarios</w:t>
            </w:r>
            <w:r>
              <w:rPr>
                <w:rFonts w:ascii="Times New Roman" w:hAnsi="Times New Roman" w:cs="Times New Roman"/>
              </w:rPr>
              <w:t>.</w:t>
            </w:r>
          </w:p>
        </w:tc>
        <w:tc>
          <w:tcPr>
            <w:tcW w:w="3169"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626DA2" w:rsidRDefault="00F471B5" w:rsidP="00C20181">
            <w:pPr>
              <w:spacing w:after="120"/>
              <w:jc w:val="both"/>
              <w:rPr>
                <w:rFonts w:cs="Times New Roman"/>
              </w:rPr>
            </w:pPr>
            <w:r w:rsidRPr="00626DA2">
              <w:rPr>
                <w:rFonts w:cs="Times New Roman"/>
              </w:rPr>
              <w:t>Sistema de autenticación fiable con cifrado.</w:t>
            </w:r>
          </w:p>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Solventar incidencias de seguridad</w:t>
            </w:r>
            <w:r>
              <w:rPr>
                <w:rFonts w:ascii="Times New Roman" w:hAnsi="Times New Roman" w:cs="Times New Roman"/>
              </w:rPr>
              <w:t>.</w:t>
            </w:r>
          </w:p>
        </w:tc>
      </w:tr>
      <w:tr w:rsidR="00F471B5" w:rsidRPr="00A35AB1" w:rsidTr="00C20181">
        <w:trPr>
          <w:trHeight w:val="2156"/>
        </w:trPr>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rPr>
            </w:pPr>
          </w:p>
          <w:p w:rsidR="00F471B5" w:rsidRDefault="00F471B5" w:rsidP="00C20181">
            <w:pPr>
              <w:spacing w:after="120"/>
              <w:jc w:val="center"/>
              <w:rPr>
                <w:rFonts w:ascii="Times New Roman" w:hAnsi="Times New Roman" w:cs="Times New Roman"/>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Amenaza</w:t>
            </w:r>
            <w:r>
              <w:rPr>
                <w:rFonts w:ascii="Times New Roman" w:hAnsi="Times New Roman" w:cs="Times New Roman"/>
                <w:b/>
              </w:rPr>
              <w:t>s</w:t>
            </w:r>
            <w:r w:rsidRPr="00626DA2">
              <w:rPr>
                <w:rFonts w:ascii="Times New Roman" w:hAnsi="Times New Roman" w:cs="Times New Roman"/>
                <w:b/>
              </w:rPr>
              <w:t xml:space="preserve"> interna</w:t>
            </w:r>
            <w:r>
              <w:rPr>
                <w:rFonts w:ascii="Times New Roman" w:hAnsi="Times New Roman" w:cs="Times New Roman"/>
                <w:b/>
              </w:rPr>
              <w:t>s</w:t>
            </w:r>
          </w:p>
        </w:tc>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Los propios trabajadores de la nube pueden suponer una amenaza ante cualquier fallo de privacidad cometido ya sea accidental como voluntariamente</w:t>
            </w:r>
            <w:r>
              <w:rPr>
                <w:rFonts w:ascii="Times New Roman" w:hAnsi="Times New Roman" w:cs="Times New Roman"/>
              </w:rPr>
              <w:t>.</w:t>
            </w:r>
          </w:p>
        </w:tc>
        <w:tc>
          <w:tcPr>
            <w:tcW w:w="3169"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626DA2" w:rsidRDefault="00F471B5" w:rsidP="00C20181">
            <w:pPr>
              <w:spacing w:after="120"/>
              <w:jc w:val="both"/>
              <w:rPr>
                <w:rFonts w:cs="Times New Roman"/>
              </w:rPr>
            </w:pPr>
            <w:r w:rsidRPr="00626DA2">
              <w:rPr>
                <w:rFonts w:cs="Times New Roman"/>
              </w:rPr>
              <w:t>Contratos con cláusulas legales sobre la privacidad de los datos de los clientes</w:t>
            </w:r>
            <w:r>
              <w:rPr>
                <w:rFonts w:cs="Times New Roman"/>
              </w:rPr>
              <w:t>.</w:t>
            </w:r>
          </w:p>
        </w:tc>
      </w:tr>
      <w:tr w:rsidR="00F471B5" w:rsidRPr="00A35AB1" w:rsidTr="00C20181">
        <w:trPr>
          <w:trHeight w:val="2030"/>
        </w:trPr>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rPr>
            </w:pPr>
          </w:p>
          <w:p w:rsidR="00F471B5" w:rsidRDefault="00F471B5" w:rsidP="00C20181">
            <w:pPr>
              <w:spacing w:after="120"/>
              <w:jc w:val="center"/>
              <w:rPr>
                <w:rFonts w:ascii="Times New Roman" w:hAnsi="Times New Roman" w:cs="Times New Roman"/>
              </w:rPr>
            </w:pPr>
          </w:p>
          <w:p w:rsidR="00F471B5" w:rsidRDefault="00F471B5" w:rsidP="00C20181">
            <w:pPr>
              <w:spacing w:after="120"/>
              <w:jc w:val="center"/>
              <w:rPr>
                <w:rFonts w:ascii="Times New Roman" w:hAnsi="Times New Roman" w:cs="Times New Roman"/>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Compartición de tecnologías</w:t>
            </w:r>
          </w:p>
        </w:tc>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 xml:space="preserve">Si nuestra empresa tiene contratado un servicio en a la nube pública donde compartimos aplicaciones con el resto de las empresas, un </w:t>
            </w:r>
            <w:r>
              <w:rPr>
                <w:rFonts w:ascii="Times New Roman" w:hAnsi="Times New Roman" w:cs="Times New Roman"/>
              </w:rPr>
              <w:t>error</w:t>
            </w:r>
            <w:r w:rsidRPr="00A35AB1">
              <w:rPr>
                <w:rFonts w:ascii="Times New Roman" w:hAnsi="Times New Roman" w:cs="Times New Roman"/>
              </w:rPr>
              <w:t xml:space="preserve"> nuestro o de</w:t>
            </w:r>
            <w:r>
              <w:rPr>
                <w:rFonts w:ascii="Times New Roman" w:hAnsi="Times New Roman" w:cs="Times New Roman"/>
              </w:rPr>
              <w:t xml:space="preserve"> cualquiera de</w:t>
            </w:r>
            <w:r w:rsidRPr="00A35AB1">
              <w:rPr>
                <w:rFonts w:ascii="Times New Roman" w:hAnsi="Times New Roman" w:cs="Times New Roman"/>
              </w:rPr>
              <w:t xml:space="preserve"> ellas puede provocar fallos en los servidores globales y afectar a todas las organizaciones involucradas</w:t>
            </w:r>
            <w:r>
              <w:rPr>
                <w:rFonts w:ascii="Times New Roman" w:hAnsi="Times New Roman" w:cs="Times New Roman"/>
              </w:rPr>
              <w:t>.</w:t>
            </w:r>
          </w:p>
        </w:tc>
        <w:tc>
          <w:tcPr>
            <w:tcW w:w="3169"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Manuales bien definidos sobre la instalación y mantenimiento del software de gestión</w:t>
            </w:r>
            <w:r>
              <w:rPr>
                <w:rFonts w:ascii="Times New Roman" w:hAnsi="Times New Roman" w:cs="Times New Roman"/>
              </w:rPr>
              <w:t>.</w:t>
            </w:r>
          </w:p>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Indicar los fallos propagados por medio de trazas de log</w:t>
            </w:r>
            <w:r>
              <w:rPr>
                <w:rFonts w:ascii="Times New Roman" w:hAnsi="Times New Roman" w:cs="Times New Roman"/>
              </w:rPr>
              <w:t>.</w:t>
            </w:r>
          </w:p>
        </w:tc>
      </w:tr>
      <w:tr w:rsidR="00F471B5" w:rsidRPr="00A35AB1" w:rsidTr="00C20181">
        <w:trPr>
          <w:trHeight w:val="1689"/>
        </w:trPr>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Pérdida de información</w:t>
            </w:r>
          </w:p>
        </w:tc>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 xml:space="preserve">Los usuarios más vulnerables pueden caer en manos de hackers aportando información confidencial por medio de un </w:t>
            </w:r>
            <w:proofErr w:type="gramStart"/>
            <w:r w:rsidRPr="00A35AB1">
              <w:rPr>
                <w:rFonts w:ascii="Times New Roman" w:hAnsi="Times New Roman" w:cs="Times New Roman"/>
                <w:i/>
                <w:iCs/>
              </w:rPr>
              <w:t>malware</w:t>
            </w:r>
            <w:proofErr w:type="gramEnd"/>
            <w:r w:rsidRPr="00A35AB1">
              <w:rPr>
                <w:rFonts w:ascii="Times New Roman" w:hAnsi="Times New Roman" w:cs="Times New Roman"/>
                <w:i/>
                <w:iCs/>
              </w:rPr>
              <w:t xml:space="preserve"> </w:t>
            </w:r>
            <w:r w:rsidRPr="00A35AB1">
              <w:rPr>
                <w:rFonts w:ascii="Times New Roman" w:hAnsi="Times New Roman" w:cs="Times New Roman"/>
              </w:rPr>
              <w:t>desarrollado por ellos o incluso pérdidas de datos por transferencias incontroladas</w:t>
            </w:r>
            <w:r>
              <w:rPr>
                <w:rFonts w:ascii="Times New Roman" w:hAnsi="Times New Roman" w:cs="Times New Roman"/>
              </w:rPr>
              <w:t>.</w:t>
            </w:r>
          </w:p>
        </w:tc>
        <w:tc>
          <w:tcPr>
            <w:tcW w:w="3169"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Asegurar la vía de comunicación de los trámites con buenos métodos de cifrado</w:t>
            </w:r>
            <w:r>
              <w:rPr>
                <w:rFonts w:ascii="Times New Roman" w:hAnsi="Times New Roman" w:cs="Times New Roman"/>
              </w:rPr>
              <w:t>.</w:t>
            </w:r>
          </w:p>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Informar a los usuarios acerca de los métodos cibercriminales más peligrosos.</w:t>
            </w:r>
          </w:p>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Mecanismos de protección de claves</w:t>
            </w:r>
            <w:r>
              <w:rPr>
                <w:rFonts w:ascii="Times New Roman" w:hAnsi="Times New Roman" w:cs="Times New Roman"/>
              </w:rPr>
              <w:t>.</w:t>
            </w:r>
          </w:p>
        </w:tc>
      </w:tr>
      <w:tr w:rsidR="00F471B5" w:rsidRPr="00A35AB1" w:rsidTr="00C20181">
        <w:trPr>
          <w:trHeight w:val="1456"/>
        </w:trPr>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Suplantación de identidad</w:t>
            </w:r>
          </w:p>
        </w:tc>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Los cibercriminales pueden conseguir las credenciales de acceso de los usuarios para manipularla o falsificar datos</w:t>
            </w:r>
            <w:r>
              <w:rPr>
                <w:rFonts w:ascii="Times New Roman" w:hAnsi="Times New Roman" w:cs="Times New Roman"/>
              </w:rPr>
              <w:t>.</w:t>
            </w:r>
          </w:p>
        </w:tc>
        <w:tc>
          <w:tcPr>
            <w:tcW w:w="3169"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No permitir traspasar las claves entre los usuarios por ningún medio</w:t>
            </w:r>
            <w:r>
              <w:rPr>
                <w:rFonts w:ascii="Times New Roman" w:hAnsi="Times New Roman" w:cs="Times New Roman"/>
              </w:rPr>
              <w:t>.</w:t>
            </w:r>
          </w:p>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Inicios de sesión monitorizadas</w:t>
            </w:r>
            <w:r>
              <w:rPr>
                <w:rFonts w:ascii="Times New Roman" w:hAnsi="Times New Roman" w:cs="Times New Roman"/>
              </w:rPr>
              <w:t>.</w:t>
            </w:r>
          </w:p>
        </w:tc>
      </w:tr>
      <w:tr w:rsidR="00F471B5" w:rsidRPr="00A35AB1" w:rsidTr="00C20181">
        <w:trPr>
          <w:trHeight w:val="1688"/>
        </w:trPr>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rPr>
            </w:pPr>
          </w:p>
          <w:p w:rsidR="00F471B5" w:rsidRPr="00626DA2" w:rsidRDefault="00F471B5" w:rsidP="00C20181">
            <w:pPr>
              <w:spacing w:after="120"/>
              <w:jc w:val="center"/>
              <w:rPr>
                <w:rFonts w:ascii="Times New Roman" w:hAnsi="Times New Roman" w:cs="Times New Roman"/>
                <w:b/>
              </w:rPr>
            </w:pPr>
            <w:r w:rsidRPr="00626DA2">
              <w:rPr>
                <w:rFonts w:ascii="Times New Roman" w:hAnsi="Times New Roman" w:cs="Times New Roman"/>
                <w:b/>
              </w:rPr>
              <w:t xml:space="preserve">Desconocimiento </w:t>
            </w:r>
            <w:r>
              <w:rPr>
                <w:rFonts w:ascii="Times New Roman" w:hAnsi="Times New Roman" w:cs="Times New Roman"/>
                <w:b/>
              </w:rPr>
              <w:t>de seguridad</w:t>
            </w:r>
          </w:p>
        </w:tc>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sidRPr="00A35AB1">
              <w:rPr>
                <w:rFonts w:ascii="Times New Roman" w:hAnsi="Times New Roman" w:cs="Times New Roman"/>
              </w:rPr>
              <w:t>Falta de conocimiento de los responsables que ejercen las pautas de seguridad de la organización y da lugar a brecha de seguridad peligrosas</w:t>
            </w:r>
            <w:r>
              <w:rPr>
                <w:rFonts w:ascii="Times New Roman" w:hAnsi="Times New Roman" w:cs="Times New Roman"/>
              </w:rPr>
              <w:t>.</w:t>
            </w:r>
          </w:p>
        </w:tc>
        <w:tc>
          <w:tcPr>
            <w:tcW w:w="3169"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keepNext/>
              <w:spacing w:after="120"/>
              <w:jc w:val="both"/>
              <w:rPr>
                <w:rFonts w:ascii="Times New Roman" w:hAnsi="Times New Roman" w:cs="Times New Roman"/>
              </w:rPr>
            </w:pPr>
            <w:r w:rsidRPr="00A35AB1">
              <w:rPr>
                <w:rFonts w:ascii="Times New Roman" w:hAnsi="Times New Roman" w:cs="Times New Roman"/>
              </w:rPr>
              <w:t>Monitorizar toda la información relevante para el caso</w:t>
            </w:r>
            <w:r>
              <w:rPr>
                <w:rFonts w:ascii="Times New Roman" w:hAnsi="Times New Roman" w:cs="Times New Roman"/>
              </w:rPr>
              <w:t xml:space="preserve"> incluidas las trazas de los logs.</w:t>
            </w:r>
          </w:p>
        </w:tc>
      </w:tr>
    </w:tbl>
    <w:p w:rsidR="00F471B5" w:rsidRPr="00694812" w:rsidRDefault="00F471B5" w:rsidP="00F471B5">
      <w:pPr>
        <w:pStyle w:val="Descripcin"/>
        <w:rPr>
          <w:rFonts w:ascii="Times New Roman" w:hAnsi="Times New Roman" w:cs="Times New Roman"/>
        </w:rPr>
      </w:pPr>
      <w:r w:rsidRPr="00694812">
        <w:rPr>
          <w:rFonts w:ascii="Times New Roman" w:hAnsi="Times New Roman" w:cs="Times New Roman"/>
        </w:rPr>
        <w:t>Tabla 4 – Amenazas de Cloud Computing</w:t>
      </w:r>
    </w:p>
    <w:p w:rsidR="00F471B5" w:rsidRDefault="00F471B5" w:rsidP="00F471B5">
      <w:pPr>
        <w:spacing w:after="120"/>
        <w:jc w:val="both"/>
        <w:rPr>
          <w:rFonts w:ascii="Times New Roman" w:hAnsi="Times New Roman" w:cs="Times New Roman"/>
        </w:rPr>
      </w:pPr>
      <w:r>
        <w:rPr>
          <w:rFonts w:ascii="Times New Roman" w:hAnsi="Times New Roman" w:cs="Times New Roman"/>
        </w:rPr>
        <w:t>Compaginado con las amenazas, hablaremos acerca de los riesgos que puede tomar el uso de los servicios en la nube junto con sus debidas precauciones, ya que una amenaza puede llegar a provocar graves consecuencias para la seguridad de la información: [16] [28]</w:t>
      </w:r>
    </w:p>
    <w:p w:rsidR="00F471B5" w:rsidRDefault="00F471B5" w:rsidP="00F471B5">
      <w:pPr>
        <w:spacing w:after="120"/>
        <w:jc w:val="both"/>
        <w:rPr>
          <w:rFonts w:ascii="Times New Roman" w:hAnsi="Times New Roman" w:cs="Times New Roman"/>
        </w:rPr>
      </w:pPr>
    </w:p>
    <w:tbl>
      <w:tblPr>
        <w:tblW w:w="8495" w:type="dxa"/>
        <w:tblCellMar>
          <w:left w:w="0" w:type="dxa"/>
          <w:right w:w="0" w:type="dxa"/>
        </w:tblCellMar>
        <w:tblLook w:val="0420" w:firstRow="1" w:lastRow="0" w:firstColumn="0" w:lastColumn="0" w:noHBand="0" w:noVBand="1"/>
      </w:tblPr>
      <w:tblGrid>
        <w:gridCol w:w="1810"/>
        <w:gridCol w:w="3567"/>
        <w:gridCol w:w="3118"/>
      </w:tblGrid>
      <w:tr w:rsidR="00F471B5" w:rsidRPr="00A35AB1" w:rsidTr="00C20181">
        <w:trPr>
          <w:trHeight w:val="546"/>
        </w:trPr>
        <w:tc>
          <w:tcPr>
            <w:tcW w:w="0" w:type="auto"/>
            <w:tcBorders>
              <w:top w:val="single" w:sz="8" w:space="0" w:color="FFFFFF"/>
              <w:left w:val="single" w:sz="8" w:space="0" w:color="FFFFFF"/>
              <w:bottom w:val="single" w:sz="24" w:space="0" w:color="FFFFFF"/>
              <w:right w:val="single" w:sz="8" w:space="0" w:color="FFFFFF"/>
            </w:tcBorders>
            <w:shd w:val="clear" w:color="auto" w:fill="43682A"/>
            <w:tcMar>
              <w:top w:w="72" w:type="dxa"/>
              <w:left w:w="144" w:type="dxa"/>
              <w:bottom w:w="72" w:type="dxa"/>
              <w:right w:w="144" w:type="dxa"/>
            </w:tcMar>
            <w:hideMark/>
          </w:tcPr>
          <w:p w:rsidR="00F471B5" w:rsidRPr="00A35AB1" w:rsidRDefault="00F471B5" w:rsidP="00C20181">
            <w:pPr>
              <w:spacing w:after="120"/>
              <w:jc w:val="center"/>
              <w:rPr>
                <w:rFonts w:ascii="Times New Roman" w:hAnsi="Times New Roman" w:cs="Times New Roman"/>
              </w:rPr>
            </w:pPr>
            <w:r>
              <w:rPr>
                <w:rFonts w:ascii="Times New Roman" w:hAnsi="Times New Roman" w:cs="Times New Roman"/>
                <w:b/>
                <w:bCs/>
                <w:color w:val="FFFFFF" w:themeColor="background1"/>
              </w:rPr>
              <w:t>Riesgo</w:t>
            </w:r>
          </w:p>
        </w:tc>
        <w:tc>
          <w:tcPr>
            <w:tcW w:w="3567" w:type="dxa"/>
            <w:tcBorders>
              <w:top w:val="single" w:sz="8" w:space="0" w:color="FFFFFF"/>
              <w:left w:val="single" w:sz="8" w:space="0" w:color="FFFFFF"/>
              <w:bottom w:val="single" w:sz="24" w:space="0" w:color="FFFFFF"/>
              <w:right w:val="single" w:sz="8" w:space="0" w:color="FFFFFF"/>
            </w:tcBorders>
            <w:shd w:val="clear" w:color="auto" w:fill="43682A"/>
            <w:tcMar>
              <w:top w:w="72" w:type="dxa"/>
              <w:left w:w="144" w:type="dxa"/>
              <w:bottom w:w="72" w:type="dxa"/>
              <w:right w:w="144" w:type="dxa"/>
            </w:tcMar>
            <w:hideMark/>
          </w:tcPr>
          <w:p w:rsidR="00F471B5" w:rsidRPr="00A35AB1" w:rsidRDefault="00F471B5" w:rsidP="00C20181">
            <w:pPr>
              <w:spacing w:after="120"/>
              <w:jc w:val="center"/>
              <w:rPr>
                <w:rFonts w:ascii="Times New Roman" w:hAnsi="Times New Roman" w:cs="Times New Roman"/>
              </w:rPr>
            </w:pPr>
            <w:r w:rsidRPr="00626DA2">
              <w:rPr>
                <w:rFonts w:ascii="Times New Roman" w:hAnsi="Times New Roman" w:cs="Times New Roman"/>
                <w:b/>
                <w:bCs/>
                <w:color w:val="FFFFFF" w:themeColor="background1"/>
              </w:rPr>
              <w:t>Descripción</w:t>
            </w:r>
          </w:p>
        </w:tc>
        <w:tc>
          <w:tcPr>
            <w:tcW w:w="3118" w:type="dxa"/>
            <w:tcBorders>
              <w:top w:val="single" w:sz="8" w:space="0" w:color="FFFFFF"/>
              <w:left w:val="single" w:sz="8" w:space="0" w:color="FFFFFF"/>
              <w:bottom w:val="single" w:sz="24" w:space="0" w:color="FFFFFF"/>
              <w:right w:val="single" w:sz="8" w:space="0" w:color="FFFFFF"/>
            </w:tcBorders>
            <w:shd w:val="clear" w:color="auto" w:fill="43682A"/>
            <w:tcMar>
              <w:top w:w="72" w:type="dxa"/>
              <w:left w:w="144" w:type="dxa"/>
              <w:bottom w:w="72" w:type="dxa"/>
              <w:right w:w="144" w:type="dxa"/>
            </w:tcMar>
            <w:hideMark/>
          </w:tcPr>
          <w:p w:rsidR="00F471B5" w:rsidRPr="00A35AB1" w:rsidRDefault="00F471B5" w:rsidP="00C20181">
            <w:pPr>
              <w:spacing w:after="120"/>
              <w:jc w:val="center"/>
              <w:rPr>
                <w:rFonts w:ascii="Times New Roman" w:hAnsi="Times New Roman" w:cs="Times New Roman"/>
              </w:rPr>
            </w:pPr>
            <w:r w:rsidRPr="00626DA2">
              <w:rPr>
                <w:rFonts w:ascii="Times New Roman" w:hAnsi="Times New Roman" w:cs="Times New Roman"/>
                <w:b/>
                <w:bCs/>
                <w:color w:val="FFFFFF" w:themeColor="background1"/>
              </w:rPr>
              <w:t>Prevención</w:t>
            </w:r>
          </w:p>
        </w:tc>
      </w:tr>
      <w:tr w:rsidR="00F471B5" w:rsidRPr="00A35AB1" w:rsidTr="00C20181">
        <w:trPr>
          <w:trHeight w:val="1938"/>
        </w:trPr>
        <w:tc>
          <w:tcPr>
            <w:tcW w:w="0" w:type="auto"/>
            <w:tcBorders>
              <w:top w:val="single" w:sz="24"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Pr>
                <w:rFonts w:ascii="Times New Roman" w:hAnsi="Times New Roman" w:cs="Times New Roman"/>
                <w:b/>
              </w:rPr>
              <w:t>Usuarios con privilegios</w:t>
            </w:r>
          </w:p>
        </w:tc>
        <w:tc>
          <w:tcPr>
            <w:tcW w:w="3567" w:type="dxa"/>
            <w:tcBorders>
              <w:top w:val="single" w:sz="24"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Es necesario tener un determinado control sobre todos aquellos usuarios con privilegios (superadministradores) para que no se consientan acciones tanto involuntarias como con dolo hacia los clientes que alteren la privacidad de sus datos.</w:t>
            </w:r>
          </w:p>
        </w:tc>
        <w:tc>
          <w:tcPr>
            <w:tcW w:w="3118" w:type="dxa"/>
            <w:tcBorders>
              <w:top w:val="single" w:sz="24"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626DA2" w:rsidRDefault="00F471B5" w:rsidP="00C20181">
            <w:pPr>
              <w:spacing w:after="120"/>
              <w:jc w:val="both"/>
              <w:rPr>
                <w:rFonts w:cs="Times New Roman"/>
              </w:rPr>
            </w:pPr>
            <w:r>
              <w:rPr>
                <w:rFonts w:cs="Times New Roman"/>
              </w:rPr>
              <w:t>Tomar la sabia decisión sobre quién debe tener determinados privilegios de acceso a la información más vulnerable.</w:t>
            </w:r>
          </w:p>
        </w:tc>
      </w:tr>
      <w:tr w:rsidR="00F471B5" w:rsidRPr="00A35AB1" w:rsidTr="00C20181">
        <w:trPr>
          <w:trHeight w:val="1576"/>
        </w:trPr>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Pr>
                <w:rFonts w:ascii="Times New Roman" w:hAnsi="Times New Roman" w:cs="Times New Roman"/>
                <w:b/>
              </w:rPr>
              <w:t>No cumplir con las normas</w:t>
            </w:r>
          </w:p>
        </w:tc>
        <w:tc>
          <w:tcPr>
            <w:tcW w:w="3567"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Si el proveedor de servicios no cumple con la normativa legal sobre los derechos de los usuarios pueden tener consecuencias penales y administrativas ante la ley.</w:t>
            </w:r>
          </w:p>
        </w:tc>
        <w:tc>
          <w:tcPr>
            <w:tcW w:w="3118"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Implantación de auditorías para controlar la normativa legal de la empresa del proveedor.</w:t>
            </w:r>
          </w:p>
        </w:tc>
      </w:tr>
      <w:tr w:rsidR="00F471B5" w:rsidRPr="00A35AB1" w:rsidTr="00C20181">
        <w:trPr>
          <w:trHeight w:val="2156"/>
        </w:trPr>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rPr>
            </w:pPr>
          </w:p>
          <w:p w:rsidR="00F471B5" w:rsidRDefault="00F471B5" w:rsidP="00C20181">
            <w:pPr>
              <w:spacing w:after="120"/>
              <w:jc w:val="center"/>
              <w:rPr>
                <w:rFonts w:ascii="Times New Roman" w:hAnsi="Times New Roman" w:cs="Times New Roman"/>
              </w:rPr>
            </w:pPr>
          </w:p>
          <w:p w:rsidR="00F471B5" w:rsidRPr="00626DA2" w:rsidRDefault="00F471B5" w:rsidP="00C20181">
            <w:pPr>
              <w:spacing w:after="120"/>
              <w:jc w:val="center"/>
              <w:rPr>
                <w:rFonts w:ascii="Times New Roman" w:hAnsi="Times New Roman" w:cs="Times New Roman"/>
                <w:b/>
              </w:rPr>
            </w:pPr>
            <w:r>
              <w:rPr>
                <w:rFonts w:ascii="Times New Roman" w:hAnsi="Times New Roman" w:cs="Times New Roman"/>
                <w:b/>
              </w:rPr>
              <w:t>Ubicación de los datos</w:t>
            </w:r>
          </w:p>
        </w:tc>
        <w:tc>
          <w:tcPr>
            <w:tcW w:w="3567"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Es muy probable que los datos de los clientes que ofrecen por el uso de los servicios en la nube sean administrados por entidades de gestión de datos fuera de su país de residencia. Lo que puede provocar cierta controversia normativa entre el choque de distintas legislaciones entre estos países.</w:t>
            </w:r>
          </w:p>
        </w:tc>
        <w:tc>
          <w:tcPr>
            <w:tcW w:w="3118"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626DA2" w:rsidRDefault="00F471B5" w:rsidP="00C20181">
            <w:pPr>
              <w:spacing w:after="120"/>
              <w:jc w:val="both"/>
              <w:rPr>
                <w:rFonts w:cs="Times New Roman"/>
              </w:rPr>
            </w:pPr>
            <w:r>
              <w:rPr>
                <w:rFonts w:cs="Times New Roman"/>
              </w:rPr>
              <w:t>Consultar cuales son las normas que ejercen la ley atendiendo al lugar de residencia del proveedor y del usuario en función del caso que se presente.</w:t>
            </w:r>
          </w:p>
        </w:tc>
      </w:tr>
      <w:tr w:rsidR="00F471B5" w:rsidRPr="00A35AB1" w:rsidTr="00C20181">
        <w:trPr>
          <w:trHeight w:val="2030"/>
        </w:trPr>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rPr>
            </w:pPr>
          </w:p>
          <w:p w:rsidR="00F471B5" w:rsidRPr="00A00B8D" w:rsidRDefault="00F471B5" w:rsidP="00C20181">
            <w:pPr>
              <w:spacing w:after="120"/>
              <w:jc w:val="center"/>
              <w:rPr>
                <w:rFonts w:ascii="Times New Roman" w:hAnsi="Times New Roman" w:cs="Times New Roman"/>
                <w:b/>
              </w:rPr>
            </w:pPr>
            <w:r>
              <w:rPr>
                <w:rFonts w:ascii="Times New Roman" w:hAnsi="Times New Roman" w:cs="Times New Roman"/>
                <w:b/>
              </w:rPr>
              <w:t>Datos aislados</w:t>
            </w:r>
          </w:p>
          <w:p w:rsidR="00F471B5" w:rsidRDefault="00F471B5" w:rsidP="00C20181">
            <w:pPr>
              <w:spacing w:after="120"/>
              <w:jc w:val="center"/>
              <w:rPr>
                <w:rFonts w:ascii="Times New Roman" w:hAnsi="Times New Roman" w:cs="Times New Roman"/>
              </w:rPr>
            </w:pPr>
          </w:p>
          <w:p w:rsidR="00F471B5" w:rsidRPr="00626DA2" w:rsidRDefault="00F471B5" w:rsidP="00C20181">
            <w:pPr>
              <w:spacing w:after="120"/>
              <w:jc w:val="center"/>
              <w:rPr>
                <w:rFonts w:ascii="Times New Roman" w:hAnsi="Times New Roman" w:cs="Times New Roman"/>
                <w:b/>
              </w:rPr>
            </w:pPr>
          </w:p>
        </w:tc>
        <w:tc>
          <w:tcPr>
            <w:tcW w:w="3567"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En caso de que los datos sean compartidos en infraestructura de una empresa con otra, hay que ceñirse de que esos datos puede que no estén bien cuidados y protegidos por posibles intermediarios sin derechos.</w:t>
            </w:r>
          </w:p>
        </w:tc>
        <w:tc>
          <w:tcPr>
            <w:tcW w:w="3118"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Cubrir todo tipo de medida de privacidad para que los datos se mantengan seguros tras su tratamiento entre distintas entidades. Por ejemplo, utilizando técnicas de cifrado sofisticadas.</w:t>
            </w:r>
          </w:p>
        </w:tc>
      </w:tr>
      <w:tr w:rsidR="00F471B5" w:rsidRPr="00A35AB1" w:rsidTr="00C20181">
        <w:trPr>
          <w:trHeight w:val="1689"/>
        </w:trPr>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Pr>
                <w:rFonts w:ascii="Times New Roman" w:hAnsi="Times New Roman" w:cs="Times New Roman"/>
                <w:b/>
              </w:rPr>
              <w:t>Recuperación y restauración</w:t>
            </w:r>
          </w:p>
        </w:tc>
        <w:tc>
          <w:tcPr>
            <w:tcW w:w="3567"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Si una empresa sufre cualquier tipo de incidente grave que no permita salvar los datos que tratan a tiempo, puede tener graves consecuencias ante la ley por parte de los clientes.</w:t>
            </w:r>
          </w:p>
        </w:tc>
        <w:tc>
          <w:tcPr>
            <w:tcW w:w="3118"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Adoptar sistemas de prevención de pérdida de datos, cuentas de recuperación, realizar copias de seguridad frecuentemente, etc.</w:t>
            </w:r>
          </w:p>
        </w:tc>
      </w:tr>
      <w:tr w:rsidR="00F471B5" w:rsidRPr="00A35AB1" w:rsidTr="00C20181">
        <w:trPr>
          <w:trHeight w:val="1456"/>
        </w:trPr>
        <w:tc>
          <w:tcPr>
            <w:tcW w:w="0" w:type="auto"/>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b/>
              </w:rPr>
            </w:pPr>
          </w:p>
          <w:p w:rsidR="00F471B5" w:rsidRPr="00626DA2" w:rsidRDefault="00F471B5" w:rsidP="00C20181">
            <w:pPr>
              <w:spacing w:after="120"/>
              <w:jc w:val="center"/>
              <w:rPr>
                <w:rFonts w:ascii="Times New Roman" w:hAnsi="Times New Roman" w:cs="Times New Roman"/>
                <w:b/>
              </w:rPr>
            </w:pPr>
            <w:r>
              <w:rPr>
                <w:rFonts w:ascii="Times New Roman" w:hAnsi="Times New Roman" w:cs="Times New Roman"/>
                <w:b/>
              </w:rPr>
              <w:t>Soporte de investigación</w:t>
            </w:r>
          </w:p>
        </w:tc>
        <w:tc>
          <w:tcPr>
            <w:tcW w:w="3567"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 xml:space="preserve">Lamentablemente los proveedores no suelen optar por un plan de investigación que ayude a vigilar los datos de los usuarios en caso de cualquier incidente que pueda llegar a afectarles. </w:t>
            </w:r>
          </w:p>
        </w:tc>
        <w:tc>
          <w:tcPr>
            <w:tcW w:w="3118" w:type="dxa"/>
            <w:tcBorders>
              <w:top w:val="single" w:sz="8" w:space="0" w:color="FFFFFF"/>
              <w:left w:val="single" w:sz="8" w:space="0" w:color="FFFFFF"/>
              <w:bottom w:val="single" w:sz="8" w:space="0" w:color="FFFFFF"/>
              <w:right w:val="single" w:sz="8" w:space="0" w:color="FFFFFF"/>
            </w:tcBorders>
            <w:shd w:val="clear" w:color="auto" w:fill="E2F0D9"/>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Aumentar los logs sobre la visualización de los datos de los usuarios, duplicar los datos en cualquier servidor externo, …</w:t>
            </w:r>
          </w:p>
        </w:tc>
      </w:tr>
      <w:tr w:rsidR="00F471B5" w:rsidRPr="00A35AB1" w:rsidTr="00C20181">
        <w:trPr>
          <w:trHeight w:val="1688"/>
        </w:trPr>
        <w:tc>
          <w:tcPr>
            <w:tcW w:w="0" w:type="auto"/>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Default="00F471B5" w:rsidP="00C20181">
            <w:pPr>
              <w:spacing w:after="120"/>
              <w:jc w:val="center"/>
              <w:rPr>
                <w:rFonts w:ascii="Times New Roman" w:hAnsi="Times New Roman" w:cs="Times New Roman"/>
              </w:rPr>
            </w:pPr>
          </w:p>
          <w:p w:rsidR="00F471B5" w:rsidRPr="00626DA2" w:rsidRDefault="00F471B5" w:rsidP="00C20181">
            <w:pPr>
              <w:spacing w:after="120"/>
              <w:jc w:val="center"/>
              <w:rPr>
                <w:rFonts w:ascii="Times New Roman" w:hAnsi="Times New Roman" w:cs="Times New Roman"/>
                <w:b/>
              </w:rPr>
            </w:pPr>
            <w:r>
              <w:rPr>
                <w:rFonts w:ascii="Times New Roman" w:hAnsi="Times New Roman" w:cs="Times New Roman"/>
                <w:b/>
              </w:rPr>
              <w:t>Viabilidad a largo plazo</w:t>
            </w:r>
          </w:p>
        </w:tc>
        <w:tc>
          <w:tcPr>
            <w:tcW w:w="3567"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spacing w:after="120"/>
              <w:jc w:val="both"/>
              <w:rPr>
                <w:rFonts w:ascii="Times New Roman" w:hAnsi="Times New Roman" w:cs="Times New Roman"/>
              </w:rPr>
            </w:pPr>
            <w:r>
              <w:rPr>
                <w:rFonts w:ascii="Times New Roman" w:hAnsi="Times New Roman" w:cs="Times New Roman"/>
              </w:rPr>
              <w:t>Existen casos en los que el proveedor de los servicios cambia por otro y por tanto la normativa legal sobre privacidad que ejercía uno no tiene por qué impartirla el otro.</w:t>
            </w:r>
          </w:p>
        </w:tc>
        <w:tc>
          <w:tcPr>
            <w:tcW w:w="3118" w:type="dxa"/>
            <w:tcBorders>
              <w:top w:val="single" w:sz="8" w:space="0" w:color="FFFFFF"/>
              <w:left w:val="single" w:sz="8" w:space="0" w:color="FFFFFF"/>
              <w:bottom w:val="single" w:sz="8" w:space="0" w:color="FFFFFF"/>
              <w:right w:val="single" w:sz="8" w:space="0" w:color="FFFFFF"/>
            </w:tcBorders>
            <w:shd w:val="clear" w:color="auto" w:fill="A9D18E"/>
            <w:tcMar>
              <w:top w:w="72" w:type="dxa"/>
              <w:left w:w="144" w:type="dxa"/>
              <w:bottom w:w="72" w:type="dxa"/>
              <w:right w:w="144" w:type="dxa"/>
            </w:tcMar>
            <w:hideMark/>
          </w:tcPr>
          <w:p w:rsidR="00F471B5" w:rsidRPr="00A35AB1" w:rsidRDefault="00F471B5" w:rsidP="00C20181">
            <w:pPr>
              <w:keepNext/>
              <w:spacing w:after="120"/>
              <w:jc w:val="both"/>
              <w:rPr>
                <w:rFonts w:ascii="Times New Roman" w:hAnsi="Times New Roman" w:cs="Times New Roman"/>
              </w:rPr>
            </w:pPr>
            <w:r>
              <w:rPr>
                <w:rFonts w:ascii="Times New Roman" w:hAnsi="Times New Roman" w:cs="Times New Roman"/>
              </w:rPr>
              <w:t>Asegurar e informar a los clientes que sus datos pueden ser accedidos por ellos y no sufren modificaciones indeseadas sin su consentimiento.</w:t>
            </w:r>
          </w:p>
        </w:tc>
      </w:tr>
    </w:tbl>
    <w:p w:rsidR="00F471B5" w:rsidRPr="00694812" w:rsidRDefault="00F471B5" w:rsidP="00F471B5">
      <w:pPr>
        <w:pStyle w:val="Descripcin"/>
        <w:rPr>
          <w:rFonts w:ascii="Times New Roman" w:hAnsi="Times New Roman" w:cs="Times New Roman"/>
        </w:rPr>
      </w:pPr>
      <w:r w:rsidRPr="00694812">
        <w:rPr>
          <w:rFonts w:ascii="Times New Roman" w:hAnsi="Times New Roman" w:cs="Times New Roman"/>
        </w:rPr>
        <w:t>Tabla 5 – Riesgos de Cloud Computing</w:t>
      </w:r>
    </w:p>
    <w:p w:rsidR="00F471B5" w:rsidRDefault="00F471B5" w:rsidP="00F471B5">
      <w:pPr>
        <w:spacing w:after="120"/>
        <w:jc w:val="both"/>
        <w:rPr>
          <w:rFonts w:ascii="Times New Roman" w:hAnsi="Times New Roman" w:cs="Times New Roman"/>
        </w:rPr>
      </w:pPr>
      <w:r>
        <w:rPr>
          <w:rFonts w:ascii="Times New Roman" w:hAnsi="Times New Roman" w:cs="Times New Roman"/>
        </w:rPr>
        <w:t xml:space="preserve">Hasta aquí abarcamos la primera parte de este capítulo como base preliminar al contenido del desarrollo del trabajo conociendo pues los conceptos generales de la computación en la nube que nos ayudarán a enlazarlos con los próximos capítulos. A partir de ahora nos iremos acercando al estudio de los objetivos de nuestro trabajo, primero haremos una visión general sobre </w:t>
      </w:r>
      <w:r w:rsidRPr="002D2F37">
        <w:rPr>
          <w:rFonts w:ascii="Times New Roman" w:hAnsi="Times New Roman" w:cs="Times New Roman"/>
          <w:i/>
        </w:rPr>
        <w:t xml:space="preserve">Amazon Web </w:t>
      </w:r>
      <w:proofErr w:type="spellStart"/>
      <w:r w:rsidRPr="002D2F37">
        <w:rPr>
          <w:rFonts w:ascii="Times New Roman" w:hAnsi="Times New Roman" w:cs="Times New Roman"/>
          <w:i/>
        </w:rPr>
        <w:t>Services</w:t>
      </w:r>
      <w:proofErr w:type="spellEnd"/>
      <w:r>
        <w:rPr>
          <w:rFonts w:ascii="Times New Roman" w:hAnsi="Times New Roman" w:cs="Times New Roman"/>
          <w:i/>
        </w:rPr>
        <w:t xml:space="preserve"> (AWS)</w:t>
      </w:r>
      <w:r>
        <w:rPr>
          <w:rFonts w:ascii="Times New Roman" w:hAnsi="Times New Roman" w:cs="Times New Roman"/>
        </w:rPr>
        <w:t>, de sus características y sus servicios en la nube de donde extraeremos los datos necesarios con los que posteriormente trabajaremos y aplicaremos los algoritmos propuestos para evaluar finalmente los resultados.</w:t>
      </w:r>
    </w:p>
    <w:p w:rsidR="00E45C47" w:rsidRDefault="00E45C47">
      <w:bookmarkStart w:id="1" w:name="_GoBack"/>
      <w:bookmarkEnd w:id="1"/>
    </w:p>
    <w:sectPr w:rsidR="00E45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A2CB2"/>
    <w:multiLevelType w:val="multilevel"/>
    <w:tmpl w:val="6292D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B5"/>
    <w:rsid w:val="00051864"/>
    <w:rsid w:val="006B7357"/>
    <w:rsid w:val="00E45C47"/>
    <w:rsid w:val="00F47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8C002-D3DB-426B-ACF2-5AF62E2E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1B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3">
    <w:name w:val="heading 3"/>
    <w:basedOn w:val="Normal"/>
    <w:next w:val="Normal"/>
    <w:link w:val="Ttulo3Car"/>
    <w:uiPriority w:val="9"/>
    <w:unhideWhenUsed/>
    <w:qFormat/>
    <w:rsid w:val="00F471B5"/>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71B5"/>
    <w:rPr>
      <w:rFonts w:asciiTheme="majorHAnsi" w:eastAsiaTheme="majorEastAsia" w:hAnsiTheme="majorHAnsi" w:cs="Mangal"/>
      <w:color w:val="1F3763" w:themeColor="accent1" w:themeShade="7F"/>
      <w:kern w:val="3"/>
      <w:sz w:val="24"/>
      <w:szCs w:val="21"/>
      <w:lang w:eastAsia="zh-CN" w:bidi="hi-IN"/>
    </w:rPr>
  </w:style>
  <w:style w:type="paragraph" w:styleId="Descripcin">
    <w:name w:val="caption"/>
    <w:basedOn w:val="Normal"/>
    <w:next w:val="Normal"/>
    <w:uiPriority w:val="35"/>
    <w:unhideWhenUsed/>
    <w:qFormat/>
    <w:rsid w:val="00F471B5"/>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2018-11-11T13:39:00Z</dcterms:created>
  <dcterms:modified xsi:type="dcterms:W3CDTF">2018-11-11T13:39:00Z</dcterms:modified>
</cp:coreProperties>
</file>