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955" w:rsidRDefault="0038240E" w:rsidP="000C520E">
      <w:pPr>
        <w:pStyle w:val="Title"/>
        <w:jc w:val="center"/>
      </w:pPr>
      <w:r>
        <w:t xml:space="preserve">Using </w:t>
      </w:r>
      <w:r w:rsidR="003335BD">
        <w:t xml:space="preserve">XCCDF </w:t>
      </w:r>
      <w:r>
        <w:t xml:space="preserve">for Remediation: </w:t>
      </w:r>
      <w:r w:rsidR="004279C4">
        <w:br/>
      </w:r>
      <w:r w:rsidR="003335BD">
        <w:t>B</w:t>
      </w:r>
      <w:r w:rsidR="005D31AB">
        <w:t xml:space="preserve">est </w:t>
      </w:r>
      <w:r w:rsidR="003335BD">
        <w:t>C</w:t>
      </w:r>
      <w:r w:rsidR="005D31AB">
        <w:t xml:space="preserve">urrent </w:t>
      </w:r>
      <w:r w:rsidR="003335BD">
        <w:t>P</w:t>
      </w:r>
      <w:r w:rsidR="005D31AB">
        <w:t>ractice</w:t>
      </w:r>
    </w:p>
    <w:p w:rsidR="00A40669" w:rsidRDefault="000C520E" w:rsidP="000C520E">
      <w:pPr>
        <w:jc w:val="center"/>
      </w:pPr>
      <w:r>
        <w:t>Version 1.0.1</w:t>
      </w:r>
    </w:p>
    <w:p w:rsidR="00657AB6" w:rsidRDefault="0038240E" w:rsidP="000C520E">
      <w:pPr>
        <w:jc w:val="center"/>
      </w:pPr>
      <w:r w:rsidRPr="0038240E">
        <w:t>Author: Luis Nunez</w:t>
      </w:r>
      <w:r>
        <w:rPr>
          <w:rStyle w:val="FootnoteReference"/>
        </w:rPr>
        <w:footnoteReference w:id="1"/>
      </w:r>
    </w:p>
    <w:p w:rsidR="000C520E" w:rsidRDefault="000C520E" w:rsidP="000C520E">
      <w:pPr>
        <w:jc w:val="center"/>
      </w:pPr>
      <w:r>
        <w:t>01/03/2014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vertAlign w:val="superscript"/>
          <w:lang w:eastAsia="en-US"/>
        </w:rPr>
        <w:id w:val="-2232971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57AB6" w:rsidRDefault="00657AB6" w:rsidP="005639E8">
          <w:pPr>
            <w:pStyle w:val="TOCHeading"/>
          </w:pPr>
          <w:r>
            <w:t>Contents</w:t>
          </w:r>
        </w:p>
        <w:p w:rsidR="002322FD" w:rsidRDefault="00CE1F06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 w:rsidR="00657AB6">
            <w:instrText xml:space="preserve"> TOC \o "1-3" \h \z \u </w:instrText>
          </w:r>
          <w:r>
            <w:fldChar w:fldCharType="separate"/>
          </w:r>
          <w:hyperlink w:anchor="_Toc362000998" w:history="1">
            <w:r w:rsidR="002322FD" w:rsidRPr="005366E4">
              <w:rPr>
                <w:rStyle w:val="Hyperlink"/>
                <w:noProof/>
              </w:rPr>
              <w:t>1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Executive Summary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_Toc362000998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2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0C520E">
          <w:pPr>
            <w:pStyle w:val="TOC1"/>
            <w:rPr>
              <w:rFonts w:eastAsiaTheme="minorEastAsia"/>
              <w:noProof/>
            </w:rPr>
          </w:pPr>
          <w:hyperlink w:anchor="_Toc362000999" w:history="1">
            <w:r w:rsidR="002322FD" w:rsidRPr="005366E4">
              <w:rPr>
                <w:rStyle w:val="Hyperlink"/>
                <w:noProof/>
              </w:rPr>
              <w:t>2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Configuration Content Basics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_Toc362000999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2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0C52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00" w:history="1">
            <w:r w:rsidR="002322FD" w:rsidRPr="005366E4">
              <w:rPr>
                <w:rStyle w:val="Hyperlink"/>
                <w:noProof/>
              </w:rPr>
              <w:t>2.1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Content Ecosystem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_Toc362001000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2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0C52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01" w:history="1">
            <w:r w:rsidR="002322FD" w:rsidRPr="005366E4">
              <w:rPr>
                <w:rStyle w:val="Hyperlink"/>
                <w:noProof/>
              </w:rPr>
              <w:t>2.2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Configuration Audit Check logic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_Toc362001001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4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0C52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02" w:history="1">
            <w:r w:rsidR="002322FD" w:rsidRPr="005366E4">
              <w:rPr>
                <w:rStyle w:val="Hyperlink"/>
                <w:noProof/>
              </w:rPr>
              <w:t>2.3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Fix logic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_Toc362001002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4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0C52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03" w:history="1">
            <w:r w:rsidR="002322FD" w:rsidRPr="005366E4">
              <w:rPr>
                <w:rStyle w:val="Hyperlink"/>
                <w:noProof/>
              </w:rPr>
              <w:t>2.4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State of Remediation Standardization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_Toc362001003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5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0C520E">
          <w:pPr>
            <w:pStyle w:val="TOC1"/>
            <w:rPr>
              <w:rFonts w:eastAsiaTheme="minorEastAsia"/>
              <w:noProof/>
            </w:rPr>
          </w:pPr>
          <w:hyperlink w:anchor="_Toc362001004" w:history="1">
            <w:r w:rsidR="002322FD" w:rsidRPr="005366E4">
              <w:rPr>
                <w:rStyle w:val="Hyperlink"/>
                <w:noProof/>
              </w:rPr>
              <w:t>3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DISA STIGs and Red Hat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_Toc362001004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6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0C520E">
          <w:pPr>
            <w:pStyle w:val="TOC1"/>
            <w:rPr>
              <w:rFonts w:eastAsiaTheme="minorEastAsia"/>
              <w:noProof/>
            </w:rPr>
          </w:pPr>
          <w:hyperlink w:anchor="_Toc362001005" w:history="1">
            <w:r w:rsidR="002322FD" w:rsidRPr="005366E4">
              <w:rPr>
                <w:rStyle w:val="Hyperlink"/>
                <w:noProof/>
              </w:rPr>
              <w:t>4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XCCDF elements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_Toc362001005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7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0C52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06" w:history="1">
            <w:r w:rsidR="002322FD" w:rsidRPr="005366E4">
              <w:rPr>
                <w:rStyle w:val="Hyperlink"/>
                <w:noProof/>
              </w:rPr>
              <w:t>4.1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&lt;xccdf:Value&gt; and &lt;xccdf:sub&gt;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_Toc362001006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8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0C52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07" w:history="1">
            <w:r w:rsidR="002322FD" w:rsidRPr="005366E4">
              <w:rPr>
                <w:rStyle w:val="Hyperlink"/>
                <w:noProof/>
              </w:rPr>
              <w:t>4.2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&lt;xccdf:fixtext&gt;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_Toc362001007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8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0C52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08" w:history="1">
            <w:r w:rsidR="002322FD" w:rsidRPr="005366E4">
              <w:rPr>
                <w:rStyle w:val="Hyperlink"/>
                <w:noProof/>
              </w:rPr>
              <w:t>4.3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fixref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_Toc362001008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9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0C52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09" w:history="1">
            <w:r w:rsidR="002322FD" w:rsidRPr="005366E4">
              <w:rPr>
                <w:rStyle w:val="Hyperlink"/>
                <w:noProof/>
              </w:rPr>
              <w:t>4.4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&lt;xccdf:fix&gt;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_Toc362001009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9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0C52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10" w:history="1">
            <w:r w:rsidR="002322FD" w:rsidRPr="005366E4">
              <w:rPr>
                <w:rStyle w:val="Hyperlink"/>
                <w:noProof/>
              </w:rPr>
              <w:t>4.5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fix system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_Toc362001010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10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0C52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11" w:history="1">
            <w:r w:rsidR="002322FD" w:rsidRPr="005366E4">
              <w:rPr>
                <w:rStyle w:val="Hyperlink"/>
                <w:noProof/>
              </w:rPr>
              <w:t>4.6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fix system commands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_Toc362001011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10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0C52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12" w:history="1">
            <w:r w:rsidR="002322FD" w:rsidRPr="005366E4">
              <w:rPr>
                <w:rStyle w:val="Hyperlink"/>
                <w:noProof/>
              </w:rPr>
              <w:t>4.7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platform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_Toc362001012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11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0C52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13" w:history="1">
            <w:r w:rsidR="002322FD" w:rsidRPr="005366E4">
              <w:rPr>
                <w:rStyle w:val="Hyperlink"/>
                <w:noProof/>
              </w:rPr>
              <w:t>4.8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reboot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_Toc362001013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11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657AB6" w:rsidRDefault="00CE1F06" w:rsidP="005639E8">
          <w:r>
            <w:rPr>
              <w:b/>
              <w:bCs/>
              <w:noProof/>
            </w:rPr>
            <w:fldChar w:fldCharType="end"/>
          </w:r>
        </w:p>
      </w:sdtContent>
    </w:sdt>
    <w:p w:rsidR="00657AB6" w:rsidRDefault="00657AB6" w:rsidP="005639E8"/>
    <w:p w:rsidR="0046607F" w:rsidRDefault="0046607F" w:rsidP="005639E8"/>
    <w:p w:rsidR="0046607F" w:rsidRDefault="0046607F" w:rsidP="005639E8"/>
    <w:p w:rsidR="002128DF" w:rsidRPr="00657AB6" w:rsidRDefault="002128DF" w:rsidP="005639E8"/>
    <w:p w:rsidR="002B3B0D" w:rsidRDefault="00FA4C38" w:rsidP="005639E8">
      <w:pPr>
        <w:pStyle w:val="Heading1"/>
        <w:numPr>
          <w:ilvl w:val="0"/>
          <w:numId w:val="5"/>
        </w:numPr>
      </w:pPr>
      <w:bookmarkStart w:id="1" w:name="_Toc362000998"/>
      <w:r>
        <w:t>Executive Summary</w:t>
      </w:r>
      <w:bookmarkEnd w:id="1"/>
    </w:p>
    <w:p w:rsidR="0038240E" w:rsidRPr="0054775F" w:rsidRDefault="0038240E" w:rsidP="0038240E">
      <w:r w:rsidRPr="0054775F">
        <w:t xml:space="preserve">Security configuration management requires that </w:t>
      </w:r>
      <w:r w:rsidR="004279C4">
        <w:t>three</w:t>
      </w:r>
      <w:r w:rsidR="004279C4" w:rsidRPr="0054775F">
        <w:t xml:space="preserve"> </w:t>
      </w:r>
      <w:r w:rsidRPr="0054775F">
        <w:t xml:space="preserve">kinds of content be published: </w:t>
      </w:r>
      <w:r w:rsidRPr="00403B6F">
        <w:t>configuration guidance, audit check logic and remediation logic. Standards and best practices exist f</w:t>
      </w:r>
      <w:r w:rsidRPr="0054775F">
        <w:t>or the publication of guidance documents and audit check logic such as</w:t>
      </w:r>
      <w:r w:rsidR="004279C4">
        <w:t xml:space="preserve"> the</w:t>
      </w:r>
      <w:r w:rsidRPr="0054775F">
        <w:t xml:space="preserve"> </w:t>
      </w:r>
      <w:r w:rsidR="004F0F0A">
        <w:t>National Institute of Standards and Technology (</w:t>
      </w:r>
      <w:r w:rsidRPr="0054775F">
        <w:t>NIST</w:t>
      </w:r>
      <w:r w:rsidR="004F0F0A">
        <w:t>) Security Content Automation Protocol (</w:t>
      </w:r>
      <w:r w:rsidRPr="0054775F">
        <w:t>SCAP</w:t>
      </w:r>
      <w:r w:rsidR="004F0F0A">
        <w:t>)</w:t>
      </w:r>
      <w:r w:rsidR="004F0F0A">
        <w:rPr>
          <w:rStyle w:val="FootnoteReference"/>
        </w:rPr>
        <w:footnoteReference w:id="2"/>
      </w:r>
      <w:r w:rsidRPr="0054775F">
        <w:t>, which includes</w:t>
      </w:r>
      <w:r>
        <w:t xml:space="preserve"> the </w:t>
      </w:r>
      <w:r w:rsidRPr="004B4565">
        <w:t xml:space="preserve">Extensible Configuration Checklist </w:t>
      </w:r>
      <w:r>
        <w:t>Description Format</w:t>
      </w:r>
      <w:r w:rsidRPr="0054775F">
        <w:t xml:space="preserve"> </w:t>
      </w:r>
      <w:r>
        <w:t>(</w:t>
      </w:r>
      <w:r w:rsidRPr="0054775F">
        <w:t>XCCDF</w:t>
      </w:r>
      <w:r>
        <w:t>)</w:t>
      </w:r>
      <w:r w:rsidR="00771EDC">
        <w:rPr>
          <w:rStyle w:val="FootnoteReference"/>
        </w:rPr>
        <w:footnoteReference w:id="3"/>
      </w:r>
      <w:r w:rsidRPr="0054775F">
        <w:t xml:space="preserve"> and </w:t>
      </w:r>
      <w:r>
        <w:t>Open Vulnerability and Assessment Language (OVAL)</w:t>
      </w:r>
      <w:r w:rsidR="0026374C">
        <w:rPr>
          <w:rStyle w:val="FootnoteReference"/>
        </w:rPr>
        <w:footnoteReference w:id="4"/>
      </w:r>
      <w:r w:rsidRPr="0054775F">
        <w:t>.</w:t>
      </w:r>
      <w:r>
        <w:t xml:space="preserve"> </w:t>
      </w:r>
      <w:r w:rsidRPr="0054775F">
        <w:t xml:space="preserve">NIST SCAP is currently used by the </w:t>
      </w:r>
      <w:r w:rsidR="0026374C">
        <w:t>Defense Information Systems Agency (</w:t>
      </w:r>
      <w:r w:rsidRPr="0054775F">
        <w:t>DISA</w:t>
      </w:r>
      <w:r w:rsidR="0026374C">
        <w:t>)</w:t>
      </w:r>
      <w:r w:rsidRPr="0054775F">
        <w:t xml:space="preserve"> and participating vendors for the creation and publication of DISA </w:t>
      </w:r>
      <w:r w:rsidR="0026374C">
        <w:t>Security Technical Implementation Guide (</w:t>
      </w:r>
      <w:r w:rsidRPr="0054775F">
        <w:t>ST</w:t>
      </w:r>
      <w:r w:rsidR="0026374C">
        <w:t>IG)</w:t>
      </w:r>
      <w:r w:rsidR="0026374C">
        <w:rPr>
          <w:rStyle w:val="FootnoteReference"/>
        </w:rPr>
        <w:footnoteReference w:id="5"/>
      </w:r>
      <w:r w:rsidRPr="0054775F">
        <w:t>.</w:t>
      </w:r>
      <w:r w:rsidRPr="00403B6F">
        <w:t xml:space="preserve"> </w:t>
      </w:r>
      <w:r>
        <w:t>However, n</w:t>
      </w:r>
      <w:r w:rsidRPr="00403B6F">
        <w:t>o standards</w:t>
      </w:r>
      <w:r w:rsidRPr="00D83D13">
        <w:t xml:space="preserve"> or published best practices exist for the publication of </w:t>
      </w:r>
      <w:r>
        <w:t xml:space="preserve">automated </w:t>
      </w:r>
      <w:r w:rsidRPr="00D83D13">
        <w:t>fix logic.</w:t>
      </w:r>
    </w:p>
    <w:p w:rsidR="00C91393" w:rsidRDefault="00C91393" w:rsidP="009372E4"/>
    <w:p w:rsidR="0038240E" w:rsidRPr="0054775F" w:rsidRDefault="0038240E" w:rsidP="0038240E">
      <w:r w:rsidRPr="0054775F">
        <w:t>This paper describes the practices used by Red Hat</w:t>
      </w:r>
      <w:r>
        <w:t xml:space="preserve"> and the SCAP Security Guide (SSG)</w:t>
      </w:r>
      <w:r w:rsidR="0026374C">
        <w:rPr>
          <w:rStyle w:val="FootnoteReference"/>
        </w:rPr>
        <w:footnoteReference w:id="6"/>
      </w:r>
      <w:r>
        <w:t xml:space="preserve"> project</w:t>
      </w:r>
      <w:r w:rsidRPr="0054775F">
        <w:t xml:space="preserve"> to publish fix logic for</w:t>
      </w:r>
      <w:r w:rsidR="006951BC">
        <w:t xml:space="preserve"> </w:t>
      </w:r>
      <w:r>
        <w:t>Red Hat Enterprise Linux 6</w:t>
      </w:r>
      <w:r w:rsidRPr="0054775F">
        <w:t xml:space="preserve"> using the existing XCCDF schema.</w:t>
      </w:r>
      <w:r>
        <w:t xml:space="preserve"> </w:t>
      </w:r>
      <w:r w:rsidRPr="0054775F">
        <w:t xml:space="preserve">This paper also describes recommendations to extend this approach to achieve more functionality. </w:t>
      </w:r>
      <w:r w:rsidR="00A7709C">
        <w:t>This is a short term strategy to meet current remediation needs.</w:t>
      </w:r>
    </w:p>
    <w:p w:rsidR="00C91393" w:rsidRDefault="00C91393" w:rsidP="0070093F">
      <w:pPr>
        <w:ind w:firstLine="360"/>
      </w:pPr>
    </w:p>
    <w:p w:rsidR="002128DF" w:rsidRDefault="0038240E" w:rsidP="002C26D1">
      <w:r w:rsidRPr="0054775F">
        <w:t xml:space="preserve">The purpose of this paper is to document and describe these approaches to facilitate community discussion of standards and best-practices for the publication of </w:t>
      </w:r>
      <w:r>
        <w:t>automated</w:t>
      </w:r>
      <w:r w:rsidRPr="0054775F">
        <w:t xml:space="preserve"> fix content.</w:t>
      </w:r>
    </w:p>
    <w:p w:rsidR="00FA4C38" w:rsidRDefault="002E5D3E" w:rsidP="005639E8">
      <w:pPr>
        <w:pStyle w:val="Heading1"/>
        <w:numPr>
          <w:ilvl w:val="0"/>
          <w:numId w:val="5"/>
        </w:numPr>
      </w:pPr>
      <w:bookmarkStart w:id="2" w:name="_Toc362000999"/>
      <w:r>
        <w:t>Configuration C</w:t>
      </w:r>
      <w:r w:rsidR="00FA4C38" w:rsidRPr="00FA4C38">
        <w:t>ontent</w:t>
      </w:r>
      <w:r>
        <w:t xml:space="preserve"> B</w:t>
      </w:r>
      <w:r w:rsidR="00FA4C38" w:rsidRPr="00FA4C38">
        <w:t>asics</w:t>
      </w:r>
      <w:bookmarkEnd w:id="2"/>
    </w:p>
    <w:p w:rsidR="00010FA2" w:rsidRPr="00413806" w:rsidRDefault="00413806" w:rsidP="008379C1">
      <w:r>
        <w:t>This section provides background on the relationships and dynamics of security content</w:t>
      </w:r>
      <w:r w:rsidR="000C10B3">
        <w:t xml:space="preserve"> publication and use</w:t>
      </w:r>
      <w:r>
        <w:t>.</w:t>
      </w:r>
    </w:p>
    <w:p w:rsidR="00FA4C38" w:rsidRDefault="009E6E39" w:rsidP="005639E8">
      <w:pPr>
        <w:pStyle w:val="Heading2"/>
        <w:numPr>
          <w:ilvl w:val="1"/>
          <w:numId w:val="5"/>
        </w:numPr>
      </w:pPr>
      <w:bookmarkStart w:id="3" w:name="_Toc362001000"/>
      <w:r>
        <w:t>Content E</w:t>
      </w:r>
      <w:r w:rsidR="00FA4C38">
        <w:t>cosystem</w:t>
      </w:r>
      <w:bookmarkEnd w:id="3"/>
    </w:p>
    <w:p w:rsidR="00D83D13" w:rsidRDefault="00010FA2" w:rsidP="008379C1">
      <w:r>
        <w:t>There are three kinds of content</w:t>
      </w:r>
      <w:r w:rsidR="00402136">
        <w:t xml:space="preserve"> t</w:t>
      </w:r>
      <w:r>
        <w:t>hat enable sec</w:t>
      </w:r>
      <w:r w:rsidR="00D83D13">
        <w:t xml:space="preserve">urity configuration management.  </w:t>
      </w:r>
      <w:r>
        <w:t>They are</w:t>
      </w:r>
      <w:r w:rsidR="00402136">
        <w:t>:</w:t>
      </w:r>
      <w:r>
        <w:t xml:space="preserve"> configuration</w:t>
      </w:r>
      <w:r w:rsidR="00402136">
        <w:t xml:space="preserve"> </w:t>
      </w:r>
      <w:r w:rsidR="000208E8">
        <w:t>guides</w:t>
      </w:r>
      <w:r>
        <w:t>, au</w:t>
      </w:r>
      <w:r w:rsidR="00D83D13">
        <w:t xml:space="preserve">dit check logic, and fix logic.  </w:t>
      </w:r>
    </w:p>
    <w:p w:rsidR="007F729B" w:rsidRDefault="000208E8" w:rsidP="00D83D13">
      <w:pPr>
        <w:pStyle w:val="ListParagraph"/>
        <w:numPr>
          <w:ilvl w:val="0"/>
          <w:numId w:val="27"/>
        </w:numPr>
      </w:pPr>
      <w:r>
        <w:lastRenderedPageBreak/>
        <w:t>Guides</w:t>
      </w:r>
      <w:r w:rsidR="00D83D13">
        <w:t xml:space="preserve"> - </w:t>
      </w:r>
      <w:r w:rsidR="00BC7C61">
        <w:t>C</w:t>
      </w:r>
      <w:r w:rsidR="00281F7A">
        <w:t>on</w:t>
      </w:r>
      <w:r w:rsidR="00E52AC4">
        <w:t xml:space="preserve">figuration </w:t>
      </w:r>
      <w:r>
        <w:t>guides</w:t>
      </w:r>
      <w:r w:rsidR="00010FA2">
        <w:t xml:space="preserve"> are </w:t>
      </w:r>
      <w:r w:rsidR="00413806">
        <w:t xml:space="preserve">used </w:t>
      </w:r>
      <w:r w:rsidR="008F1FB6">
        <w:t xml:space="preserve">for </w:t>
      </w:r>
      <w:r w:rsidR="00281F7A">
        <w:t>meeting security requirement</w:t>
      </w:r>
      <w:r w:rsidR="00760781">
        <w:t xml:space="preserve">s and ensuring the </w:t>
      </w:r>
      <w:r w:rsidR="006666CC">
        <w:t>secure</w:t>
      </w:r>
      <w:r w:rsidR="00E248F2">
        <w:t xml:space="preserve"> </w:t>
      </w:r>
      <w:r w:rsidR="00E52AC4">
        <w:t>posture of the system</w:t>
      </w:r>
      <w:r w:rsidR="00281F7A">
        <w:t>.</w:t>
      </w:r>
      <w:r w:rsidR="00760781">
        <w:t xml:space="preserve"> Configuration guides include</w:t>
      </w:r>
      <w:r w:rsidR="0037776C">
        <w:t xml:space="preserve"> recommended secur</w:t>
      </w:r>
      <w:r w:rsidR="006666CC">
        <w:t xml:space="preserve">ity </w:t>
      </w:r>
      <w:r w:rsidR="003809B7">
        <w:t>settings for</w:t>
      </w:r>
      <w:r w:rsidR="0037776C">
        <w:t xml:space="preserve"> operating systems, applications and technologies.</w:t>
      </w:r>
    </w:p>
    <w:p w:rsidR="007F729B" w:rsidRDefault="007F729B" w:rsidP="005639E8">
      <w:pPr>
        <w:pStyle w:val="ListParagraph"/>
        <w:numPr>
          <w:ilvl w:val="0"/>
          <w:numId w:val="1"/>
        </w:numPr>
      </w:pPr>
      <w:r w:rsidRPr="004B4565">
        <w:t>Configuration audit check logic</w:t>
      </w:r>
      <w:r w:rsidR="0037776C" w:rsidRPr="004B4565">
        <w:t xml:space="preserve"> –</w:t>
      </w:r>
      <w:r w:rsidR="0037776C">
        <w:t xml:space="preserve"> Configuration audit chec</w:t>
      </w:r>
      <w:r w:rsidR="00760781">
        <w:t>k logic involves automated procedures</w:t>
      </w:r>
      <w:r w:rsidR="00644277">
        <w:t xml:space="preserve"> necessary </w:t>
      </w:r>
      <w:r w:rsidR="0037776C">
        <w:t>to dete</w:t>
      </w:r>
      <w:r w:rsidR="00644277">
        <w:t xml:space="preserve">rmine </w:t>
      </w:r>
      <w:r w:rsidR="006666CC">
        <w:t xml:space="preserve">the </w:t>
      </w:r>
      <w:r w:rsidR="00760781">
        <w:t xml:space="preserve">configuration </w:t>
      </w:r>
      <w:r w:rsidR="00644277">
        <w:t>state of the system</w:t>
      </w:r>
      <w:r w:rsidR="006666CC">
        <w:t xml:space="preserve">.  It is </w:t>
      </w:r>
      <w:r w:rsidR="00A7383E">
        <w:t>used to validate</w:t>
      </w:r>
      <w:r w:rsidR="00760781">
        <w:t xml:space="preserve"> </w:t>
      </w:r>
      <w:r w:rsidR="000208E8">
        <w:t xml:space="preserve">against a specified </w:t>
      </w:r>
      <w:r w:rsidR="00760781">
        <w:t>system configur</w:t>
      </w:r>
      <w:r w:rsidR="007664D5">
        <w:t>ation</w:t>
      </w:r>
      <w:r w:rsidR="00760781">
        <w:t xml:space="preserve"> setting. </w:t>
      </w:r>
    </w:p>
    <w:p w:rsidR="006D7F56" w:rsidRDefault="009C161A" w:rsidP="005639E8">
      <w:pPr>
        <w:pStyle w:val="ListParagraph"/>
        <w:numPr>
          <w:ilvl w:val="0"/>
          <w:numId w:val="1"/>
        </w:numPr>
      </w:pPr>
      <w:r w:rsidRPr="004B4565">
        <w:t>Configuration</w:t>
      </w:r>
      <w:r w:rsidR="00AA0122" w:rsidRPr="004B4565">
        <w:t xml:space="preserve"> fix logic</w:t>
      </w:r>
      <w:r w:rsidR="0037776C" w:rsidRPr="004B4565">
        <w:t xml:space="preserve"> –</w:t>
      </w:r>
      <w:r>
        <w:t xml:space="preserve"> </w:t>
      </w:r>
      <w:r w:rsidR="00644277">
        <w:t>Configuration f</w:t>
      </w:r>
      <w:r>
        <w:t>ix</w:t>
      </w:r>
      <w:r w:rsidR="00644277">
        <w:t xml:space="preserve"> logic details the</w:t>
      </w:r>
      <w:r w:rsidR="0037776C">
        <w:t xml:space="preserve"> </w:t>
      </w:r>
      <w:r w:rsidR="00760781">
        <w:t xml:space="preserve">automated </w:t>
      </w:r>
      <w:r w:rsidR="0037776C">
        <w:t xml:space="preserve">process or </w:t>
      </w:r>
      <w:r w:rsidR="00760781">
        <w:t xml:space="preserve">manual </w:t>
      </w:r>
      <w:r w:rsidR="0037776C">
        <w:t>procedure necessa</w:t>
      </w:r>
      <w:r w:rsidR="00644277">
        <w:t xml:space="preserve">ry to </w:t>
      </w:r>
      <w:r w:rsidR="00AF50D5">
        <w:t xml:space="preserve">change a configuration </w:t>
      </w:r>
      <w:r w:rsidR="00760781">
        <w:t>to</w:t>
      </w:r>
      <w:r w:rsidR="00AF50D5">
        <w:t xml:space="preserve"> </w:t>
      </w:r>
      <w:r w:rsidR="00644277">
        <w:t>achi</w:t>
      </w:r>
      <w:r w:rsidR="00413806">
        <w:t xml:space="preserve">eve a </w:t>
      </w:r>
      <w:r w:rsidR="00760781">
        <w:t>specified state</w:t>
      </w:r>
      <w:r w:rsidR="0037776C">
        <w:t>.</w:t>
      </w:r>
      <w:r w:rsidR="00A7383E">
        <w:t xml:space="preserve"> </w:t>
      </w:r>
    </w:p>
    <w:p w:rsidR="008140CB" w:rsidRDefault="008140CB" w:rsidP="005639E8"/>
    <w:p w:rsidR="0010350E" w:rsidRPr="005D5030" w:rsidRDefault="00F96D0D" w:rsidP="0070093F">
      <w:pPr>
        <w:rPr>
          <w:b/>
        </w:rPr>
      </w:pPr>
      <w:r>
        <w:t>There are two primary sources for security configuration</w:t>
      </w:r>
      <w:r w:rsidR="005D741D">
        <w:t xml:space="preserve"> guidance</w:t>
      </w:r>
      <w:r w:rsidRPr="008F3217">
        <w:t xml:space="preserve">. </w:t>
      </w:r>
      <w:r w:rsidR="000208E8">
        <w:t xml:space="preserve"> </w:t>
      </w:r>
      <w:r>
        <w:t>Software v</w:t>
      </w:r>
      <w:r w:rsidR="00347714">
        <w:t>endors typically publis</w:t>
      </w:r>
      <w:r w:rsidR="00002F03">
        <w:t>h security best practice</w:t>
      </w:r>
      <w:r w:rsidR="00670899">
        <w:t>s</w:t>
      </w:r>
      <w:r w:rsidR="00002F03">
        <w:t xml:space="preserve"> as part of the</w:t>
      </w:r>
      <w:r w:rsidR="005D741D">
        <w:t>ir</w:t>
      </w:r>
      <w:r w:rsidR="00002F03">
        <w:t xml:space="preserve"> documentation</w:t>
      </w:r>
      <w:r w:rsidR="00347714">
        <w:t>.</w:t>
      </w:r>
      <w:r w:rsidR="000208E8">
        <w:t xml:space="preserve">  </w:t>
      </w:r>
      <w:r>
        <w:t xml:space="preserve">For example </w:t>
      </w:r>
      <w:r w:rsidR="003F234D">
        <w:t>Microsoft has a long tradition</w:t>
      </w:r>
      <w:r>
        <w:t xml:space="preserve"> of providing security guides</w:t>
      </w:r>
      <w:r w:rsidR="00B81AC6">
        <w:t xml:space="preserve"> for the Microsoft Windows operating systems.</w:t>
      </w:r>
      <w:r w:rsidR="00D26B03">
        <w:t xml:space="preserve"> </w:t>
      </w:r>
      <w:r w:rsidR="003F234D">
        <w:t>Third-party content creators also publish security guidance</w:t>
      </w:r>
      <w:r w:rsidR="007272B1">
        <w:t>.</w:t>
      </w:r>
      <w:r w:rsidR="00DB4AF8">
        <w:t xml:space="preserve">  </w:t>
      </w:r>
      <w:r w:rsidR="003F234D">
        <w:t xml:space="preserve">The </w:t>
      </w:r>
      <w:r w:rsidR="003809B7">
        <w:t xml:space="preserve">range of </w:t>
      </w:r>
      <w:r w:rsidR="00D26B03">
        <w:t xml:space="preserve">third-party </w:t>
      </w:r>
      <w:r w:rsidR="006C6865">
        <w:t>content producers</w:t>
      </w:r>
      <w:r w:rsidR="003809B7">
        <w:t xml:space="preserve"> includes</w:t>
      </w:r>
      <w:r w:rsidR="003F234D">
        <w:t xml:space="preserve"> </w:t>
      </w:r>
      <w:r w:rsidR="00D26B03">
        <w:t xml:space="preserve">both </w:t>
      </w:r>
      <w:r w:rsidR="003F234D">
        <w:t>government and non-government</w:t>
      </w:r>
      <w:r w:rsidR="0010350E">
        <w:t xml:space="preserve"> organizations</w:t>
      </w:r>
      <w:r w:rsidR="00D26B03">
        <w:t xml:space="preserve">.  </w:t>
      </w:r>
      <w:r w:rsidR="0026374C">
        <w:t>NIST</w:t>
      </w:r>
      <w:r w:rsidR="0010350E">
        <w:t xml:space="preserve"> </w:t>
      </w:r>
      <w:r w:rsidR="00D72280">
        <w:t>maintain</w:t>
      </w:r>
      <w:r w:rsidR="00D26B03">
        <w:t>s</w:t>
      </w:r>
      <w:r w:rsidR="0010350E">
        <w:t xml:space="preserve"> the United States Government Configuration Baseline (USGCB)</w:t>
      </w:r>
      <w:r w:rsidR="0026374C">
        <w:rPr>
          <w:rStyle w:val="FootnoteReference"/>
        </w:rPr>
        <w:footnoteReference w:id="7"/>
      </w:r>
      <w:r w:rsidR="0010350E">
        <w:t xml:space="preserve"> as a government </w:t>
      </w:r>
      <w:r w:rsidR="00E264B2">
        <w:t>security configuration baseline for products what are widely deployed within the government</w:t>
      </w:r>
      <w:r w:rsidR="0010350E">
        <w:t>.</w:t>
      </w:r>
      <w:r w:rsidR="00F64756">
        <w:t xml:space="preserve"> DISA, a component </w:t>
      </w:r>
      <w:r w:rsidR="003D2137">
        <w:t>of the Department of Defense (DoD)</w:t>
      </w:r>
      <w:r w:rsidR="003809B7">
        <w:t>, publishes</w:t>
      </w:r>
      <w:r w:rsidR="0026374C">
        <w:t xml:space="preserve"> the</w:t>
      </w:r>
      <w:r w:rsidR="00766AAB">
        <w:t>ir</w:t>
      </w:r>
      <w:r w:rsidR="0026374C">
        <w:t xml:space="preserve"> STIG</w:t>
      </w:r>
      <w:r w:rsidR="00766AAB">
        <w:t>s</w:t>
      </w:r>
      <w:r w:rsidR="003D2137">
        <w:t xml:space="preserve"> for </w:t>
      </w:r>
      <w:r w:rsidR="00401670">
        <w:t>securing Do</w:t>
      </w:r>
      <w:r w:rsidR="00670899">
        <w:t>D information</w:t>
      </w:r>
      <w:r w:rsidR="00B81AC6">
        <w:t xml:space="preserve"> systems.</w:t>
      </w:r>
      <w:r w:rsidR="00D26B03">
        <w:t xml:space="preserve"> </w:t>
      </w:r>
      <w:r w:rsidR="0010350E">
        <w:t>The Center for Internet Security</w:t>
      </w:r>
      <w:r w:rsidR="0026374C">
        <w:rPr>
          <w:rStyle w:val="FootnoteReference"/>
        </w:rPr>
        <w:footnoteReference w:id="8"/>
      </w:r>
      <w:r w:rsidR="0010350E">
        <w:t>, a non-profit organization, publishes security configuration guides though consensus working groups for its members.</w:t>
      </w:r>
      <w:r w:rsidR="00401670">
        <w:t xml:space="preserve">  </w:t>
      </w:r>
      <w:r w:rsidR="00766AAB">
        <w:t xml:space="preserve"> </w:t>
      </w:r>
    </w:p>
    <w:p w:rsidR="00C91393" w:rsidRPr="00F22C0B" w:rsidRDefault="00C91393" w:rsidP="005639E8"/>
    <w:p w:rsidR="007F729B" w:rsidRPr="008379C1" w:rsidRDefault="001F127A" w:rsidP="008379C1">
      <w:pPr>
        <w:rPr>
          <w:strike/>
        </w:rPr>
      </w:pPr>
      <w:r>
        <w:t>There are several</w:t>
      </w:r>
      <w:r w:rsidR="00347714">
        <w:t xml:space="preserve"> types of consumer</w:t>
      </w:r>
      <w:r>
        <w:t>s</w:t>
      </w:r>
      <w:r w:rsidR="006C6865">
        <w:t xml:space="preserve"> that utilize</w:t>
      </w:r>
      <w:r w:rsidR="00347714">
        <w:t xml:space="preserve"> security</w:t>
      </w:r>
      <w:r w:rsidR="006954FB">
        <w:t xml:space="preserve"> configuration</w:t>
      </w:r>
      <w:r w:rsidR="00347714">
        <w:t xml:space="preserve"> content</w:t>
      </w:r>
      <w:r w:rsidR="006C6865" w:rsidRPr="006C6865">
        <w:t>.</w:t>
      </w:r>
      <w:r w:rsidR="00347714" w:rsidRPr="006C6865">
        <w:t xml:space="preserve">  In many</w:t>
      </w:r>
      <w:r w:rsidR="0070452B">
        <w:t xml:space="preserve"> cases the security guides</w:t>
      </w:r>
      <w:r w:rsidRPr="006C6865">
        <w:t xml:space="preserve"> are used to</w:t>
      </w:r>
      <w:r w:rsidR="00347714" w:rsidRPr="006C6865">
        <w:t xml:space="preserve"> </w:t>
      </w:r>
      <w:r w:rsidR="00A21104">
        <w:t xml:space="preserve">support </w:t>
      </w:r>
      <w:r w:rsidR="006954FB">
        <w:t xml:space="preserve">regulatory </w:t>
      </w:r>
      <w:r w:rsidR="00A21104">
        <w:t>compliance efforts</w:t>
      </w:r>
      <w:r w:rsidR="00A21104" w:rsidRPr="00BC7C61">
        <w:t>.</w:t>
      </w:r>
      <w:r w:rsidR="003B7E10" w:rsidRPr="003B7E10">
        <w:t xml:space="preserve">  </w:t>
      </w:r>
      <w:r w:rsidR="00A21104">
        <w:t xml:space="preserve">Federal Departments and </w:t>
      </w:r>
      <w:r w:rsidR="00907331" w:rsidRPr="00907331">
        <w:t>A</w:t>
      </w:r>
      <w:r w:rsidR="00A21104">
        <w:t>gencies</w:t>
      </w:r>
      <w:r w:rsidR="00BC7C61">
        <w:t xml:space="preserve"> rel</w:t>
      </w:r>
      <w:r w:rsidR="00A21104">
        <w:t xml:space="preserve">y on </w:t>
      </w:r>
      <w:r w:rsidR="006954FB">
        <w:t xml:space="preserve">NIST </w:t>
      </w:r>
      <w:r w:rsidR="00A21104">
        <w:t>USGCB for FISMA compliance.</w:t>
      </w:r>
      <w:r w:rsidR="007B61DE">
        <w:t xml:space="preserve"> </w:t>
      </w:r>
      <w:r w:rsidR="006E1E44">
        <w:t xml:space="preserve">The </w:t>
      </w:r>
      <w:r w:rsidR="00C77F6F">
        <w:t xml:space="preserve">DoD </w:t>
      </w:r>
      <w:r w:rsidR="006954FB">
        <w:t xml:space="preserve">uses </w:t>
      </w:r>
      <w:r w:rsidR="003E1011" w:rsidRPr="00F2092F">
        <w:t>directive</w:t>
      </w:r>
      <w:r w:rsidR="00C77F6F" w:rsidRPr="00F2092F">
        <w:t xml:space="preserve"> </w:t>
      </w:r>
      <w:r w:rsidR="003E1011" w:rsidRPr="00F2092F">
        <w:t>(</w:t>
      </w:r>
      <w:proofErr w:type="spellStart"/>
      <w:r w:rsidR="003E1011" w:rsidRPr="00F2092F">
        <w:t>DoDD</w:t>
      </w:r>
      <w:proofErr w:type="spellEnd"/>
      <w:r w:rsidR="003E1011" w:rsidRPr="00F2092F">
        <w:t>) 8500</w:t>
      </w:r>
      <w:r w:rsidR="00FB533F" w:rsidRPr="00F2092F">
        <w:rPr>
          <w:rStyle w:val="FootnoteReference"/>
        </w:rPr>
        <w:footnoteReference w:id="9"/>
      </w:r>
      <w:r w:rsidR="00B81AC6">
        <w:t xml:space="preserve"> </w:t>
      </w:r>
      <w:r w:rsidR="00A21104">
        <w:t xml:space="preserve">which </w:t>
      </w:r>
      <w:r w:rsidR="00B81AC6">
        <w:t xml:space="preserve">states </w:t>
      </w:r>
      <w:r w:rsidR="00E039C4">
        <w:t xml:space="preserve">that </w:t>
      </w:r>
      <w:r w:rsidR="00B81AC6">
        <w:t>all Information Assurance (IA)</w:t>
      </w:r>
      <w:r w:rsidR="003B7E10">
        <w:t xml:space="preserve"> </w:t>
      </w:r>
      <w:r w:rsidR="003E1011">
        <w:t>device</w:t>
      </w:r>
      <w:r w:rsidR="00B81AC6">
        <w:t>s</w:t>
      </w:r>
      <w:r w:rsidR="003E1011">
        <w:t xml:space="preserve"> and IA enable devices</w:t>
      </w:r>
      <w:r w:rsidR="003B7E10">
        <w:t xml:space="preserve"> with</w:t>
      </w:r>
      <w:r w:rsidR="00401670">
        <w:t>in the Do</w:t>
      </w:r>
      <w:r w:rsidR="00A21104">
        <w:t>D</w:t>
      </w:r>
      <w:r w:rsidR="00B81AC6">
        <w:t xml:space="preserve"> must comply with </w:t>
      </w:r>
      <w:r w:rsidR="00A21104">
        <w:t xml:space="preserve">DISA </w:t>
      </w:r>
      <w:r w:rsidR="00B81AC6">
        <w:t>STIGs</w:t>
      </w:r>
      <w:r w:rsidR="00120350">
        <w:t xml:space="preserve">.  </w:t>
      </w:r>
      <w:r w:rsidR="00C77F6F">
        <w:t xml:space="preserve">In the private sector, </w:t>
      </w:r>
      <w:r w:rsidR="00336061">
        <w:t>c</w:t>
      </w:r>
      <w:r w:rsidR="006954FB">
        <w:t xml:space="preserve">orporations such as Duke Medical Center, Citibank and Ford </w:t>
      </w:r>
      <w:r w:rsidR="00B43711">
        <w:t>of</w:t>
      </w:r>
      <w:r w:rsidR="006954FB">
        <w:t>ten us</w:t>
      </w:r>
      <w:r w:rsidR="00F3662B">
        <w:t xml:space="preserve">e Center for </w:t>
      </w:r>
      <w:r w:rsidR="00B43711">
        <w:t>I</w:t>
      </w:r>
      <w:r w:rsidR="00F3662B">
        <w:t xml:space="preserve">nternet </w:t>
      </w:r>
      <w:r w:rsidR="00B43711">
        <w:t>S</w:t>
      </w:r>
      <w:r w:rsidR="00F3662B">
        <w:t>ecurity</w:t>
      </w:r>
      <w:r w:rsidR="00B43711">
        <w:t xml:space="preserve"> benchmarks to demonstrate</w:t>
      </w:r>
      <w:r w:rsidR="006954FB">
        <w:t xml:space="preserve"> due diligence in meeting regulations such as </w:t>
      </w:r>
      <w:r w:rsidR="006E1E44">
        <w:t>the Federal Information Security Management Act (FISMA)</w:t>
      </w:r>
      <w:r w:rsidR="00FB533F">
        <w:rPr>
          <w:rStyle w:val="FootnoteReference"/>
        </w:rPr>
        <w:footnoteReference w:id="10"/>
      </w:r>
      <w:r w:rsidR="006E1E44">
        <w:t>, the Payment Card Industry Data Security Standard (PCI DSS)</w:t>
      </w:r>
      <w:r w:rsidR="00F2092F">
        <w:rPr>
          <w:rStyle w:val="FootnoteReference"/>
        </w:rPr>
        <w:footnoteReference w:id="11"/>
      </w:r>
      <w:r w:rsidR="006E1E44">
        <w:t>,  the Sarbanes Oxley act (SOX)</w:t>
      </w:r>
      <w:r w:rsidR="00F2092F">
        <w:rPr>
          <w:rStyle w:val="FootnoteReference"/>
        </w:rPr>
        <w:footnoteReference w:id="12"/>
      </w:r>
      <w:r w:rsidR="006E1E44">
        <w:t>, and the Health Insurance Portability and Accountability Act (HIPAA)</w:t>
      </w:r>
      <w:r w:rsidR="00F2092F">
        <w:rPr>
          <w:rStyle w:val="FootnoteReference"/>
        </w:rPr>
        <w:footnoteReference w:id="13"/>
      </w:r>
      <w:r w:rsidR="006E1E44">
        <w:t>.</w:t>
      </w:r>
      <w:r w:rsidR="00D568F0">
        <w:t xml:space="preserve">  </w:t>
      </w:r>
      <w:r w:rsidR="00567607">
        <w:t>Last</w:t>
      </w:r>
      <w:r w:rsidR="006E1E44">
        <w:t>ly</w:t>
      </w:r>
      <w:r w:rsidR="00567607">
        <w:t xml:space="preserve">, </w:t>
      </w:r>
      <w:r w:rsidR="003B04AA">
        <w:t>c</w:t>
      </w:r>
      <w:r w:rsidR="00C91C3F">
        <w:t xml:space="preserve">ommercial tool vendors </w:t>
      </w:r>
      <w:r w:rsidR="006E1E44">
        <w:t xml:space="preserve">consume security guidance content to produce </w:t>
      </w:r>
      <w:r w:rsidR="00C91C3F">
        <w:t xml:space="preserve">capabilities within their products </w:t>
      </w:r>
      <w:r w:rsidR="006E1E44">
        <w:t>that are capable of</w:t>
      </w:r>
      <w:r w:rsidR="0069443A">
        <w:t xml:space="preserve"> perform</w:t>
      </w:r>
      <w:r w:rsidR="006E1E44">
        <w:t>ing</w:t>
      </w:r>
      <w:r w:rsidR="00C91C3F">
        <w:t xml:space="preserve"> automated auditing of</w:t>
      </w:r>
      <w:r w:rsidR="0069443A">
        <w:t xml:space="preserve"> </w:t>
      </w:r>
      <w:r w:rsidR="006E1E44">
        <w:t xml:space="preserve">end </w:t>
      </w:r>
      <w:r w:rsidR="0069443A">
        <w:t>systems</w:t>
      </w:r>
      <w:r w:rsidR="00066530">
        <w:t xml:space="preserve">.  </w:t>
      </w:r>
      <w:r w:rsidR="0069443A">
        <w:t xml:space="preserve">Typically a consumer will purchase the tool from a </w:t>
      </w:r>
      <w:r w:rsidR="003B7E10">
        <w:t xml:space="preserve">tool </w:t>
      </w:r>
      <w:r w:rsidR="0069443A">
        <w:t xml:space="preserve">vendor and perform audit checks of its </w:t>
      </w:r>
      <w:r w:rsidR="003B7E10">
        <w:t>systems</w:t>
      </w:r>
      <w:r w:rsidR="0069443A">
        <w:t>.</w:t>
      </w:r>
      <w:r w:rsidR="003B7E10">
        <w:t xml:space="preserve">  </w:t>
      </w:r>
      <w:r w:rsidR="00567607">
        <w:t xml:space="preserve">A </w:t>
      </w:r>
      <w:r w:rsidR="00523203">
        <w:t xml:space="preserve">variety </w:t>
      </w:r>
      <w:r w:rsidR="00567607">
        <w:t>of tool</w:t>
      </w:r>
      <w:r w:rsidR="00A50E2B">
        <w:t xml:space="preserve"> vendors such as McAfee</w:t>
      </w:r>
      <w:r w:rsidR="003B7E10">
        <w:t>, Symantec</w:t>
      </w:r>
      <w:r w:rsidR="0069443A">
        <w:t xml:space="preserve"> and Tripwire sell</w:t>
      </w:r>
      <w:r w:rsidR="00A50E2B">
        <w:t xml:space="preserve"> such capabilities and services</w:t>
      </w:r>
      <w:r w:rsidR="004C07F6">
        <w:t xml:space="preserve"> to both commercial and government </w:t>
      </w:r>
      <w:r w:rsidR="003809B7">
        <w:t>organizations</w:t>
      </w:r>
      <w:r w:rsidR="00A50E2B">
        <w:t xml:space="preserve">. </w:t>
      </w:r>
    </w:p>
    <w:p w:rsidR="00C91393" w:rsidRDefault="00C91393" w:rsidP="005639E8"/>
    <w:p w:rsidR="003B04AA" w:rsidRDefault="0041691C" w:rsidP="005639E8">
      <w:r w:rsidRPr="0041691C">
        <w:t>Summarizing, the configuration content ecosystem can be described in terms of content creators and consumers as shown in the graphic below.</w:t>
      </w:r>
    </w:p>
    <w:p w:rsidR="003B04AA" w:rsidRDefault="003B04AA" w:rsidP="005639E8"/>
    <w:p w:rsidR="00F065AA" w:rsidRDefault="00F065AA" w:rsidP="005639E8">
      <w:r>
        <w:rPr>
          <w:noProof/>
        </w:rPr>
        <w:drawing>
          <wp:inline distT="0" distB="0" distL="0" distR="0">
            <wp:extent cx="5486400" cy="1399430"/>
            <wp:effectExtent l="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C78A0" w:rsidRDefault="001C78A0" w:rsidP="005639E8">
      <w:r w:rsidRPr="001C78A0">
        <w:t>Configuration guidance content can be augmented with configuration audit logic and fix logic. These are discussed in more detail in the following sections.</w:t>
      </w:r>
    </w:p>
    <w:p w:rsidR="00FA4C38" w:rsidRPr="007F0887" w:rsidRDefault="000F304A" w:rsidP="005639E8">
      <w:pPr>
        <w:pStyle w:val="Heading2"/>
        <w:numPr>
          <w:ilvl w:val="1"/>
          <w:numId w:val="5"/>
        </w:numPr>
      </w:pPr>
      <w:bookmarkStart w:id="4" w:name="_Toc362001001"/>
      <w:r>
        <w:t xml:space="preserve">Configuration </w:t>
      </w:r>
      <w:r w:rsidR="00FA4C38" w:rsidRPr="007F0887">
        <w:t>Audit Check logic</w:t>
      </w:r>
      <w:bookmarkEnd w:id="4"/>
    </w:p>
    <w:p w:rsidR="00FA4C38" w:rsidRPr="008379C1" w:rsidRDefault="000F304A" w:rsidP="008379C1">
      <w:pPr>
        <w:rPr>
          <w:rFonts w:ascii="Times New Roman" w:hAnsi="Times New Roman"/>
          <w:sz w:val="24"/>
          <w:szCs w:val="24"/>
        </w:rPr>
      </w:pPr>
      <w:r w:rsidRPr="000F304A">
        <w:t>The goal of configuration audit is to determine if a given setting is compliant with stated policy.</w:t>
      </w:r>
      <w:r w:rsidR="008379C1">
        <w:rPr>
          <w:rFonts w:ascii="Times New Roman" w:hAnsi="Times New Roman"/>
          <w:sz w:val="24"/>
          <w:szCs w:val="24"/>
        </w:rPr>
        <w:t xml:space="preserve">  </w:t>
      </w:r>
      <w:r w:rsidR="00F23DE2">
        <w:t>There are two types of audit check logic.</w:t>
      </w:r>
      <w:r w:rsidR="00623CD1">
        <w:t xml:space="preserve"> </w:t>
      </w:r>
      <w:r w:rsidR="003B7E10">
        <w:t>Tool v</w:t>
      </w:r>
      <w:r w:rsidR="00FC6C6F">
        <w:t xml:space="preserve">endors will support </w:t>
      </w:r>
      <w:r w:rsidR="00674FF0">
        <w:t>one or both</w:t>
      </w:r>
      <w:r w:rsidR="00623CD1">
        <w:t xml:space="preserve"> types</w:t>
      </w:r>
      <w:r w:rsidR="00674FF0">
        <w:t>.</w:t>
      </w:r>
      <w:r w:rsidR="007D7AE0">
        <w:t xml:space="preserve">  </w:t>
      </w:r>
      <w:r w:rsidR="00F23DE2">
        <w:t xml:space="preserve">Proprietary check logic </w:t>
      </w:r>
      <w:r w:rsidR="00D568F0">
        <w:t>is</w:t>
      </w:r>
      <w:r w:rsidR="00674FF0">
        <w:t xml:space="preserve"> a methodology</w:t>
      </w:r>
      <w:r w:rsidR="00FC6C6F">
        <w:t xml:space="preserve"> </w:t>
      </w:r>
      <w:r w:rsidR="00674FF0">
        <w:t>conceived</w:t>
      </w:r>
      <w:r w:rsidR="00D568F0">
        <w:t xml:space="preserve"> and own</w:t>
      </w:r>
      <w:r w:rsidR="00521DEF">
        <w:t>ed</w:t>
      </w:r>
      <w:r w:rsidR="00674FF0">
        <w:t xml:space="preserve"> by the </w:t>
      </w:r>
      <w:r w:rsidR="00D568F0">
        <w:t xml:space="preserve">configuration audit </w:t>
      </w:r>
      <w:r w:rsidR="00674FF0">
        <w:t xml:space="preserve">tool vendor </w:t>
      </w:r>
      <w:r w:rsidR="00623CD1">
        <w:t>for</w:t>
      </w:r>
      <w:r w:rsidR="00F23DE2">
        <w:t xml:space="preserve"> configuration </w:t>
      </w:r>
      <w:r w:rsidR="00D426EF">
        <w:t xml:space="preserve">audit </w:t>
      </w:r>
      <w:r w:rsidR="00623CD1">
        <w:t>checking</w:t>
      </w:r>
      <w:r w:rsidR="00674FF0">
        <w:t xml:space="preserve"> and </w:t>
      </w:r>
      <w:r w:rsidR="00FC6C6F">
        <w:t>analysis.</w:t>
      </w:r>
      <w:r w:rsidR="00F23DE2">
        <w:t xml:space="preserve"> </w:t>
      </w:r>
      <w:r w:rsidR="003B7E10">
        <w:t>Tool v</w:t>
      </w:r>
      <w:r w:rsidR="00C51976">
        <w:t>endors</w:t>
      </w:r>
      <w:r w:rsidR="00F23DE2">
        <w:t xml:space="preserve"> </w:t>
      </w:r>
      <w:r w:rsidR="00FC6C6F">
        <w:t xml:space="preserve">such as McAfee, Symantec and Tenable </w:t>
      </w:r>
      <w:r w:rsidR="00F23DE2">
        <w:t xml:space="preserve">have proprietary capabilities </w:t>
      </w:r>
      <w:r w:rsidR="00FC6C6F">
        <w:t xml:space="preserve">for </w:t>
      </w:r>
      <w:r w:rsidR="00F23DE2">
        <w:t xml:space="preserve">checking systems for configuration issues. </w:t>
      </w:r>
    </w:p>
    <w:p w:rsidR="00AC6623" w:rsidRDefault="00AC6623" w:rsidP="005639E8"/>
    <w:p w:rsidR="00333077" w:rsidRDefault="009E6A5A" w:rsidP="00AB4D90">
      <w:pPr>
        <w:spacing w:after="0"/>
      </w:pPr>
      <w:r>
        <w:t>SCAP</w:t>
      </w:r>
      <w:r w:rsidR="00F23DE2">
        <w:t xml:space="preserve"> is</w:t>
      </w:r>
      <w:r w:rsidR="00A67158">
        <w:t xml:space="preserve"> a suite of specifications</w:t>
      </w:r>
      <w:r w:rsidR="00C51976">
        <w:t xml:space="preserve"> </w:t>
      </w:r>
      <w:r w:rsidR="00AC6623">
        <w:t>com</w:t>
      </w:r>
      <w:r w:rsidR="006F59EC">
        <w:t>bi</w:t>
      </w:r>
      <w:r w:rsidR="008A2A4A">
        <w:t xml:space="preserve">ned to form a NIST standard for </w:t>
      </w:r>
      <w:r w:rsidR="008A2A4A" w:rsidRPr="008A2A4A">
        <w:t>the publication of automated security content</w:t>
      </w:r>
      <w:r w:rsidR="006F59EC">
        <w:t xml:space="preserve">. </w:t>
      </w:r>
      <w:r w:rsidR="00EA7777">
        <w:t xml:space="preserve"> </w:t>
      </w:r>
      <w:r w:rsidR="004B4565" w:rsidRPr="004B4565">
        <w:rPr>
          <w:rFonts w:eastAsia="Times New Roman" w:cs="Segoe UI"/>
          <w:color w:val="000000"/>
        </w:rPr>
        <w:t xml:space="preserve">SCAP utilizes </w:t>
      </w:r>
      <w:r w:rsidR="00E264B2">
        <w:rPr>
          <w:rFonts w:eastAsia="Times New Roman" w:cs="Segoe UI"/>
          <w:color w:val="000000"/>
        </w:rPr>
        <w:t xml:space="preserve">several </w:t>
      </w:r>
      <w:r w:rsidR="004B4565">
        <w:rPr>
          <w:rFonts w:eastAsia="Times New Roman" w:cs="Segoe UI"/>
          <w:color w:val="000000"/>
        </w:rPr>
        <w:t>specifications</w:t>
      </w:r>
      <w:r w:rsidR="00957197" w:rsidRPr="004B4565">
        <w:rPr>
          <w:rFonts w:eastAsia="Times New Roman" w:cs="Segoe UI"/>
          <w:color w:val="000000"/>
        </w:rPr>
        <w:t>, two of which are relevant to this discussion.</w:t>
      </w:r>
      <w:r w:rsidR="007D7AE0">
        <w:t xml:space="preserve">  </w:t>
      </w:r>
      <w:r>
        <w:t>XCCDF</w:t>
      </w:r>
      <w:r w:rsidR="00957197" w:rsidRPr="004B4565">
        <w:t xml:space="preserve"> is a language designed </w:t>
      </w:r>
      <w:r w:rsidR="00EA7777" w:rsidRPr="004B4565">
        <w:rPr>
          <w:rFonts w:eastAsia="Times New Roman" w:cs="Segoe UI"/>
          <w:color w:val="000000"/>
        </w:rPr>
        <w:t>to convey configuration checklist policies along with assessment and remediation information.</w:t>
      </w:r>
      <w:r w:rsidR="00333077">
        <w:t xml:space="preserve">  </w:t>
      </w:r>
      <w:r>
        <w:t>OVAL</w:t>
      </w:r>
      <w:r w:rsidR="00EA7777">
        <w:t xml:space="preserve"> is </w:t>
      </w:r>
      <w:r w:rsidR="00333077">
        <w:t xml:space="preserve">a </w:t>
      </w:r>
      <w:r w:rsidR="00092137">
        <w:t xml:space="preserve">language </w:t>
      </w:r>
      <w:r w:rsidR="00EA7777">
        <w:t xml:space="preserve">to express automated check logic for testing of systems in </w:t>
      </w:r>
      <w:r w:rsidR="00333077">
        <w:t xml:space="preserve">a </w:t>
      </w:r>
      <w:r w:rsidR="00EA7777">
        <w:t xml:space="preserve">consistent way. </w:t>
      </w:r>
      <w:r w:rsidR="00B6015B">
        <w:t xml:space="preserve"> </w:t>
      </w:r>
      <w:r w:rsidR="00EA7777">
        <w:t>USGCB SCAP benchmark content, maintained by NIST, is consumable by SCAP validated tools to perform configuration audit checks on government systems.</w:t>
      </w:r>
      <w:r w:rsidR="00B6015B">
        <w:t xml:space="preserve">  </w:t>
      </w:r>
      <w:r w:rsidR="00E27C50">
        <w:t xml:space="preserve">In a similar manner, </w:t>
      </w:r>
      <w:r w:rsidR="00B6015B" w:rsidRPr="00B6015B">
        <w:rPr>
          <w:rFonts w:ascii="Calibri" w:eastAsia="Times New Roman" w:hAnsi="Calibri" w:cs="Times New Roman"/>
          <w:color w:val="000000"/>
        </w:rPr>
        <w:t xml:space="preserve">DISA is in the process of making automated check logic available by converting their STIGs into XCCDF and OVAL </w:t>
      </w:r>
      <w:r w:rsidR="00B6015B">
        <w:rPr>
          <w:rFonts w:ascii="Calibri" w:eastAsia="Times New Roman" w:hAnsi="Calibri" w:cs="Times New Roman"/>
          <w:color w:val="000000"/>
        </w:rPr>
        <w:t xml:space="preserve">benchmark </w:t>
      </w:r>
      <w:r w:rsidR="00B6015B" w:rsidRPr="00B6015B">
        <w:rPr>
          <w:rFonts w:ascii="Calibri" w:eastAsia="Times New Roman" w:hAnsi="Calibri" w:cs="Times New Roman"/>
          <w:color w:val="000000"/>
        </w:rPr>
        <w:t>content.</w:t>
      </w:r>
      <w:r w:rsidR="00B601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6015B">
        <w:t>Various audit tool vendors have adopted the SCAP standard and have also gone through the NIST SCAP validation program</w:t>
      </w:r>
      <w:r w:rsidR="00E27C50">
        <w:t>.</w:t>
      </w:r>
    </w:p>
    <w:p w:rsidR="009C7DE1" w:rsidRDefault="00FA4C38" w:rsidP="00793D32">
      <w:pPr>
        <w:pStyle w:val="Heading2"/>
        <w:numPr>
          <w:ilvl w:val="1"/>
          <w:numId w:val="5"/>
        </w:numPr>
      </w:pPr>
      <w:bookmarkStart w:id="5" w:name="_Toc362001002"/>
      <w:r w:rsidRPr="007F0887">
        <w:t>Fix logic</w:t>
      </w:r>
      <w:bookmarkEnd w:id="5"/>
    </w:p>
    <w:p w:rsidR="00A16B12" w:rsidRDefault="00A16B12" w:rsidP="00793D32">
      <w:r>
        <w:t xml:space="preserve">There are </w:t>
      </w:r>
      <w:r w:rsidR="00233D4A">
        <w:t xml:space="preserve">three </w:t>
      </w:r>
      <w:r>
        <w:t xml:space="preserve">pieces of information necessary to </w:t>
      </w:r>
      <w:r w:rsidR="004D0131">
        <w:t>specify a fix:</w:t>
      </w:r>
    </w:p>
    <w:p w:rsidR="000F7E08" w:rsidRDefault="003B658E" w:rsidP="000F7E08">
      <w:pPr>
        <w:pStyle w:val="ListParagraph"/>
        <w:numPr>
          <w:ilvl w:val="0"/>
          <w:numId w:val="25"/>
        </w:numPr>
        <w:ind w:left="720"/>
      </w:pPr>
      <w:r>
        <w:lastRenderedPageBreak/>
        <w:t xml:space="preserve">Applicable </w:t>
      </w:r>
      <w:r w:rsidR="00A16B12">
        <w:t>system</w:t>
      </w:r>
      <w:r>
        <w:t>s</w:t>
      </w:r>
      <w:r w:rsidR="00A16B12">
        <w:t xml:space="preserve"> - </w:t>
      </w:r>
      <w:r w:rsidR="00233D4A">
        <w:t>D</w:t>
      </w:r>
      <w:r w:rsidR="00A16B12">
        <w:t>escribe</w:t>
      </w:r>
      <w:r w:rsidR="00F25A9C">
        <w:t>s</w:t>
      </w:r>
      <w:r w:rsidR="00A16B12">
        <w:t xml:space="preserve"> an end system or set of end systems that the fix can be applied to.</w:t>
      </w:r>
      <w:r w:rsidR="004A5121">
        <w:t xml:space="preserve"> For example, DISA STIGs are available for Windows 2008, Solaris 10 and Red Hat 5.</w:t>
      </w:r>
      <w:r w:rsidR="000F7E08">
        <w:rPr>
          <w:rStyle w:val="FootnoteReference"/>
        </w:rPr>
        <w:footnoteReference w:id="14"/>
      </w:r>
      <w:r w:rsidR="004A5121">
        <w:t xml:space="preserve"> </w:t>
      </w:r>
    </w:p>
    <w:p w:rsidR="00A16B12" w:rsidRDefault="00A16B12" w:rsidP="000F7E08">
      <w:pPr>
        <w:pStyle w:val="ListParagraph"/>
        <w:numPr>
          <w:ilvl w:val="0"/>
          <w:numId w:val="25"/>
        </w:numPr>
        <w:ind w:left="720"/>
      </w:pPr>
      <w:r>
        <w:t>Configuration setting - The configuration setting that needs to be changed.</w:t>
      </w:r>
    </w:p>
    <w:p w:rsidR="00A16B12" w:rsidRDefault="00A16B12" w:rsidP="00793D32">
      <w:pPr>
        <w:pStyle w:val="ListParagraph"/>
        <w:numPr>
          <w:ilvl w:val="0"/>
          <w:numId w:val="24"/>
        </w:numPr>
        <w:ind w:left="720"/>
      </w:pPr>
      <w:r>
        <w:t xml:space="preserve">Desired state - The desired value to </w:t>
      </w:r>
      <w:r w:rsidRPr="00214FD9">
        <w:t>applied</w:t>
      </w:r>
      <w:r>
        <w:t xml:space="preserve"> to the </w:t>
      </w:r>
      <w:r w:rsidR="004D0131">
        <w:t>configuration</w:t>
      </w:r>
      <w:r>
        <w:t xml:space="preserve"> setting to bring it into compliance with policy.</w:t>
      </w:r>
    </w:p>
    <w:p w:rsidR="004D0131" w:rsidRDefault="004D0131" w:rsidP="00793D32"/>
    <w:p w:rsidR="009C7DE1" w:rsidRPr="009C7DE1" w:rsidRDefault="00AE338A" w:rsidP="006D3F2E">
      <w:r>
        <w:t>For the purposes of this paper, w</w:t>
      </w:r>
      <w:r w:rsidR="00793D32">
        <w:t xml:space="preserve">e distinguish among the terms, </w:t>
      </w:r>
      <w:r w:rsidR="00793D32" w:rsidRPr="00B16BD6">
        <w:t>mitigation</w:t>
      </w:r>
      <w:r w:rsidR="00793D32" w:rsidRPr="00B16BD6">
        <w:rPr>
          <w:b/>
        </w:rPr>
        <w:t xml:space="preserve">, </w:t>
      </w:r>
      <w:r w:rsidR="00793D32" w:rsidRPr="00B16BD6">
        <w:t>remediation</w:t>
      </w:r>
      <w:r w:rsidR="00793D32">
        <w:t xml:space="preserve"> and </w:t>
      </w:r>
      <w:r w:rsidR="00793D32" w:rsidRPr="00B16BD6">
        <w:t>fix</w:t>
      </w:r>
      <w:r>
        <w:t xml:space="preserve">.  A </w:t>
      </w:r>
      <w:r w:rsidRPr="00F2092F">
        <w:rPr>
          <w:b/>
        </w:rPr>
        <w:t>mitigation</w:t>
      </w:r>
      <w:r>
        <w:t xml:space="preserve"> </w:t>
      </w:r>
      <w:r w:rsidR="0020218B">
        <w:t xml:space="preserve">describes </w:t>
      </w:r>
      <w:r>
        <w:t xml:space="preserve">any change to the system or its operating environment that would </w:t>
      </w:r>
      <w:r w:rsidR="00F25A9C">
        <w:t>lessen</w:t>
      </w:r>
      <w:r>
        <w:t xml:space="preserve"> the effects of the </w:t>
      </w:r>
      <w:proofErr w:type="spellStart"/>
      <w:r>
        <w:t>mis</w:t>
      </w:r>
      <w:proofErr w:type="spellEnd"/>
      <w:r>
        <w:t xml:space="preserve">-configuration. For example, if the configuration policy states that a service should not be running, blocking network traffic to the related port might be a </w:t>
      </w:r>
      <w:r w:rsidRPr="00F2092F">
        <w:t>mitigation</w:t>
      </w:r>
      <w:r>
        <w:t xml:space="preserve"> action taken to defend against the threat of the service being </w:t>
      </w:r>
      <w:r w:rsidR="00793D32">
        <w:t>attacked</w:t>
      </w:r>
      <w:r>
        <w:t>.</w:t>
      </w:r>
      <w:r w:rsidR="00793D32">
        <w:t xml:space="preserve"> </w:t>
      </w:r>
      <w:r>
        <w:t xml:space="preserve"> A </w:t>
      </w:r>
      <w:r w:rsidRPr="00B16BD6">
        <w:rPr>
          <w:b/>
        </w:rPr>
        <w:t>remediation</w:t>
      </w:r>
      <w:r>
        <w:t xml:space="preserve"> </w:t>
      </w:r>
      <w:r w:rsidR="0020218B">
        <w:t xml:space="preserve">describes a </w:t>
      </w:r>
      <w:r>
        <w:t xml:space="preserve">direct change </w:t>
      </w:r>
      <w:r w:rsidR="0020218B">
        <w:t xml:space="preserve">of </w:t>
      </w:r>
      <w:r>
        <w:t>a non-compliant configuration setting to a specified or allowed value. In this example,</w:t>
      </w:r>
      <w:r w:rsidR="00F25A9C">
        <w:t xml:space="preserve"> stopping</w:t>
      </w:r>
      <w:r w:rsidR="00DB4AF8">
        <w:t xml:space="preserve"> or removing</w:t>
      </w:r>
      <w:r w:rsidR="00F25A9C">
        <w:t xml:space="preserve"> the service would </w:t>
      </w:r>
      <w:r w:rsidR="00233D4A">
        <w:t xml:space="preserve">be the </w:t>
      </w:r>
      <w:r>
        <w:t xml:space="preserve">associated remediation. A </w:t>
      </w:r>
      <w:r w:rsidRPr="00B16BD6">
        <w:rPr>
          <w:b/>
        </w:rPr>
        <w:t>fix</w:t>
      </w:r>
      <w:r>
        <w:t xml:space="preserve"> is a sequence of actions applied to an end system or a part </w:t>
      </w:r>
      <w:r w:rsidR="00294D93">
        <w:t xml:space="preserve">of </w:t>
      </w:r>
      <w:r>
        <w:t>the end system's operating environment to implement either a mitigation or remediation.</w:t>
      </w:r>
    </w:p>
    <w:p w:rsidR="007664D5" w:rsidRDefault="007664D5" w:rsidP="005639E8"/>
    <w:p w:rsidR="009401C1" w:rsidRDefault="00DC3508" w:rsidP="00DC3508">
      <w:r>
        <w:t>There are a variety</w:t>
      </w:r>
      <w:r w:rsidR="006D3F2E">
        <w:t xml:space="preserve"> of </w:t>
      </w:r>
      <w:r>
        <w:t xml:space="preserve">system management </w:t>
      </w:r>
      <w:r w:rsidR="006D3F2E">
        <w:t xml:space="preserve">tools </w:t>
      </w:r>
      <w:r>
        <w:t xml:space="preserve">and capabilities </w:t>
      </w:r>
      <w:r w:rsidR="006D3F2E">
        <w:t>that can apply fix content on endpoints.</w:t>
      </w:r>
      <w:r>
        <w:t xml:space="preserve">  </w:t>
      </w:r>
      <w:r w:rsidR="0053092C">
        <w:t>Local f</w:t>
      </w:r>
      <w:r w:rsidR="001C78F1">
        <w:t xml:space="preserve">ix </w:t>
      </w:r>
      <w:r w:rsidR="008F3217">
        <w:t>capabilities are used to fix</w:t>
      </w:r>
      <w:r w:rsidR="0053092C">
        <w:t xml:space="preserve"> standalone or single system</w:t>
      </w:r>
      <w:r w:rsidR="006D3F2E">
        <w:t xml:space="preserve">s. </w:t>
      </w:r>
      <w:r w:rsidR="000358F2">
        <w:t>For e</w:t>
      </w:r>
      <w:r w:rsidR="006D3F2E">
        <w:t xml:space="preserve">xample </w:t>
      </w:r>
      <w:r w:rsidR="000358F2">
        <w:t>a shell script can be written</w:t>
      </w:r>
      <w:r>
        <w:t xml:space="preserve"> to apply</w:t>
      </w:r>
      <w:r w:rsidR="00881382">
        <w:t xml:space="preserve"> a</w:t>
      </w:r>
      <w:r>
        <w:t xml:space="preserve"> </w:t>
      </w:r>
      <w:r w:rsidR="000358F2">
        <w:t xml:space="preserve">fix </w:t>
      </w:r>
      <w:r w:rsidR="00881382">
        <w:t xml:space="preserve">to </w:t>
      </w:r>
      <w:r w:rsidR="000358F2">
        <w:t>a UNIX or Linux system. E</w:t>
      </w:r>
      <w:r w:rsidR="00C2577C">
        <w:t>nterprise</w:t>
      </w:r>
      <w:r w:rsidR="0053092C">
        <w:t xml:space="preserve"> fix</w:t>
      </w:r>
      <w:r w:rsidR="000358F2">
        <w:t xml:space="preserve"> solutions provide </w:t>
      </w:r>
      <w:r w:rsidR="00C2577C">
        <w:t xml:space="preserve">capabilities </w:t>
      </w:r>
      <w:r w:rsidR="000358F2">
        <w:t xml:space="preserve">that allow a </w:t>
      </w:r>
      <w:r w:rsidR="008F3217">
        <w:t>fix</w:t>
      </w:r>
      <w:r w:rsidR="000358F2">
        <w:t xml:space="preserve"> to be applied to multiple end systems. </w:t>
      </w:r>
      <w:r w:rsidR="001C78F1">
        <w:t xml:space="preserve"> </w:t>
      </w:r>
      <w:r w:rsidR="000358F2">
        <w:t xml:space="preserve">Microsoft </w:t>
      </w:r>
      <w:r w:rsidR="00BC4118" w:rsidRPr="00BC4118">
        <w:rPr>
          <w:rFonts w:eastAsia="Times New Roman" w:cs="Segoe UI"/>
          <w:color w:val="000000"/>
        </w:rPr>
        <w:t>Group Policy Objects</w:t>
      </w:r>
      <w:r w:rsidR="00BC4118">
        <w:t xml:space="preserve"> (</w:t>
      </w:r>
      <w:r w:rsidR="000358F2">
        <w:t>GPO</w:t>
      </w:r>
      <w:r w:rsidR="00881382">
        <w:t>s</w:t>
      </w:r>
      <w:r w:rsidR="00BC4118">
        <w:t>)</w:t>
      </w:r>
      <w:r w:rsidR="000358F2">
        <w:t xml:space="preserve"> are one such example. </w:t>
      </w:r>
    </w:p>
    <w:p w:rsidR="00C2577C" w:rsidRDefault="00C2577C" w:rsidP="005639E8"/>
    <w:p w:rsidR="00ED3C68" w:rsidRDefault="0097026D" w:rsidP="0040226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Currently fix content comes from two reliable sources:  </w:t>
      </w:r>
      <w:r w:rsidR="00DC3508">
        <w:t>p</w:t>
      </w:r>
      <w:r w:rsidR="00177737">
        <w:t>rimary s</w:t>
      </w:r>
      <w:r w:rsidR="008F3217">
        <w:t xml:space="preserve">ource vendors </w:t>
      </w:r>
      <w:r>
        <w:t>and systems management tool providers. With respect to primary source vendors</w:t>
      </w:r>
      <w:r w:rsidR="00ED3C68">
        <w:t>,</w:t>
      </w:r>
      <w:r>
        <w:t xml:space="preserve"> many major OS and application </w:t>
      </w:r>
      <w:r w:rsidR="00DC3508">
        <w:t xml:space="preserve">providers </w:t>
      </w:r>
      <w:r w:rsidR="00013D4D" w:rsidRPr="0097026D">
        <w:t xml:space="preserve">include </w:t>
      </w:r>
      <w:r>
        <w:t xml:space="preserve">manual </w:t>
      </w:r>
      <w:r w:rsidR="00013D4D" w:rsidRPr="0097026D">
        <w:t>fix content</w:t>
      </w:r>
      <w:r w:rsidR="00ED3C68">
        <w:t xml:space="preserve"> which can be applied locally</w:t>
      </w:r>
      <w:r w:rsidR="00013D4D" w:rsidRPr="0097026D">
        <w:t xml:space="preserve"> as part</w:t>
      </w:r>
      <w:r w:rsidR="007D6D7F" w:rsidRPr="0097026D">
        <w:t xml:space="preserve"> of</w:t>
      </w:r>
      <w:r w:rsidR="00013D4D" w:rsidRPr="0097026D">
        <w:t xml:space="preserve"> the</w:t>
      </w:r>
      <w:r w:rsidR="002239E2">
        <w:t>ir</w:t>
      </w:r>
      <w:r w:rsidR="00013D4D" w:rsidRPr="0097026D">
        <w:t xml:space="preserve"> security configuration guide</w:t>
      </w:r>
      <w:r>
        <w:t>s</w:t>
      </w:r>
      <w:r w:rsidR="00013D4D">
        <w:t>.</w:t>
      </w:r>
      <w:r w:rsidR="009401C1">
        <w:t xml:space="preserve">  </w:t>
      </w:r>
      <w:r w:rsidR="00ED3C68">
        <w:t>Additionally,</w:t>
      </w:r>
      <w:r w:rsidR="00ED3C68" w:rsidRPr="00BC4118">
        <w:t xml:space="preserve"> </w:t>
      </w:r>
      <w:r w:rsidR="00ED3C68" w:rsidRPr="00BC4118">
        <w:rPr>
          <w:rFonts w:eastAsia="Times New Roman" w:cs="Segoe UI"/>
          <w:color w:val="000000"/>
        </w:rPr>
        <w:t xml:space="preserve">Microsoft provides methods of applying fixes at the enterprise level: </w:t>
      </w:r>
      <w:r w:rsidR="00BC4118">
        <w:rPr>
          <w:rFonts w:eastAsia="Times New Roman" w:cs="Segoe UI"/>
          <w:color w:val="000000"/>
        </w:rPr>
        <w:t>GPO</w:t>
      </w:r>
      <w:r w:rsidR="002239E2">
        <w:rPr>
          <w:rFonts w:eastAsia="Times New Roman" w:cs="Segoe UI"/>
          <w:color w:val="000000"/>
        </w:rPr>
        <w:t>s</w:t>
      </w:r>
      <w:r w:rsidR="00ED3C68" w:rsidRPr="00BC4118">
        <w:rPr>
          <w:rFonts w:eastAsia="Times New Roman" w:cs="Times New Roman"/>
        </w:rPr>
        <w:t xml:space="preserve"> </w:t>
      </w:r>
      <w:r w:rsidR="000F7E08">
        <w:t xml:space="preserve">with </w:t>
      </w:r>
      <w:r w:rsidR="002239E2">
        <w:t xml:space="preserve">their </w:t>
      </w:r>
      <w:r>
        <w:t>Security Compliance M</w:t>
      </w:r>
      <w:r w:rsidR="004E5E68">
        <w:t>anager</w:t>
      </w:r>
      <w:r w:rsidR="0040226E">
        <w:t xml:space="preserve"> (SCM) for </w:t>
      </w:r>
      <w:r w:rsidR="0040226E" w:rsidRPr="0040226E">
        <w:t>implementation in Microsoft Active Directory</w:t>
      </w:r>
      <w:r w:rsidR="00D9399E">
        <w:t xml:space="preserve">. </w:t>
      </w:r>
      <w:r w:rsidR="00F45B38" w:rsidRPr="00F45B38">
        <w:rPr>
          <w:rFonts w:ascii="Calibri" w:eastAsia="Times New Roman" w:hAnsi="Calibri" w:cs="Times New Roman"/>
          <w:color w:val="000000"/>
        </w:rPr>
        <w:t>Third-party system-management tool vendors such as McAfee, IBM, and HP also provide enterprise-scale automated fix capabilities</w:t>
      </w:r>
      <w:r w:rsidR="002239E2">
        <w:rPr>
          <w:rFonts w:ascii="Calibri" w:eastAsia="Times New Roman" w:hAnsi="Calibri" w:cs="Times New Roman"/>
          <w:color w:val="000000"/>
        </w:rPr>
        <w:t>,</w:t>
      </w:r>
      <w:r w:rsidR="00F45B38" w:rsidRPr="00F45B38">
        <w:rPr>
          <w:rFonts w:ascii="Calibri" w:eastAsia="Times New Roman" w:hAnsi="Calibri" w:cs="Times New Roman"/>
          <w:color w:val="000000"/>
        </w:rPr>
        <w:t xml:space="preserve"> but the logic is typically expressed in closed, proprietary formats.</w:t>
      </w:r>
    </w:p>
    <w:p w:rsidR="00FA4C38" w:rsidRDefault="00C026AA" w:rsidP="005639E8">
      <w:pPr>
        <w:pStyle w:val="Heading2"/>
        <w:numPr>
          <w:ilvl w:val="1"/>
          <w:numId w:val="5"/>
        </w:numPr>
      </w:pPr>
      <w:bookmarkStart w:id="6" w:name="_Toc362001003"/>
      <w:r>
        <w:t>S</w:t>
      </w:r>
      <w:r w:rsidR="00FA4C38">
        <w:t xml:space="preserve">tate of </w:t>
      </w:r>
      <w:r w:rsidR="00EF03EF">
        <w:t xml:space="preserve">Remediation </w:t>
      </w:r>
      <w:r>
        <w:t>S</w:t>
      </w:r>
      <w:r w:rsidR="00FA4C38">
        <w:t>tandardization</w:t>
      </w:r>
      <w:bookmarkEnd w:id="6"/>
      <w:r w:rsidR="00FA4C38">
        <w:t xml:space="preserve"> </w:t>
      </w:r>
    </w:p>
    <w:p w:rsidR="00F45B38" w:rsidRDefault="00F45B38" w:rsidP="005639E8">
      <w:r w:rsidRPr="00F45B38">
        <w:t xml:space="preserve">Currently, there is no standard for specifying fix logic for use by system-management tools. </w:t>
      </w:r>
      <w:r>
        <w:t>As a result</w:t>
      </w:r>
      <w:r w:rsidR="00593939">
        <w:t>, c</w:t>
      </w:r>
      <w:r w:rsidRPr="00F45B38">
        <w:t>onsumers</w:t>
      </w:r>
      <w:r w:rsidR="00593939">
        <w:t xml:space="preserve"> who</w:t>
      </w:r>
      <w:r w:rsidRPr="00F45B38">
        <w:t xml:space="preserve"> </w:t>
      </w:r>
      <w:r>
        <w:t>have heterogeneous environments</w:t>
      </w:r>
      <w:r w:rsidR="00593939">
        <w:t xml:space="preserve"> (e.g. the US government)</w:t>
      </w:r>
      <w:r w:rsidRPr="00F45B38">
        <w:t xml:space="preserve"> run into intero</w:t>
      </w:r>
      <w:r>
        <w:t xml:space="preserve">perability issues </w:t>
      </w:r>
      <w:r w:rsidR="00593939">
        <w:t xml:space="preserve">when </w:t>
      </w:r>
      <w:r>
        <w:t>deploying</w:t>
      </w:r>
      <w:r w:rsidRPr="00F45B38">
        <w:t xml:space="preserve"> fix logic content</w:t>
      </w:r>
      <w:r w:rsidR="00593939">
        <w:t xml:space="preserve"> at the enterprise level</w:t>
      </w:r>
      <w:r>
        <w:t>.</w:t>
      </w:r>
    </w:p>
    <w:p w:rsidR="00F45B38" w:rsidRDefault="00F45B38" w:rsidP="005639E8"/>
    <w:p w:rsidR="0040226E" w:rsidRDefault="00CB24B8" w:rsidP="0040226E">
      <w:r>
        <w:lastRenderedPageBreak/>
        <w:t xml:space="preserve">In February of 2011 NIST published </w:t>
      </w:r>
      <w:r w:rsidR="00BC4118">
        <w:t xml:space="preserve">Interagency </w:t>
      </w:r>
      <w:r>
        <w:t>R</w:t>
      </w:r>
      <w:r w:rsidR="00BC4118">
        <w:t>eport (IR)</w:t>
      </w:r>
      <w:r>
        <w:t xml:space="preserve"> 7670 “Proposed Open Specification</w:t>
      </w:r>
      <w:r w:rsidR="00BC2F9D">
        <w:t>s</w:t>
      </w:r>
      <w:r>
        <w:t xml:space="preserve"> for an Enterprise Remediation Automation Framework (Draft)”.</w:t>
      </w:r>
      <w:r w:rsidR="008962A6">
        <w:rPr>
          <w:rStyle w:val="FootnoteReference"/>
        </w:rPr>
        <w:footnoteReference w:id="15"/>
      </w:r>
      <w:r>
        <w:t xml:space="preserve"> </w:t>
      </w:r>
      <w:r w:rsidR="00DA5114">
        <w:t xml:space="preserve"> The draft</w:t>
      </w:r>
      <w:r>
        <w:t xml:space="preserve"> covers notional </w:t>
      </w:r>
      <w:r w:rsidR="00DA5114">
        <w:t xml:space="preserve">enterprise </w:t>
      </w:r>
      <w:r>
        <w:t>architecture and remediation</w:t>
      </w:r>
      <w:r w:rsidR="00DA5114">
        <w:t xml:space="preserve"> workflow</w:t>
      </w:r>
      <w:r>
        <w:t xml:space="preserve">. </w:t>
      </w:r>
      <w:r w:rsidR="007C3FDE">
        <w:t xml:space="preserve"> No revision or further </w:t>
      </w:r>
      <w:r w:rsidR="00BC2F9D">
        <w:t>work is in progress</w:t>
      </w:r>
      <w:r w:rsidR="007C3FDE">
        <w:t>.</w:t>
      </w:r>
      <w:r w:rsidR="0040226E">
        <w:t xml:space="preserve"> </w:t>
      </w:r>
    </w:p>
    <w:p w:rsidR="00C45571" w:rsidRDefault="00C45571" w:rsidP="0040226E"/>
    <w:p w:rsidR="0040226E" w:rsidRDefault="00BC003E" w:rsidP="0040226E">
      <w:r>
        <w:t xml:space="preserve">The </w:t>
      </w:r>
      <w:r w:rsidR="00CB24B8">
        <w:t xml:space="preserve">Common Remediation Enumeration </w:t>
      </w:r>
      <w:r w:rsidR="00B01DC8">
        <w:t>(CRE)</w:t>
      </w:r>
      <w:r w:rsidR="008962A6">
        <w:rPr>
          <w:rStyle w:val="FootnoteReference"/>
        </w:rPr>
        <w:footnoteReference w:id="16"/>
      </w:r>
      <w:r w:rsidR="00B01DC8">
        <w:t xml:space="preserve"> </w:t>
      </w:r>
      <w:r w:rsidR="00CB24B8">
        <w:t xml:space="preserve">was introduced at about the same time </w:t>
      </w:r>
      <w:r w:rsidR="007C3FDE">
        <w:t xml:space="preserve">as </w:t>
      </w:r>
      <w:r w:rsidR="00CB24B8">
        <w:t>NIST IR 7670. Thus far</w:t>
      </w:r>
      <w:r w:rsidR="0040226E">
        <w:t>,</w:t>
      </w:r>
      <w:r w:rsidR="00CB24B8">
        <w:t xml:space="preserve"> no real adoption of the specification has surfac</w:t>
      </w:r>
      <w:r w:rsidR="007C3FDE">
        <w:t>ed and no revision or further work is in progress.</w:t>
      </w:r>
      <w:r w:rsidR="00CB24B8">
        <w:t xml:space="preserve"> </w:t>
      </w:r>
    </w:p>
    <w:p w:rsidR="00C45571" w:rsidRDefault="00C45571" w:rsidP="0040226E"/>
    <w:p w:rsidR="007C3FDE" w:rsidRDefault="007C3FDE" w:rsidP="0040226E">
      <w:r>
        <w:t xml:space="preserve">In the summer </w:t>
      </w:r>
      <w:r w:rsidR="00CB24B8">
        <w:t>of 2012</w:t>
      </w:r>
      <w:r w:rsidR="0040226E">
        <w:t xml:space="preserve"> at the</w:t>
      </w:r>
      <w:r w:rsidR="00DF0C52">
        <w:t xml:space="preserve"> Security Automation</w:t>
      </w:r>
      <w:r w:rsidR="00CB24B8">
        <w:t xml:space="preserve"> Developer Days</w:t>
      </w:r>
      <w:r w:rsidR="00DE7796">
        <w:rPr>
          <w:rStyle w:val="FootnoteReference"/>
        </w:rPr>
        <w:footnoteReference w:id="17"/>
      </w:r>
      <w:r w:rsidR="00CB24B8">
        <w:t xml:space="preserve"> </w:t>
      </w:r>
      <w:r w:rsidR="0040226E">
        <w:t xml:space="preserve">event, </w:t>
      </w:r>
      <w:r w:rsidR="00CB24B8">
        <w:t xml:space="preserve">a session on </w:t>
      </w:r>
      <w:r w:rsidR="00E83F75">
        <w:t>“</w:t>
      </w:r>
      <w:r w:rsidR="00F2092F" w:rsidRPr="00F2092F">
        <w:t>R</w:t>
      </w:r>
      <w:r w:rsidR="00E83F75" w:rsidRPr="00F2092F">
        <w:t>ein</w:t>
      </w:r>
      <w:r w:rsidR="00E83F75">
        <w:t xml:space="preserve">vigorating </w:t>
      </w:r>
      <w:r w:rsidR="00F2092F" w:rsidRPr="0070093F">
        <w:t>R</w:t>
      </w:r>
      <w:r w:rsidR="00CB24B8">
        <w:t>emediation</w:t>
      </w:r>
      <w:r w:rsidR="00E83F75">
        <w:t>”</w:t>
      </w:r>
      <w:r w:rsidR="0031602E">
        <w:t xml:space="preserve"> was held</w:t>
      </w:r>
      <w:r w:rsidR="00CB24B8">
        <w:t>.</w:t>
      </w:r>
      <w:r w:rsidR="0040226E">
        <w:t xml:space="preserve">  A </w:t>
      </w:r>
      <w:r w:rsidR="00CB24B8">
        <w:t>p</w:t>
      </w:r>
      <w:r w:rsidR="0031602E">
        <w:t>roposal to leverage XCCDF as a</w:t>
      </w:r>
      <w:r w:rsidR="00CB24B8">
        <w:t xml:space="preserve"> remediation policy language was introduced.</w:t>
      </w:r>
      <w:r w:rsidR="00366256">
        <w:t xml:space="preserve"> </w:t>
      </w:r>
      <w:r w:rsidR="00906061">
        <w:t xml:space="preserve">There was also </w:t>
      </w:r>
      <w:r w:rsidR="005C0B9F">
        <w:t xml:space="preserve">a </w:t>
      </w:r>
      <w:r w:rsidR="00906061">
        <w:t>d</w:t>
      </w:r>
      <w:r w:rsidR="00731B03">
        <w:t xml:space="preserve">iscussion on </w:t>
      </w:r>
      <w:r w:rsidR="00BC4118">
        <w:t>European Computer Manufacturers Association</w:t>
      </w:r>
      <w:r w:rsidR="00BC003E">
        <w:t xml:space="preserve"> </w:t>
      </w:r>
      <w:r w:rsidR="00BC4118">
        <w:t>(</w:t>
      </w:r>
      <w:r w:rsidR="00731B03">
        <w:t>ECMA</w:t>
      </w:r>
      <w:r w:rsidR="00BC4118">
        <w:t>)</w:t>
      </w:r>
      <w:r w:rsidR="00BC4118">
        <w:rPr>
          <w:rStyle w:val="FootnoteReference"/>
        </w:rPr>
        <w:footnoteReference w:id="18"/>
      </w:r>
      <w:r w:rsidR="00731B03">
        <w:t xml:space="preserve"> scripting</w:t>
      </w:r>
      <w:r w:rsidR="00BC003E">
        <w:t xml:space="preserve"> language</w:t>
      </w:r>
      <w:r w:rsidR="00731B03">
        <w:t xml:space="preserve"> vs. </w:t>
      </w:r>
      <w:r w:rsidR="00BC4118">
        <w:t>Extensible Markup Language (</w:t>
      </w:r>
      <w:r w:rsidR="00731B03">
        <w:t>XML</w:t>
      </w:r>
      <w:r w:rsidR="00BC4118">
        <w:t>)</w:t>
      </w:r>
      <w:r w:rsidR="00BC4118">
        <w:rPr>
          <w:rStyle w:val="FootnoteReference"/>
        </w:rPr>
        <w:footnoteReference w:id="19"/>
      </w:r>
      <w:r w:rsidR="00731B03">
        <w:t xml:space="preserve"> for </w:t>
      </w:r>
      <w:r w:rsidR="00BC4118">
        <w:t>Open Vulnerability Remediation Language (</w:t>
      </w:r>
      <w:r w:rsidR="00731B03">
        <w:t>OVRL</w:t>
      </w:r>
      <w:r w:rsidR="00BC4118">
        <w:t>)</w:t>
      </w:r>
      <w:r w:rsidR="00470F15">
        <w:rPr>
          <w:rStyle w:val="FootnoteReference"/>
        </w:rPr>
        <w:footnoteReference w:id="20"/>
      </w:r>
      <w:r w:rsidR="00731B03">
        <w:t>.</w:t>
      </w:r>
    </w:p>
    <w:p w:rsidR="006373B7" w:rsidRDefault="002A4425" w:rsidP="005639E8">
      <w:pPr>
        <w:pStyle w:val="Heading1"/>
        <w:numPr>
          <w:ilvl w:val="0"/>
          <w:numId w:val="5"/>
        </w:numPr>
      </w:pPr>
      <w:bookmarkStart w:id="7" w:name="_Toc362001004"/>
      <w:r>
        <w:t>DISA</w:t>
      </w:r>
      <w:r w:rsidR="006373B7" w:rsidRPr="006373B7">
        <w:t xml:space="preserve"> STIGs and Red Hat</w:t>
      </w:r>
      <w:bookmarkEnd w:id="7"/>
      <w:r w:rsidR="006373B7" w:rsidRPr="006373B7">
        <w:t xml:space="preserve"> </w:t>
      </w:r>
      <w:r w:rsidR="006373B7">
        <w:t xml:space="preserve"> </w:t>
      </w:r>
    </w:p>
    <w:p w:rsidR="00DC0F3C" w:rsidRDefault="00DC0F3C" w:rsidP="00DC0F3C">
      <w:r w:rsidRPr="00DC0F3C">
        <w:t>Security Technical Implementation Guides (STIG) are produced by the DISA Field Security Office (FSO). They are used to harden DoD information systems. </w:t>
      </w:r>
    </w:p>
    <w:p w:rsidR="007F6999" w:rsidRPr="00DC0F3C" w:rsidRDefault="007F6999" w:rsidP="00DC0F3C">
      <w:pPr>
        <w:rPr>
          <w:rFonts w:ascii="Times New Roman" w:hAnsi="Times New Roman"/>
          <w:sz w:val="24"/>
          <w:szCs w:val="24"/>
        </w:rPr>
      </w:pPr>
    </w:p>
    <w:p w:rsidR="007F6999" w:rsidRDefault="00DC0F3C" w:rsidP="00DC0F3C">
      <w:r>
        <w:t>DISA established a “vendor process</w:t>
      </w:r>
      <w:r w:rsidR="00080D76">
        <w:t>”</w:t>
      </w:r>
      <w:r>
        <w:rPr>
          <w:rStyle w:val="FootnoteReference"/>
        </w:rPr>
        <w:footnoteReference w:id="21"/>
      </w:r>
      <w:r w:rsidR="002824E0">
        <w:t xml:space="preserve"> to encourage </w:t>
      </w:r>
      <w:r w:rsidR="00F23677">
        <w:t>software</w:t>
      </w:r>
      <w:r w:rsidR="00B16F18">
        <w:t xml:space="preserve"> </w:t>
      </w:r>
      <w:r w:rsidR="002824E0">
        <w:t xml:space="preserve">vendors to participate in </w:t>
      </w:r>
      <w:r w:rsidR="00B16F18">
        <w:t xml:space="preserve">the STIG creation process.  This is a </w:t>
      </w:r>
      <w:r w:rsidR="00B04ED4" w:rsidRPr="00214FD9">
        <w:t>collaborative</w:t>
      </w:r>
      <w:r w:rsidR="00B04ED4">
        <w:t xml:space="preserve"> </w:t>
      </w:r>
      <w:r w:rsidR="00006384">
        <w:t xml:space="preserve">process </w:t>
      </w:r>
      <w:r w:rsidR="00B04ED4">
        <w:t>between the software vendor and the DISA FSO to produce authoritative</w:t>
      </w:r>
      <w:r w:rsidR="00687462">
        <w:t>,</w:t>
      </w:r>
      <w:r w:rsidR="00B04ED4">
        <w:t xml:space="preserve"> product specific STIGs.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433EE" w:rsidRPr="00E433EE">
        <w:t>To facilitate collaboration on the RHEL 6 STIG, Red Hat is participating</w:t>
      </w:r>
      <w:r w:rsidR="00E433EE">
        <w:rPr>
          <w:rStyle w:val="FootnoteReference"/>
        </w:rPr>
        <w:footnoteReference w:id="22"/>
      </w:r>
      <w:r w:rsidR="00E433EE" w:rsidRPr="00E433EE">
        <w:t xml:space="preserve"> in the open source project by the name SCAP Security Guide project (SSG). The SSG project produces configuration content in accordance w</w:t>
      </w:r>
      <w:r w:rsidR="00E433EE">
        <w:t>ith the DISA STIG and the</w:t>
      </w:r>
      <w:r w:rsidR="00E433EE" w:rsidRPr="00E433EE">
        <w:t xml:space="preserve"> USGCB</w:t>
      </w:r>
      <w:r w:rsidR="00E433EE">
        <w:t>.</w:t>
      </w:r>
    </w:p>
    <w:p w:rsidR="00514F4D" w:rsidRDefault="00335B04" w:rsidP="00335B04">
      <w:pPr>
        <w:spacing w:line="240" w:lineRule="auto"/>
      </w:pPr>
      <w:r w:rsidRPr="00335B04">
        <w:rPr>
          <w:rFonts w:eastAsia="Times New Roman" w:cs="Segoe UI"/>
          <w:color w:val="000000"/>
        </w:rPr>
        <w:t>Consistent with NIST SCAP, the RHEL 6 STIG provides configuration guidance in XCCDF format</w:t>
      </w:r>
      <w:r w:rsidR="00935154">
        <w:rPr>
          <w:rFonts w:eastAsia="Times New Roman" w:cs="Segoe UI"/>
          <w:color w:val="000000"/>
        </w:rPr>
        <w:t>, as well as</w:t>
      </w:r>
      <w:r>
        <w:rPr>
          <w:rFonts w:eastAsia="Times New Roman" w:cs="Segoe UI"/>
          <w:color w:val="000000"/>
        </w:rPr>
        <w:t xml:space="preserve"> check logic </w:t>
      </w:r>
      <w:r w:rsidRPr="00335B04">
        <w:rPr>
          <w:rFonts w:eastAsia="Times New Roman" w:cs="Segoe UI"/>
          <w:color w:val="000000"/>
        </w:rPr>
        <w:t>express</w:t>
      </w:r>
      <w:r>
        <w:rPr>
          <w:rFonts w:eastAsia="Times New Roman" w:cs="Segoe UI"/>
          <w:color w:val="000000"/>
        </w:rPr>
        <w:t>ed in OVAL</w:t>
      </w:r>
      <w:r w:rsidR="004943F4">
        <w:rPr>
          <w:rFonts w:eastAsia="Times New Roman" w:cs="Segoe UI"/>
          <w:color w:val="000000"/>
        </w:rPr>
        <w:t xml:space="preserve"> and Open Checklist Interactive Language (OCIL)</w:t>
      </w:r>
      <w:r w:rsidR="004943F4">
        <w:rPr>
          <w:rStyle w:val="FootnoteReference"/>
          <w:rFonts w:eastAsia="Times New Roman" w:cs="Segoe UI"/>
          <w:color w:val="000000"/>
        </w:rPr>
        <w:footnoteReference w:id="23"/>
      </w:r>
      <w:r w:rsidR="004943F4">
        <w:rPr>
          <w:rFonts w:eastAsia="Times New Roman" w:cs="Segoe UI"/>
          <w:color w:val="000000"/>
        </w:rPr>
        <w:t xml:space="preserve">  </w:t>
      </w:r>
      <w:r w:rsidRPr="00335B04">
        <w:rPr>
          <w:rFonts w:eastAsia="Times New Roman" w:cs="Segoe UI"/>
          <w:color w:val="000000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4B00">
        <w:t>The guidance</w:t>
      </w:r>
      <w:r w:rsidR="00935154">
        <w:t xml:space="preserve"> also</w:t>
      </w:r>
      <w:r w:rsidR="00204B00">
        <w:t xml:space="preserve"> includes references to the NIST SP-800-53</w:t>
      </w:r>
      <w:r w:rsidR="00BF5247">
        <w:rPr>
          <w:rStyle w:val="FootnoteReference"/>
        </w:rPr>
        <w:footnoteReference w:id="24"/>
      </w:r>
      <w:r w:rsidR="00204B00">
        <w:t xml:space="preserve"> IA controls. </w:t>
      </w:r>
      <w:r>
        <w:t xml:space="preserve"> </w:t>
      </w:r>
      <w:r w:rsidR="00204B00">
        <w:t xml:space="preserve">Note </w:t>
      </w:r>
      <w:r>
        <w:t xml:space="preserve">that </w:t>
      </w:r>
      <w:r w:rsidR="00204B00">
        <w:t xml:space="preserve">DoD is in the process of adopting the </w:t>
      </w:r>
      <w:r w:rsidR="00204B00">
        <w:lastRenderedPageBreak/>
        <w:t xml:space="preserve">NIST controls for use within DoD information system risk management. This information can </w:t>
      </w:r>
      <w:r w:rsidR="00935154">
        <w:t xml:space="preserve">be </w:t>
      </w:r>
      <w:r w:rsidR="00204B00">
        <w:t>used to produce a security requirements traceability matrix.</w:t>
      </w:r>
    </w:p>
    <w:p w:rsidR="004F0F0A" w:rsidRDefault="004F0F0A" w:rsidP="000E3FE7"/>
    <w:p w:rsidR="001469F0" w:rsidRPr="000E3FE7" w:rsidRDefault="00935154" w:rsidP="000E3FE7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</w:t>
      </w:r>
      <w:r w:rsidR="003C3BA4">
        <w:t>SSG</w:t>
      </w:r>
      <w:r w:rsidR="001469F0">
        <w:t xml:space="preserve"> </w:t>
      </w:r>
      <w:r w:rsidR="0016192A">
        <w:t xml:space="preserve">chose to </w:t>
      </w:r>
      <w:r w:rsidR="00B04ED4">
        <w:t>include</w:t>
      </w:r>
      <w:r w:rsidR="001469F0">
        <w:t xml:space="preserve"> fix </w:t>
      </w:r>
      <w:r w:rsidR="0093147C">
        <w:t>content in</w:t>
      </w:r>
      <w:r w:rsidR="000E7F9E">
        <w:t xml:space="preserve"> the form of automated shell</w:t>
      </w:r>
      <w:r w:rsidR="0016192A">
        <w:t xml:space="preserve"> </w:t>
      </w:r>
      <w:r w:rsidR="0088353C">
        <w:t>scripts</w:t>
      </w:r>
      <w:r w:rsidR="00BF6F19">
        <w:t xml:space="preserve"> as part of</w:t>
      </w:r>
      <w:r w:rsidR="00B04ED4">
        <w:t xml:space="preserve"> the </w:t>
      </w:r>
      <w:r w:rsidR="00005466">
        <w:t xml:space="preserve">RHEL 6 </w:t>
      </w:r>
      <w:r w:rsidR="00B04ED4">
        <w:t>STIG</w:t>
      </w:r>
      <w:r w:rsidR="0088353C">
        <w:t xml:space="preserve">. </w:t>
      </w:r>
      <w:r w:rsidR="000E3FE7">
        <w:t xml:space="preserve">The SSG chose to use existing XCCDF elements and attributes to convey fix logic.  </w:t>
      </w:r>
      <w:r w:rsidR="00204B00">
        <w:t xml:space="preserve">The </w:t>
      </w:r>
      <w:r w:rsidR="000E3FE7">
        <w:t>f</w:t>
      </w:r>
      <w:r w:rsidR="00204B00">
        <w:t xml:space="preserve">ollowing is </w:t>
      </w:r>
      <w:r w:rsidR="000E3FE7">
        <w:t>an</w:t>
      </w:r>
      <w:r w:rsidR="00674D9A">
        <w:t xml:space="preserve"> </w:t>
      </w:r>
      <w:r w:rsidR="000E3FE7">
        <w:t>example of fix script embedded</w:t>
      </w:r>
      <w:r w:rsidR="00674D9A">
        <w:t xml:space="preserve"> into XCCDF.</w:t>
      </w:r>
      <w:r w:rsidR="00A64646">
        <w:t xml:space="preserve"> </w:t>
      </w:r>
      <w:r w:rsidR="001469F0">
        <w:t xml:space="preserve"> </w:t>
      </w:r>
    </w:p>
    <w:p w:rsidR="00F53EA2" w:rsidRPr="00F5708D" w:rsidRDefault="00771314" w:rsidP="00BF6F19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708D">
        <w:rPr>
          <w:rFonts w:ascii="Courier New" w:hAnsi="Courier New" w:cs="Courier New"/>
          <w:sz w:val="18"/>
          <w:szCs w:val="18"/>
        </w:rPr>
        <w:t>&lt;fix system="urn:xccdf:fix:script:sh"&gt;</w:t>
      </w:r>
      <w:r w:rsidRPr="00F5708D">
        <w:rPr>
          <w:rFonts w:ascii="Courier New" w:hAnsi="Courier New" w:cs="Courier New"/>
          <w:sz w:val="18"/>
          <w:szCs w:val="18"/>
        </w:rPr>
        <w:br/>
      </w:r>
      <w:r w:rsidRPr="00F5708D">
        <w:rPr>
          <w:rFonts w:ascii="Courier New" w:hAnsi="Courier New" w:cs="Courier New"/>
          <w:sz w:val="18"/>
          <w:szCs w:val="18"/>
        </w:rPr>
        <w:tab/>
        <w:t>yum -y install screen</w:t>
      </w:r>
      <w:r w:rsidRPr="00F5708D">
        <w:rPr>
          <w:rFonts w:ascii="Courier New" w:hAnsi="Courier New" w:cs="Courier New"/>
          <w:sz w:val="18"/>
          <w:szCs w:val="18"/>
        </w:rPr>
        <w:br/>
        <w:t>&lt;/fix&gt;</w:t>
      </w:r>
    </w:p>
    <w:p w:rsidR="008B0614" w:rsidRDefault="008B0614" w:rsidP="000E3FE7"/>
    <w:p w:rsidR="008B0614" w:rsidRDefault="008B0614" w:rsidP="009372E4">
      <w:r>
        <w:t xml:space="preserve">The next section will </w:t>
      </w:r>
      <w:r w:rsidR="00D123DD">
        <w:t>provide more detail on embedding fix information</w:t>
      </w:r>
      <w:r w:rsidR="009E2D81">
        <w:t xml:space="preserve"> into XCCDF.</w:t>
      </w:r>
      <w:r w:rsidR="007D7D4E">
        <w:t xml:space="preserve"> </w:t>
      </w:r>
    </w:p>
    <w:p w:rsidR="00FA4C38" w:rsidRDefault="00CD0AFF" w:rsidP="005639E8">
      <w:pPr>
        <w:pStyle w:val="Heading1"/>
        <w:numPr>
          <w:ilvl w:val="0"/>
          <w:numId w:val="5"/>
        </w:numPr>
      </w:pPr>
      <w:bookmarkStart w:id="8" w:name="_Toc362001005"/>
      <w:r>
        <w:t xml:space="preserve">XCCDF </w:t>
      </w:r>
      <w:r w:rsidR="00657AB6">
        <w:t>elements</w:t>
      </w:r>
      <w:bookmarkEnd w:id="8"/>
    </w:p>
    <w:p w:rsidR="00B0576E" w:rsidRDefault="007D7AE0" w:rsidP="00956E9D">
      <w:r>
        <w:t xml:space="preserve">The </w:t>
      </w:r>
      <w:r w:rsidR="00DD5237">
        <w:t>XCCDF language provides facilities t</w:t>
      </w:r>
      <w:r w:rsidR="00364740">
        <w:t xml:space="preserve">o </w:t>
      </w:r>
      <w:r w:rsidR="008B0614">
        <w:t>express</w:t>
      </w:r>
      <w:r w:rsidR="00364740">
        <w:t xml:space="preserve"> security configuration policies</w:t>
      </w:r>
      <w:r w:rsidR="00736360">
        <w:t xml:space="preserve"> </w:t>
      </w:r>
      <w:r w:rsidR="00364740">
        <w:t>organized into</w:t>
      </w:r>
      <w:r w:rsidR="00736360">
        <w:t xml:space="preserve"> profiles, g</w:t>
      </w:r>
      <w:r w:rsidR="00DD5237">
        <w:t>roups, rules, values</w:t>
      </w:r>
      <w:r w:rsidR="00A03371">
        <w:t xml:space="preserve">. </w:t>
      </w:r>
      <w:r w:rsidR="00671F6F">
        <w:t>This section covers the various elements and attributes available</w:t>
      </w:r>
      <w:r w:rsidR="00364740">
        <w:t xml:space="preserve"> </w:t>
      </w:r>
      <w:r w:rsidR="00D123DD">
        <w:t xml:space="preserve">for </w:t>
      </w:r>
      <w:r w:rsidR="00364740">
        <w:t>fix logic content</w:t>
      </w:r>
      <w:r w:rsidR="00D123DD">
        <w:t xml:space="preserve"> </w:t>
      </w:r>
      <w:r w:rsidR="00265F1B">
        <w:t>expression</w:t>
      </w:r>
      <w:r w:rsidR="00671F6F">
        <w:t xml:space="preserve">. </w:t>
      </w:r>
    </w:p>
    <w:p w:rsidR="00F42627" w:rsidRDefault="00F42627" w:rsidP="00956E9D"/>
    <w:p w:rsidR="00044043" w:rsidRDefault="00044043" w:rsidP="00956E9D">
      <w:r w:rsidRPr="00044043">
        <w:rPr>
          <w:rFonts w:eastAsia="Times New Roman" w:cs="Segoe UI"/>
          <w:color w:val="000000"/>
        </w:rPr>
        <w:t xml:space="preserve">Most of the recommendations described below are based </w:t>
      </w:r>
      <w:r w:rsidR="00F42627">
        <w:rPr>
          <w:rFonts w:eastAsia="Times New Roman" w:cs="Segoe UI"/>
          <w:color w:val="000000"/>
        </w:rPr>
        <w:t>o</w:t>
      </w:r>
      <w:r w:rsidRPr="00044043">
        <w:rPr>
          <w:rFonts w:eastAsia="Times New Roman" w:cs="Segoe UI"/>
          <w:color w:val="000000"/>
        </w:rPr>
        <w:t>n the experience of the RHEL 6 SSG Project. Other</w:t>
      </w:r>
      <w:r w:rsidR="00F42627">
        <w:rPr>
          <w:rFonts w:eastAsia="Times New Roman" w:cs="Segoe UI"/>
          <w:color w:val="000000"/>
        </w:rPr>
        <w:t>s</w:t>
      </w:r>
      <w:r w:rsidRPr="00044043">
        <w:rPr>
          <w:rFonts w:eastAsia="Times New Roman" w:cs="Segoe UI"/>
          <w:color w:val="000000"/>
        </w:rPr>
        <w:t xml:space="preserve"> are recommendations made jointly by MITRE and the N</w:t>
      </w:r>
      <w:r w:rsidR="00BF5247">
        <w:rPr>
          <w:rFonts w:eastAsia="Times New Roman" w:cs="Segoe UI"/>
          <w:color w:val="000000"/>
        </w:rPr>
        <w:t xml:space="preserve">ational Security </w:t>
      </w:r>
      <w:r w:rsidRPr="00044043">
        <w:rPr>
          <w:rFonts w:eastAsia="Times New Roman" w:cs="Segoe UI"/>
          <w:color w:val="000000"/>
        </w:rPr>
        <w:t>A</w:t>
      </w:r>
      <w:r w:rsidR="00BF5247">
        <w:rPr>
          <w:rFonts w:eastAsia="Times New Roman" w:cs="Segoe UI"/>
          <w:color w:val="000000"/>
        </w:rPr>
        <w:t>gency (NSA)</w:t>
      </w:r>
      <w:r w:rsidRPr="00044043">
        <w:rPr>
          <w:rFonts w:eastAsia="Times New Roman" w:cs="Segoe UI"/>
          <w:color w:val="000000"/>
        </w:rPr>
        <w:t xml:space="preserve">. They are </w:t>
      </w:r>
      <w:r w:rsidR="00F42627">
        <w:rPr>
          <w:rFonts w:eastAsia="Times New Roman" w:cs="Segoe UI"/>
          <w:color w:val="000000"/>
        </w:rPr>
        <w:t xml:space="preserve">both </w:t>
      </w:r>
      <w:r w:rsidRPr="00044043">
        <w:rPr>
          <w:rFonts w:eastAsia="Times New Roman" w:cs="Segoe UI"/>
          <w:color w:val="000000"/>
        </w:rPr>
        <w:t>presented here to serve as a starting point for developing a set of best practices for conveying fix logic in manner that can be automated and shared.</w:t>
      </w:r>
    </w:p>
    <w:p w:rsidR="00956E9D" w:rsidRDefault="00956E9D" w:rsidP="00956E9D"/>
    <w:p w:rsidR="00956E9D" w:rsidRPr="00956E9D" w:rsidRDefault="00956E9D" w:rsidP="00956E9D">
      <w:pPr>
        <w:rPr>
          <w:rFonts w:eastAsia="Times New Roman" w:cs="Times New Roman"/>
        </w:rPr>
      </w:pPr>
      <w:r w:rsidRPr="00956E9D">
        <w:rPr>
          <w:rFonts w:eastAsia="Times New Roman" w:cs="Segoe UI"/>
          <w:color w:val="000000"/>
        </w:rPr>
        <w:t xml:space="preserve">The following table summarizes which XCCDF elements </w:t>
      </w:r>
      <w:r w:rsidR="003C3BA4">
        <w:rPr>
          <w:rFonts w:eastAsia="Times New Roman" w:cs="Segoe UI"/>
          <w:color w:val="000000"/>
        </w:rPr>
        <w:t>should</w:t>
      </w:r>
      <w:r w:rsidR="003C3BA4" w:rsidRPr="00956E9D">
        <w:rPr>
          <w:rFonts w:eastAsia="Times New Roman" w:cs="Segoe UI"/>
          <w:color w:val="000000"/>
        </w:rPr>
        <w:t xml:space="preserve"> </w:t>
      </w:r>
      <w:r w:rsidRPr="00956E9D">
        <w:rPr>
          <w:rFonts w:eastAsia="Times New Roman" w:cs="Segoe UI"/>
          <w:color w:val="000000"/>
        </w:rPr>
        <w:t>be used to convey fix logic and whether the recommendation is based on the experience of the RHEL 6 SSG or based on the analysis of MITRE and the NSA.  A detailed discussion of each element follows.</w:t>
      </w:r>
    </w:p>
    <w:p w:rsidR="00956E9D" w:rsidRDefault="00956E9D" w:rsidP="00956E9D"/>
    <w:p w:rsidR="005177AC" w:rsidRDefault="005177AC" w:rsidP="005639E8"/>
    <w:p w:rsidR="002322FD" w:rsidRDefault="002322FD" w:rsidP="005639E8"/>
    <w:p w:rsidR="002322FD" w:rsidRDefault="002322FD" w:rsidP="005639E8"/>
    <w:p w:rsidR="002322FD" w:rsidRDefault="002322FD" w:rsidP="005639E8"/>
    <w:p w:rsidR="00E21DFB" w:rsidRDefault="00303E54" w:rsidP="005639E8">
      <w:pPr>
        <w:pStyle w:val="Heading2"/>
        <w:numPr>
          <w:ilvl w:val="1"/>
          <w:numId w:val="5"/>
        </w:numPr>
      </w:pPr>
      <w:bookmarkStart w:id="9" w:name="_Toc362001006"/>
      <w:r>
        <w:lastRenderedPageBreak/>
        <w:t>&lt;</w:t>
      </w:r>
      <w:proofErr w:type="spellStart"/>
      <w:r>
        <w:t>xccdf:</w:t>
      </w:r>
      <w:r w:rsidR="001900C3">
        <w:t>V</w:t>
      </w:r>
      <w:r w:rsidR="00E21DFB">
        <w:t>alue</w:t>
      </w:r>
      <w:proofErr w:type="spellEnd"/>
      <w:r>
        <w:t>&gt;</w:t>
      </w:r>
      <w:r w:rsidR="00BA7C90">
        <w:t xml:space="preserve"> and &lt;</w:t>
      </w:r>
      <w:proofErr w:type="spellStart"/>
      <w:r w:rsidR="00BA7C90">
        <w:t>xccdf:sub</w:t>
      </w:r>
      <w:proofErr w:type="spellEnd"/>
      <w:r w:rsidR="00BA7C90">
        <w:t>&gt;</w:t>
      </w:r>
      <w:bookmarkEnd w:id="9"/>
    </w:p>
    <w:p w:rsidR="00C31A39" w:rsidRDefault="00C31A39" w:rsidP="0070093F">
      <w:r>
        <w:t xml:space="preserve">The </w:t>
      </w:r>
      <w:r w:rsidRPr="00C31A39">
        <w:t>&lt;</w:t>
      </w:r>
      <w:proofErr w:type="spellStart"/>
      <w:r w:rsidRPr="00C31A39">
        <w:t>xccdf:Value</w:t>
      </w:r>
      <w:proofErr w:type="spellEnd"/>
      <w:r w:rsidRPr="00C31A39">
        <w:t>&gt; is defined as follows:</w:t>
      </w:r>
    </w:p>
    <w:p w:rsidR="00C31A39" w:rsidRDefault="00956E9D" w:rsidP="0070093F">
      <w:pPr>
        <w:ind w:left="720"/>
      </w:pPr>
      <w:r>
        <w:t xml:space="preserve">The </w:t>
      </w:r>
      <w:r w:rsidR="008F76B7" w:rsidRPr="007D7AE0">
        <w:rPr>
          <w:rFonts w:cs="Courier New"/>
          <w:iCs/>
        </w:rPr>
        <w:t>&lt;</w:t>
      </w:r>
      <w:proofErr w:type="spellStart"/>
      <w:r w:rsidR="008F76B7" w:rsidRPr="007D7AE0">
        <w:rPr>
          <w:rFonts w:cs="Courier New"/>
          <w:iCs/>
        </w:rPr>
        <w:t>xccdf:Value</w:t>
      </w:r>
      <w:proofErr w:type="spellEnd"/>
      <w:r w:rsidR="008F76B7" w:rsidRPr="007D7AE0">
        <w:rPr>
          <w:rFonts w:cs="Courier New"/>
          <w:iCs/>
        </w:rPr>
        <w:t>&gt;</w:t>
      </w:r>
      <w:r w:rsidR="008F76B7">
        <w:rPr>
          <w:rFonts w:ascii="Courier New" w:hAnsi="Courier New" w:cs="Courier New"/>
          <w:i/>
          <w:iCs/>
        </w:rPr>
        <w:t xml:space="preserve"> </w:t>
      </w:r>
      <w:r w:rsidR="008F76B7">
        <w:t xml:space="preserve">is a named parameter (with a unique </w:t>
      </w:r>
      <w:r w:rsidR="008F76B7">
        <w:rPr>
          <w:rFonts w:ascii="Courier New" w:hAnsi="Courier New" w:cs="Courier New"/>
          <w:i/>
          <w:iCs/>
        </w:rPr>
        <w:t xml:space="preserve">@id </w:t>
      </w:r>
      <w:r w:rsidR="008F76B7">
        <w:t xml:space="preserve">attribute) that can be substituted into properties of other elements within the benchmark, including the interior of structured check specifications and </w:t>
      </w:r>
      <w:r w:rsidR="008F76B7" w:rsidRPr="00A40CEA">
        <w:rPr>
          <w:u w:val="single"/>
        </w:rPr>
        <w:t>fix scripts</w:t>
      </w:r>
      <w:r w:rsidR="008F76B7">
        <w:t>.</w:t>
      </w:r>
      <w:r w:rsidR="00240AEA">
        <w:rPr>
          <w:rStyle w:val="FootnoteReference"/>
        </w:rPr>
        <w:footnoteReference w:id="25"/>
      </w:r>
      <w:r w:rsidR="0035002B">
        <w:t xml:space="preserve"> </w:t>
      </w:r>
    </w:p>
    <w:p w:rsidR="00BA7C90" w:rsidRDefault="00BA7C90" w:rsidP="00BA7C90">
      <w:r>
        <w:t xml:space="preserve">The </w:t>
      </w:r>
      <w:r w:rsidRPr="007D7AE0">
        <w:rPr>
          <w:rFonts w:cs="Courier New"/>
          <w:iCs/>
        </w:rPr>
        <w:t>&lt;</w:t>
      </w:r>
      <w:proofErr w:type="spellStart"/>
      <w:r w:rsidRPr="007D7AE0">
        <w:rPr>
          <w:rFonts w:cs="Courier New"/>
          <w:iCs/>
        </w:rPr>
        <w:t>xccdf:</w:t>
      </w:r>
      <w:r>
        <w:rPr>
          <w:rFonts w:cs="Courier New"/>
          <w:iCs/>
        </w:rPr>
        <w:t>sub</w:t>
      </w:r>
      <w:proofErr w:type="spellEnd"/>
      <w:r w:rsidRPr="007D7AE0">
        <w:rPr>
          <w:rFonts w:cs="Courier New"/>
          <w:iCs/>
        </w:rPr>
        <w:t>&gt;</w:t>
      </w:r>
      <w:r>
        <w:rPr>
          <w:rFonts w:cs="Courier New"/>
          <w:iCs/>
        </w:rPr>
        <w:t xml:space="preserve"> is defined as follows:</w:t>
      </w:r>
    </w:p>
    <w:p w:rsidR="00BA7C90" w:rsidRDefault="00BA7C90" w:rsidP="00BA7C90">
      <w:pPr>
        <w:ind w:left="720"/>
      </w:pPr>
      <w:r w:rsidRPr="00240AEA">
        <w:t xml:space="preserve">The </w:t>
      </w:r>
      <w:r w:rsidRPr="0070093F">
        <w:t xml:space="preserve">&lt;xccdf:sub&gt; </w:t>
      </w:r>
      <w:r w:rsidRPr="00240AEA">
        <w:t>element</w:t>
      </w:r>
      <w:r>
        <w:t xml:space="preserve"> represents a reference to a parameter value that may be set during tailoring.</w:t>
      </w:r>
      <w:r>
        <w:rPr>
          <w:rStyle w:val="FootnoteReference"/>
        </w:rPr>
        <w:footnoteReference w:id="26"/>
      </w:r>
      <w:r>
        <w:t xml:space="preserve"> </w:t>
      </w:r>
    </w:p>
    <w:p w:rsidR="00C31A39" w:rsidRDefault="00C31A39" w:rsidP="0070093F">
      <w:pPr>
        <w:ind w:left="720"/>
      </w:pPr>
    </w:p>
    <w:p w:rsidR="00E555A3" w:rsidRDefault="00956E9D" w:rsidP="0035002B">
      <w:r>
        <w:t>The</w:t>
      </w:r>
      <w:r w:rsidR="00E007E8">
        <w:t xml:space="preserve"> </w:t>
      </w:r>
      <w:r w:rsidR="003617E3">
        <w:t>example of the value</w:t>
      </w:r>
      <w:r w:rsidR="00BA7C90">
        <w:t xml:space="preserve"> and the sub</w:t>
      </w:r>
      <w:r w:rsidR="003617E3">
        <w:t xml:space="preserve"> </w:t>
      </w:r>
      <w:r w:rsidR="00CD35DA">
        <w:t>element</w:t>
      </w:r>
      <w:r w:rsidR="00BA7C90">
        <w:t>s</w:t>
      </w:r>
      <w:r w:rsidR="00CD35DA">
        <w:t xml:space="preserve"> is </w:t>
      </w:r>
      <w:r w:rsidR="008F76B7">
        <w:t xml:space="preserve">used to </w:t>
      </w:r>
      <w:r w:rsidR="00BA7C90">
        <w:t>pass parameters</w:t>
      </w:r>
      <w:r w:rsidR="008F76B7">
        <w:t xml:space="preserve"> </w:t>
      </w:r>
      <w:r w:rsidR="00E007E8">
        <w:t xml:space="preserve">to a script for remediation. The Value element is used with the sub element. </w:t>
      </w:r>
      <w:r w:rsidR="008F76B7">
        <w:t xml:space="preserve"> </w:t>
      </w:r>
      <w:r w:rsidR="00E433EE">
        <w:t xml:space="preserve">These elements may also be with checking logic. </w:t>
      </w:r>
      <w:r>
        <w:t>The f</w:t>
      </w:r>
      <w:r w:rsidR="00F26AF2">
        <w:t xml:space="preserve">ollowing is an </w:t>
      </w:r>
      <w:r w:rsidR="008A6E60">
        <w:t>example</w:t>
      </w:r>
      <w:r w:rsidR="00F53EA2">
        <w:t xml:space="preserve"> </w:t>
      </w:r>
      <w:r w:rsidR="00F26AF2">
        <w:t xml:space="preserve">of </w:t>
      </w:r>
      <w:r w:rsidR="00F53EA2">
        <w:t>Red Hat</w:t>
      </w:r>
      <w:r w:rsidR="00C31A39">
        <w:t>’s</w:t>
      </w:r>
      <w:r w:rsidR="00F53EA2">
        <w:t xml:space="preserve"> </w:t>
      </w:r>
      <w:r w:rsidR="00C46FC1">
        <w:t>use of t</w:t>
      </w:r>
      <w:r w:rsidR="00BA7C90">
        <w:t>hese</w:t>
      </w:r>
      <w:r w:rsidR="00C46FC1">
        <w:t xml:space="preserve"> element</w:t>
      </w:r>
      <w:r w:rsidR="00BA7C90">
        <w:t>s</w:t>
      </w:r>
      <w:r w:rsidR="00F26AF2">
        <w:t xml:space="preserve"> to convey login banner text</w:t>
      </w:r>
      <w:r w:rsidR="000F7A42">
        <w:t>:</w:t>
      </w:r>
    </w:p>
    <w:p w:rsidR="006953E1" w:rsidRPr="006953E1" w:rsidRDefault="006953E1" w:rsidP="006953E1">
      <w:pPr>
        <w:spacing w:after="0"/>
        <w:rPr>
          <w:rFonts w:ascii="Courier New" w:hAnsi="Courier New" w:cs="Courier New"/>
          <w:sz w:val="18"/>
          <w:szCs w:val="18"/>
        </w:rPr>
      </w:pPr>
      <w:r w:rsidRPr="006953E1">
        <w:rPr>
          <w:rFonts w:ascii="Courier New" w:hAnsi="Courier New" w:cs="Courier New"/>
          <w:sz w:val="18"/>
          <w:szCs w:val="18"/>
        </w:rPr>
        <w:t>&lt;Value id="</w:t>
      </w:r>
      <w:proofErr w:type="spellStart"/>
      <w:r w:rsidRPr="006953E1">
        <w:rPr>
          <w:rFonts w:ascii="Courier New" w:hAnsi="Courier New" w:cs="Courier New"/>
          <w:sz w:val="18"/>
          <w:szCs w:val="18"/>
        </w:rPr>
        <w:t>login_banner_text</w:t>
      </w:r>
      <w:proofErr w:type="spellEnd"/>
      <w:r w:rsidRPr="006953E1">
        <w:rPr>
          <w:rFonts w:ascii="Courier New" w:hAnsi="Courier New" w:cs="Courier New"/>
          <w:sz w:val="18"/>
          <w:szCs w:val="18"/>
        </w:rPr>
        <w:t>" operator="equals" type="string"&gt;</w:t>
      </w:r>
    </w:p>
    <w:p w:rsidR="00525F0B" w:rsidRDefault="006953E1" w:rsidP="00DA5DB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6953E1">
        <w:rPr>
          <w:rFonts w:ascii="Courier New" w:hAnsi="Courier New" w:cs="Courier New"/>
          <w:sz w:val="18"/>
          <w:szCs w:val="18"/>
        </w:rPr>
        <w:t xml:space="preserve">&lt;title </w:t>
      </w:r>
      <w:proofErr w:type="spellStart"/>
      <w:r w:rsidRPr="006953E1">
        <w:rPr>
          <w:rFonts w:ascii="Courier New" w:hAnsi="Courier New" w:cs="Courier New"/>
          <w:sz w:val="18"/>
          <w:szCs w:val="18"/>
        </w:rPr>
        <w:t>xml:lang</w:t>
      </w:r>
      <w:proofErr w:type="spellEnd"/>
      <w:r w:rsidRPr="006953E1">
        <w:rPr>
          <w:rFonts w:ascii="Courier New" w:hAnsi="Courier New" w:cs="Courier New"/>
          <w:sz w:val="18"/>
          <w:szCs w:val="18"/>
        </w:rPr>
        <w:t>="en-US"&gt;Login Banner Verbiage&lt;/title&gt;</w:t>
      </w:r>
    </w:p>
    <w:p w:rsidR="00525F0B" w:rsidRDefault="006953E1" w:rsidP="00DA5DB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6953E1">
        <w:rPr>
          <w:rFonts w:ascii="Courier New" w:hAnsi="Courier New" w:cs="Courier New"/>
          <w:sz w:val="18"/>
          <w:szCs w:val="18"/>
        </w:rPr>
        <w:t xml:space="preserve">&lt;description </w:t>
      </w:r>
      <w:proofErr w:type="spellStart"/>
      <w:r w:rsidRPr="006953E1">
        <w:rPr>
          <w:rFonts w:ascii="Courier New" w:hAnsi="Courier New" w:cs="Courier New"/>
          <w:sz w:val="18"/>
          <w:szCs w:val="18"/>
        </w:rPr>
        <w:t>xmlns:xhtml</w:t>
      </w:r>
      <w:proofErr w:type="spellEnd"/>
      <w:r w:rsidRPr="006953E1">
        <w:rPr>
          <w:rFonts w:ascii="Courier New" w:hAnsi="Courier New" w:cs="Courier New"/>
          <w:sz w:val="18"/>
          <w:szCs w:val="18"/>
        </w:rPr>
        <w:t xml:space="preserve">="http://www.w3.org/1999/xhtml" </w:t>
      </w:r>
      <w:proofErr w:type="spellStart"/>
      <w:r w:rsidRPr="006953E1">
        <w:rPr>
          <w:rFonts w:ascii="Courier New" w:hAnsi="Courier New" w:cs="Courier New"/>
          <w:sz w:val="18"/>
          <w:szCs w:val="18"/>
        </w:rPr>
        <w:t>xml:lang</w:t>
      </w:r>
      <w:proofErr w:type="spellEnd"/>
      <w:r w:rsidRPr="006953E1">
        <w:rPr>
          <w:rFonts w:ascii="Courier New" w:hAnsi="Courier New" w:cs="Courier New"/>
          <w:sz w:val="18"/>
          <w:szCs w:val="18"/>
        </w:rPr>
        <w:t>="en-US"&gt;</w:t>
      </w:r>
    </w:p>
    <w:p w:rsidR="006953E1" w:rsidRDefault="006953E1" w:rsidP="006953E1">
      <w:pPr>
        <w:spacing w:after="0"/>
        <w:rPr>
          <w:rFonts w:ascii="Courier New" w:hAnsi="Courier New" w:cs="Courier New"/>
          <w:sz w:val="18"/>
          <w:szCs w:val="18"/>
        </w:rPr>
      </w:pPr>
      <w:r w:rsidRPr="006953E1">
        <w:rPr>
          <w:rFonts w:ascii="Courier New" w:hAnsi="Courier New" w:cs="Courier New"/>
          <w:sz w:val="18"/>
          <w:szCs w:val="18"/>
        </w:rPr>
        <w:t xml:space="preserve">Enter an appropriate login banner for your organization. </w:t>
      </w:r>
      <w:r>
        <w:rPr>
          <w:rFonts w:ascii="Courier New" w:hAnsi="Courier New" w:cs="Courier New"/>
          <w:sz w:val="18"/>
          <w:szCs w:val="18"/>
        </w:rPr>
        <w:t xml:space="preserve">Please note that new lines must </w:t>
      </w:r>
      <w:r w:rsidRPr="006953E1">
        <w:rPr>
          <w:rFonts w:ascii="Courier New" w:hAnsi="Courier New" w:cs="Courier New"/>
          <w:sz w:val="18"/>
          <w:szCs w:val="18"/>
        </w:rPr>
        <w:t xml:space="preserve">be expressed by the '\n' character and special characters like parentheses and quotation marks must be </w:t>
      </w:r>
      <w:r>
        <w:rPr>
          <w:rFonts w:ascii="Courier New" w:hAnsi="Courier New" w:cs="Courier New"/>
          <w:sz w:val="18"/>
          <w:szCs w:val="18"/>
        </w:rPr>
        <w:t>escaped with '\'.&lt;/description&gt;</w:t>
      </w:r>
    </w:p>
    <w:p w:rsidR="00525F0B" w:rsidRDefault="006953E1" w:rsidP="00DA5DB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6953E1">
        <w:rPr>
          <w:rFonts w:ascii="Courier New" w:hAnsi="Courier New" w:cs="Courier New"/>
          <w:sz w:val="18"/>
          <w:szCs w:val="18"/>
        </w:rPr>
        <w:t>&lt;value selector="</w:t>
      </w:r>
      <w:proofErr w:type="spellStart"/>
      <w:r w:rsidRPr="006953E1">
        <w:rPr>
          <w:rFonts w:ascii="Courier New" w:hAnsi="Courier New" w:cs="Courier New"/>
          <w:sz w:val="18"/>
          <w:szCs w:val="18"/>
        </w:rPr>
        <w:t>usgcb_default</w:t>
      </w:r>
      <w:proofErr w:type="spellEnd"/>
      <w:r w:rsidRPr="006953E1">
        <w:rPr>
          <w:rFonts w:ascii="Courier New" w:hAnsi="Courier New" w:cs="Courier New"/>
          <w:sz w:val="18"/>
          <w:szCs w:val="18"/>
        </w:rPr>
        <w:t>"&gt; USGCB Default Banner&lt;/value&gt;</w:t>
      </w:r>
    </w:p>
    <w:p w:rsidR="00525F0B" w:rsidRDefault="006953E1" w:rsidP="00DA5DB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6953E1">
        <w:rPr>
          <w:rFonts w:ascii="Courier New" w:hAnsi="Courier New" w:cs="Courier New"/>
          <w:sz w:val="18"/>
          <w:szCs w:val="18"/>
        </w:rPr>
        <w:t>&lt;value selector="</w:t>
      </w:r>
      <w:proofErr w:type="spellStart"/>
      <w:r w:rsidRPr="006953E1">
        <w:rPr>
          <w:rFonts w:ascii="Courier New" w:hAnsi="Courier New" w:cs="Courier New"/>
          <w:sz w:val="18"/>
          <w:szCs w:val="18"/>
        </w:rPr>
        <w:t>dod_default</w:t>
      </w:r>
      <w:proofErr w:type="spellEnd"/>
      <w:r w:rsidRPr="006953E1">
        <w:rPr>
          <w:rFonts w:ascii="Courier New" w:hAnsi="Courier New" w:cs="Courier New"/>
          <w:sz w:val="18"/>
          <w:szCs w:val="18"/>
        </w:rPr>
        <w:t>"&gt; DOD Default Banner&lt;/value&gt;</w:t>
      </w:r>
    </w:p>
    <w:p w:rsidR="00525F0B" w:rsidRDefault="006953E1" w:rsidP="00DA5DB3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953E1">
        <w:rPr>
          <w:rFonts w:ascii="Courier New" w:hAnsi="Courier New" w:cs="Courier New"/>
          <w:sz w:val="18"/>
          <w:szCs w:val="18"/>
        </w:rPr>
        <w:t>&lt;value selector="</w:t>
      </w:r>
      <w:proofErr w:type="spellStart"/>
      <w:r w:rsidRPr="006953E1">
        <w:rPr>
          <w:rFonts w:ascii="Courier New" w:hAnsi="Courier New" w:cs="Courier New"/>
          <w:sz w:val="18"/>
          <w:szCs w:val="18"/>
        </w:rPr>
        <w:t>dod_short</w:t>
      </w:r>
      <w:proofErr w:type="spellEnd"/>
      <w:r w:rsidRPr="006953E1">
        <w:rPr>
          <w:rFonts w:ascii="Courier New" w:hAnsi="Courier New" w:cs="Courier New"/>
          <w:sz w:val="18"/>
          <w:szCs w:val="18"/>
        </w:rPr>
        <w:t xml:space="preserve">"&gt;I\'ve read \&amp;amp; consent to terms in IS user </w:t>
      </w:r>
      <w:proofErr w:type="spellStart"/>
      <w:r w:rsidRPr="006953E1">
        <w:rPr>
          <w:rFonts w:ascii="Courier New" w:hAnsi="Courier New" w:cs="Courier New"/>
          <w:sz w:val="18"/>
          <w:szCs w:val="18"/>
        </w:rPr>
        <w:t>agreem</w:t>
      </w:r>
      <w:proofErr w:type="spellEnd"/>
      <w:r w:rsidRPr="006953E1">
        <w:rPr>
          <w:rFonts w:ascii="Courier New" w:hAnsi="Courier New" w:cs="Courier New"/>
          <w:sz w:val="18"/>
          <w:szCs w:val="18"/>
        </w:rPr>
        <w:t xml:space="preserve">\'t.&lt;/value&gt; </w:t>
      </w:r>
    </w:p>
    <w:p w:rsidR="006953E1" w:rsidRDefault="006953E1" w:rsidP="006953E1">
      <w:pPr>
        <w:spacing w:after="0"/>
        <w:rPr>
          <w:rFonts w:ascii="Courier New" w:hAnsi="Courier New" w:cs="Courier New"/>
          <w:sz w:val="18"/>
          <w:szCs w:val="18"/>
        </w:rPr>
      </w:pPr>
      <w:r w:rsidRPr="006953E1">
        <w:rPr>
          <w:rFonts w:ascii="Courier New" w:hAnsi="Courier New" w:cs="Courier New"/>
          <w:sz w:val="18"/>
          <w:szCs w:val="18"/>
        </w:rPr>
        <w:t>&lt;/Value&gt;</w:t>
      </w:r>
    </w:p>
    <w:p w:rsidR="00A40CEA" w:rsidRPr="00AE55B6" w:rsidRDefault="00A40CEA" w:rsidP="006953E1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 system="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urn:xccdf:fix:script:sh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"&gt;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login_banner_text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 xml:space="preserve">="&lt;sub 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idref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login_banner_text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"/&gt;"</w:t>
      </w:r>
    </w:p>
    <w:p w:rsidR="00A40CEA" w:rsidRPr="00AE55B6" w:rsidRDefault="00A40CEA" w:rsidP="008922D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cat &amp;lt;&amp;lt;EOF &amp;gt;/etc/issue</w:t>
      </w:r>
    </w:p>
    <w:p w:rsidR="00A40CEA" w:rsidRPr="00AE55B6" w:rsidRDefault="00A40CEA" w:rsidP="008922D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$login_banner_text</w:t>
      </w:r>
    </w:p>
    <w:p w:rsidR="00A40CEA" w:rsidRPr="00AE55B6" w:rsidRDefault="00A40CEA" w:rsidP="008922D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EOF</w:t>
      </w:r>
    </w:p>
    <w:p w:rsidR="00A40CEA" w:rsidRPr="00AE55B6" w:rsidRDefault="00A40CEA" w:rsidP="008922D3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&lt;/fix&gt;</w:t>
      </w:r>
    </w:p>
    <w:p w:rsidR="0006519E" w:rsidRPr="00A40CEA" w:rsidRDefault="0006519E" w:rsidP="008922D3">
      <w:pPr>
        <w:spacing w:after="0"/>
      </w:pPr>
    </w:p>
    <w:p w:rsidR="00C31A39" w:rsidRDefault="00C31A39" w:rsidP="00240AEA"/>
    <w:p w:rsidR="00F313CC" w:rsidRDefault="00303E54" w:rsidP="005639E8">
      <w:pPr>
        <w:pStyle w:val="Heading2"/>
        <w:numPr>
          <w:ilvl w:val="1"/>
          <w:numId w:val="5"/>
        </w:numPr>
      </w:pPr>
      <w:bookmarkStart w:id="10" w:name="_Toc362001007"/>
      <w:r>
        <w:t>&lt;</w:t>
      </w:r>
      <w:proofErr w:type="spellStart"/>
      <w:r>
        <w:t>xccdf:f</w:t>
      </w:r>
      <w:r w:rsidR="00E21DFB">
        <w:t>ixtext</w:t>
      </w:r>
      <w:proofErr w:type="spellEnd"/>
      <w:r>
        <w:t>&gt;</w:t>
      </w:r>
      <w:bookmarkEnd w:id="10"/>
    </w:p>
    <w:p w:rsidR="000337C0" w:rsidRPr="000337C0" w:rsidRDefault="000337C0" w:rsidP="0070093F">
      <w:r>
        <w:t xml:space="preserve">The </w:t>
      </w:r>
      <w:r w:rsidRPr="007D7AE0">
        <w:rPr>
          <w:rFonts w:cs="Courier New"/>
          <w:iCs/>
        </w:rPr>
        <w:t>&lt;xccdf:</w:t>
      </w:r>
      <w:r>
        <w:rPr>
          <w:rFonts w:cs="Courier New"/>
          <w:iCs/>
        </w:rPr>
        <w:t>fixtext</w:t>
      </w:r>
      <w:r w:rsidRPr="007D7AE0">
        <w:rPr>
          <w:rFonts w:cs="Courier New"/>
          <w:iCs/>
        </w:rPr>
        <w:t>&gt;</w:t>
      </w:r>
      <w:r>
        <w:rPr>
          <w:rFonts w:cs="Courier New"/>
          <w:iCs/>
        </w:rPr>
        <w:t xml:space="preserve"> is defined as follows:</w:t>
      </w:r>
    </w:p>
    <w:p w:rsidR="00673EA6" w:rsidRDefault="00532DF4" w:rsidP="0070093F">
      <w:pPr>
        <w:ind w:left="720"/>
      </w:pPr>
      <w:r w:rsidRPr="00532DF4">
        <w:t xml:space="preserve">Data that describes how to bring a target system into compliance with this </w:t>
      </w:r>
      <w:r w:rsidR="000D0820">
        <w:t xml:space="preserve">rule. Each </w:t>
      </w:r>
      <w:r w:rsidRPr="00532DF4">
        <w:t>&lt;xccdf:fixtext&gt; element MAY be associated with one or more &lt;xccdf:fix&gt; element values.</w:t>
      </w:r>
      <w:r w:rsidR="00673EA6">
        <w:rPr>
          <w:rStyle w:val="FootnoteReference"/>
        </w:rPr>
        <w:footnoteReference w:id="27"/>
      </w:r>
      <w:r w:rsidR="009D5538">
        <w:t xml:space="preserve"> </w:t>
      </w:r>
    </w:p>
    <w:p w:rsidR="00673EA6" w:rsidRDefault="00673EA6" w:rsidP="000D0820"/>
    <w:p w:rsidR="009D5538" w:rsidRDefault="004411B6" w:rsidP="009D5538">
      <w:r>
        <w:t>This element is u</w:t>
      </w:r>
      <w:r w:rsidR="00030690">
        <w:t xml:space="preserve">sed to describe </w:t>
      </w:r>
      <w:r w:rsidR="00E007E8">
        <w:t xml:space="preserve">manual </w:t>
      </w:r>
      <w:r w:rsidR="00030690">
        <w:t>procedures, commands, and d</w:t>
      </w:r>
      <w:r w:rsidR="00E007E8">
        <w:t xml:space="preserve">etails to bring a system to </w:t>
      </w:r>
      <w:r w:rsidR="000D0820">
        <w:t xml:space="preserve">a </w:t>
      </w:r>
      <w:r w:rsidR="00E007E8">
        <w:t>desired state</w:t>
      </w:r>
      <w:r w:rsidR="00030690">
        <w:t>.</w:t>
      </w:r>
      <w:r w:rsidR="00E007E8">
        <w:t xml:space="preserve">  </w:t>
      </w:r>
      <w:r w:rsidR="000D0820">
        <w:t>The f</w:t>
      </w:r>
      <w:r w:rsidR="00A615C8">
        <w:t xml:space="preserve">ollowing is </w:t>
      </w:r>
      <w:r w:rsidR="000D0820">
        <w:t xml:space="preserve">an </w:t>
      </w:r>
      <w:r w:rsidR="00A615C8">
        <w:t>example taken from</w:t>
      </w:r>
      <w:r w:rsidR="000D0820">
        <w:t xml:space="preserve"> the</w:t>
      </w:r>
      <w:r w:rsidR="00A615C8">
        <w:t xml:space="preserve"> DISA Red Hat RHEL6 STIG benchmark.</w:t>
      </w:r>
    </w:p>
    <w:p w:rsidR="0035002B" w:rsidRPr="00AE55B6" w:rsidRDefault="00A615C8" w:rsidP="008922D3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&lt;fixtext fixref="F-RHEL-06-000071_fix"&gt;</w:t>
      </w:r>
    </w:p>
    <w:p w:rsidR="00A615C8" w:rsidRPr="00AE55B6" w:rsidRDefault="00A615C8" w:rsidP="008922D3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To enable console screen locking when in text mode, </w:t>
      </w:r>
      <w:r w:rsidR="0035002B" w:rsidRPr="00AE55B6">
        <w:rPr>
          <w:rFonts w:ascii="Courier New" w:hAnsi="Courier New" w:cs="Courier New"/>
          <w:sz w:val="18"/>
          <w:szCs w:val="18"/>
        </w:rPr>
        <w:t>install</w:t>
      </w:r>
      <w:r w:rsidR="005639E8" w:rsidRPr="00AE55B6">
        <w:rPr>
          <w:rFonts w:ascii="Courier New" w:hAnsi="Courier New" w:cs="Courier New"/>
          <w:sz w:val="18"/>
          <w:szCs w:val="18"/>
        </w:rPr>
        <w:t xml:space="preserve"> </w:t>
      </w:r>
      <w:r w:rsidR="0035002B" w:rsidRPr="00AE55B6">
        <w:rPr>
          <w:rFonts w:ascii="Courier New" w:hAnsi="Courier New" w:cs="Courier New"/>
          <w:sz w:val="18"/>
          <w:szCs w:val="18"/>
        </w:rPr>
        <w:t xml:space="preserve">  </w:t>
      </w:r>
      <w:r w:rsidRPr="00AE55B6">
        <w:rPr>
          <w:rFonts w:ascii="Courier New" w:hAnsi="Courier New" w:cs="Courier New"/>
          <w:sz w:val="18"/>
          <w:szCs w:val="18"/>
        </w:rPr>
        <w:t xml:space="preserve">the </w:t>
      </w:r>
      <w:r w:rsidR="0035002B" w:rsidRPr="00AE55B6">
        <w:rPr>
          <w:rFonts w:ascii="Courier New" w:hAnsi="Courier New" w:cs="Courier New"/>
          <w:sz w:val="18"/>
          <w:szCs w:val="18"/>
        </w:rPr>
        <w:t xml:space="preserve"> </w:t>
      </w:r>
      <w:r w:rsidRPr="00AE55B6">
        <w:rPr>
          <w:rFonts w:ascii="Courier New" w:hAnsi="Courier New" w:cs="Courier New"/>
          <w:sz w:val="18"/>
          <w:szCs w:val="18"/>
        </w:rPr>
        <w:t xml:space="preserve">"screen" package: </w:t>
      </w:r>
    </w:p>
    <w:p w:rsidR="00A615C8" w:rsidRPr="00AE55B6" w:rsidRDefault="00A615C8" w:rsidP="008922D3">
      <w:pP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# yum install screen</w:t>
      </w:r>
    </w:p>
    <w:p w:rsidR="00A615C8" w:rsidRPr="00AE55B6" w:rsidRDefault="00A615C8" w:rsidP="008922D3">
      <w:pP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Instruct users to begin new terminal sessions with the following command: </w:t>
      </w:r>
    </w:p>
    <w:p w:rsidR="00A615C8" w:rsidRPr="00AE55B6" w:rsidRDefault="00A615C8" w:rsidP="008922D3">
      <w:pP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$ screen</w:t>
      </w:r>
    </w:p>
    <w:p w:rsidR="00A615C8" w:rsidRPr="00AE55B6" w:rsidRDefault="00A615C8" w:rsidP="008922D3">
      <w:pP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The console can now be locked with the following key combination: </w:t>
      </w:r>
    </w:p>
    <w:p w:rsidR="00A615C8" w:rsidRPr="00AE55B6" w:rsidRDefault="00A615C8" w:rsidP="008922D3">
      <w:pP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ctrl+a x</w:t>
      </w:r>
    </w:p>
    <w:p w:rsidR="00A615C8" w:rsidRPr="00AE55B6" w:rsidRDefault="00A615C8" w:rsidP="008922D3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&lt;/fixtext&gt;</w:t>
      </w:r>
    </w:p>
    <w:p w:rsidR="0006519E" w:rsidRPr="005639E8" w:rsidRDefault="0006519E" w:rsidP="008922D3">
      <w:pPr>
        <w:spacing w:after="0"/>
      </w:pPr>
    </w:p>
    <w:p w:rsidR="00E21DFB" w:rsidRDefault="00C131A6" w:rsidP="005639E8">
      <w:pPr>
        <w:pStyle w:val="Heading2"/>
        <w:numPr>
          <w:ilvl w:val="1"/>
          <w:numId w:val="5"/>
        </w:numPr>
      </w:pPr>
      <w:bookmarkStart w:id="11" w:name="_Toc362001008"/>
      <w:r>
        <w:t>f</w:t>
      </w:r>
      <w:r w:rsidR="00E21DFB">
        <w:t>ixref</w:t>
      </w:r>
      <w:bookmarkEnd w:id="11"/>
    </w:p>
    <w:p w:rsidR="0097785C" w:rsidRDefault="000D0820" w:rsidP="000D0820">
      <w:r>
        <w:t xml:space="preserve">The fixref </w:t>
      </w:r>
      <w:r w:rsidR="00C45571">
        <w:t>attribute</w:t>
      </w:r>
      <w:r w:rsidR="004050DE">
        <w:t xml:space="preserve"> of the fixtext element</w:t>
      </w:r>
      <w:r>
        <w:t xml:space="preserve"> is </w:t>
      </w:r>
      <w:r w:rsidR="000875F1">
        <w:t xml:space="preserve">defined </w:t>
      </w:r>
      <w:r w:rsidR="0097785C">
        <w:t>as:</w:t>
      </w:r>
    </w:p>
    <w:p w:rsidR="0097785C" w:rsidRDefault="0097785C" w:rsidP="0070093F">
      <w:pPr>
        <w:ind w:left="720"/>
      </w:pPr>
      <w:r>
        <w:t>A</w:t>
      </w:r>
      <w:r w:rsidR="00B461AE" w:rsidRPr="00B461AE">
        <w:t xml:space="preserve"> reference to a specific &lt;xccdf:fix&gt; @id attribute. This allows pairing explanatory text with specific fix procedures.</w:t>
      </w:r>
      <w:r w:rsidDel="0097785C">
        <w:t xml:space="preserve"> </w:t>
      </w:r>
      <w:r>
        <w:rPr>
          <w:rStyle w:val="FootnoteReference"/>
        </w:rPr>
        <w:footnoteReference w:id="28"/>
      </w:r>
      <w:r w:rsidR="009D5538">
        <w:t xml:space="preserve"> </w:t>
      </w:r>
    </w:p>
    <w:p w:rsidR="0097785C" w:rsidRDefault="0097785C" w:rsidP="0070093F">
      <w:pPr>
        <w:ind w:left="720"/>
      </w:pPr>
    </w:p>
    <w:p w:rsidR="00EA514D" w:rsidRDefault="000D0820" w:rsidP="005639E8">
      <w:r>
        <w:t>The f</w:t>
      </w:r>
      <w:r w:rsidR="00EA514D">
        <w:t xml:space="preserve">ollowing is </w:t>
      </w:r>
      <w:r>
        <w:t xml:space="preserve">an </w:t>
      </w:r>
      <w:r w:rsidR="00EA514D">
        <w:t xml:space="preserve">example </w:t>
      </w:r>
      <w:r w:rsidR="00450867">
        <w:t xml:space="preserve">from </w:t>
      </w:r>
      <w:r w:rsidR="00EA514D">
        <w:t xml:space="preserve">the DISA Windows 7 STIG benchmark use of the fixref attribute. </w:t>
      </w:r>
      <w:r w:rsidR="00450867">
        <w:t xml:space="preserve"> The fixref attribute is used to reference the fix element id. </w:t>
      </w:r>
    </w:p>
    <w:p w:rsidR="008922D3" w:rsidRPr="00AE55B6" w:rsidRDefault="00EA514D" w:rsidP="00AE55B6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&lt;fixtext fixref="F-104r1_fix"&gt;Configure the policy value for Computer Configuration  Windows</w:t>
      </w:r>
      <w:r w:rsidR="0011274D" w:rsidRPr="00AE55B6">
        <w:rPr>
          <w:rFonts w:ascii="Courier New" w:hAnsi="Courier New" w:cs="Courier New"/>
          <w:sz w:val="18"/>
          <w:szCs w:val="18"/>
        </w:rPr>
        <w:t xml:space="preserve"> </w:t>
      </w:r>
      <w:r w:rsidRPr="00AE55B6">
        <w:rPr>
          <w:rFonts w:ascii="Courier New" w:hAnsi="Courier New" w:cs="Courier New"/>
          <w:sz w:val="18"/>
          <w:szCs w:val="18"/>
        </w:rPr>
        <w:t>Settings  Security Settings Local Policies Security Options  “Microsoft Network Server: Digitally sign communications (if Client agrees)” to “Enabled”.</w:t>
      </w:r>
    </w:p>
    <w:p w:rsidR="00EA514D" w:rsidRPr="00AE55B6" w:rsidRDefault="00EA514D" w:rsidP="00EA514D">
      <w:pPr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&lt;/fixtext&gt;</w:t>
      </w:r>
    </w:p>
    <w:p w:rsidR="0006519E" w:rsidRPr="00AE55B6" w:rsidRDefault="00EA514D" w:rsidP="00EA514D">
      <w:pPr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 id="F-104r1_fix"/&gt;</w:t>
      </w:r>
    </w:p>
    <w:p w:rsidR="0038240E" w:rsidRDefault="0038240E" w:rsidP="00EA514D"/>
    <w:p w:rsidR="00E21DFB" w:rsidRDefault="00C131A6" w:rsidP="005639E8">
      <w:pPr>
        <w:pStyle w:val="Heading2"/>
        <w:numPr>
          <w:ilvl w:val="1"/>
          <w:numId w:val="5"/>
        </w:numPr>
      </w:pPr>
      <w:bookmarkStart w:id="12" w:name="_Toc362001009"/>
      <w:r>
        <w:t>&lt;xccdf:f</w:t>
      </w:r>
      <w:r w:rsidR="00E21DFB">
        <w:t>ix</w:t>
      </w:r>
      <w:r>
        <w:t>&gt;</w:t>
      </w:r>
      <w:bookmarkEnd w:id="12"/>
    </w:p>
    <w:p w:rsidR="00D83F44" w:rsidRDefault="000D0820" w:rsidP="000D0820">
      <w:r>
        <w:t>The fix element is described as</w:t>
      </w:r>
      <w:r w:rsidR="00D83F44">
        <w:t>:</w:t>
      </w:r>
      <w:r>
        <w:t xml:space="preserve"> </w:t>
      </w:r>
    </w:p>
    <w:p w:rsidR="00D83F44" w:rsidRDefault="00B461AE" w:rsidP="0070093F">
      <w:pPr>
        <w:ind w:left="720"/>
      </w:pPr>
      <w:r w:rsidRPr="00B461AE">
        <w:t>A command string, script, or other system modification statement that, if executed on the target system, can bring it into full, or at least better, compliance with this rule.</w:t>
      </w:r>
      <w:r w:rsidR="00D83F44">
        <w:rPr>
          <w:rStyle w:val="FootnoteReference"/>
        </w:rPr>
        <w:footnoteReference w:id="29"/>
      </w:r>
      <w:r w:rsidR="00D83F44" w:rsidDel="00D83F44">
        <w:t xml:space="preserve"> </w:t>
      </w:r>
      <w:r w:rsidR="00083876">
        <w:t xml:space="preserve"> </w:t>
      </w:r>
    </w:p>
    <w:p w:rsidR="00D83F44" w:rsidRDefault="00D83F44" w:rsidP="0070093F">
      <w:pPr>
        <w:ind w:left="720"/>
      </w:pPr>
    </w:p>
    <w:p w:rsidR="00763A01" w:rsidRDefault="00784107" w:rsidP="009D5538">
      <w:r>
        <w:lastRenderedPageBreak/>
        <w:t>The following Red Hat &lt;xccdf:fi</w:t>
      </w:r>
      <w:r w:rsidR="0050626C">
        <w:t xml:space="preserve">x&gt; example is related to </w:t>
      </w:r>
      <w:r>
        <w:t>the STIG id RHEL-06-000071 “The system must allow locking of the console screen in text mode.”</w:t>
      </w:r>
      <w:r w:rsidR="0050626C">
        <w:t xml:space="preserve">    The </w:t>
      </w:r>
      <w:r w:rsidR="00763A01">
        <w:t>“</w:t>
      </w:r>
      <w:r w:rsidR="0050626C">
        <w:t>yum –y screen</w:t>
      </w:r>
      <w:r w:rsidR="00763A01">
        <w:t>”</w:t>
      </w:r>
      <w:r w:rsidR="0050626C">
        <w:t xml:space="preserve"> command installs the screen utility. </w:t>
      </w:r>
      <w:r w:rsidR="00763A01">
        <w:t>Installing the screen utility will satisfy the policy.</w:t>
      </w:r>
    </w:p>
    <w:p w:rsidR="00083876" w:rsidRPr="00AE55B6" w:rsidRDefault="00EF2328" w:rsidP="008922D3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 system="urn:xccdf:fix:script:sh"&gt;</w:t>
      </w:r>
      <w:r w:rsidRPr="00AE55B6">
        <w:rPr>
          <w:rFonts w:ascii="Courier New" w:hAnsi="Courier New" w:cs="Courier New"/>
          <w:sz w:val="18"/>
          <w:szCs w:val="18"/>
        </w:rPr>
        <w:br/>
      </w:r>
      <w:r w:rsidR="00083876" w:rsidRPr="00AE55B6">
        <w:rPr>
          <w:rFonts w:ascii="Courier New" w:hAnsi="Courier New" w:cs="Courier New"/>
          <w:sz w:val="18"/>
          <w:szCs w:val="18"/>
        </w:rPr>
        <w:t xml:space="preserve">           </w:t>
      </w:r>
      <w:r w:rsidRPr="00AE55B6">
        <w:rPr>
          <w:rFonts w:ascii="Courier New" w:hAnsi="Courier New" w:cs="Courier New"/>
          <w:sz w:val="18"/>
          <w:szCs w:val="18"/>
        </w:rPr>
        <w:t xml:space="preserve">yum </w:t>
      </w:r>
      <w:r w:rsidR="006B2FFF" w:rsidRPr="00AE55B6">
        <w:rPr>
          <w:rFonts w:ascii="Courier New" w:hAnsi="Courier New" w:cs="Courier New"/>
          <w:sz w:val="18"/>
          <w:szCs w:val="18"/>
        </w:rPr>
        <w:t>-y install screen</w:t>
      </w:r>
    </w:p>
    <w:p w:rsidR="0006519E" w:rsidRPr="00AE55B6" w:rsidRDefault="00EF2328" w:rsidP="00083876">
      <w:pPr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&lt;/fix&gt;</w:t>
      </w:r>
    </w:p>
    <w:p w:rsidR="00F61084" w:rsidRPr="006B2FFF" w:rsidRDefault="00F61084" w:rsidP="00083876"/>
    <w:p w:rsidR="008A6E60" w:rsidRDefault="00C131A6" w:rsidP="005639E8">
      <w:pPr>
        <w:pStyle w:val="Heading2"/>
        <w:numPr>
          <w:ilvl w:val="1"/>
          <w:numId w:val="5"/>
        </w:numPr>
      </w:pPr>
      <w:bookmarkStart w:id="13" w:name="_Toc362001010"/>
      <w:r>
        <w:t>f</w:t>
      </w:r>
      <w:r w:rsidR="008A6E60">
        <w:t>ix system</w:t>
      </w:r>
      <w:bookmarkEnd w:id="13"/>
    </w:p>
    <w:p w:rsidR="005A7FCF" w:rsidRDefault="000D0820" w:rsidP="000D0820">
      <w:r>
        <w:t>The fix system attribute</w:t>
      </w:r>
      <w:r w:rsidR="009119B2">
        <w:t xml:space="preserve"> of the fix element</w:t>
      </w:r>
      <w:r>
        <w:t xml:space="preserve"> is described as</w:t>
      </w:r>
      <w:r w:rsidR="005A7FCF">
        <w:t>:</w:t>
      </w:r>
      <w:r>
        <w:t xml:space="preserve"> </w:t>
      </w:r>
    </w:p>
    <w:p w:rsidR="005A7FCF" w:rsidRDefault="00457A47" w:rsidP="0070093F">
      <w:pPr>
        <w:ind w:left="720"/>
      </w:pPr>
      <w:r w:rsidRPr="00457A47">
        <w:t>A URI that identifies the scheme, language, engine, or process for which the fix contents are written.</w:t>
      </w:r>
      <w:r w:rsidR="005A7FCF">
        <w:rPr>
          <w:rStyle w:val="FootnoteReference"/>
        </w:rPr>
        <w:footnoteReference w:id="30"/>
      </w:r>
      <w:r w:rsidR="000D0820">
        <w:t xml:space="preserve">  </w:t>
      </w:r>
    </w:p>
    <w:p w:rsidR="005A7FCF" w:rsidRDefault="005A7FCF" w:rsidP="000D0820"/>
    <w:p w:rsidR="009D5538" w:rsidRDefault="000D0820" w:rsidP="00D44CBE">
      <w:r>
        <w:t>The f</w:t>
      </w:r>
      <w:r w:rsidR="008B33FF">
        <w:t xml:space="preserve">ix system is used by Red Hat to embed and to identify scripting as the </w:t>
      </w:r>
      <w:r w:rsidR="007C02D7">
        <w:t>remediation</w:t>
      </w:r>
      <w:r w:rsidR="00763A01">
        <w:t xml:space="preserve"> method</w:t>
      </w:r>
      <w:r w:rsidR="008B33FF">
        <w:t>.</w:t>
      </w:r>
      <w:r w:rsidR="009D5538">
        <w:t xml:space="preserve"> </w:t>
      </w:r>
      <w:r>
        <w:t xml:space="preserve">The </w:t>
      </w:r>
      <w:r w:rsidR="00E21DFB">
        <w:t>Red</w:t>
      </w:r>
      <w:r w:rsidR="0068205D">
        <w:t xml:space="preserve"> Hat</w:t>
      </w:r>
      <w:r w:rsidR="0050626C">
        <w:t xml:space="preserve"> example</w:t>
      </w:r>
      <w:r w:rsidR="00E21DFB">
        <w:t xml:space="preserve"> </w:t>
      </w:r>
      <w:r w:rsidR="00294D93">
        <w:t xml:space="preserve">below indicates </w:t>
      </w:r>
      <w:r w:rsidR="00763A01">
        <w:t xml:space="preserve">that the content is a </w:t>
      </w:r>
      <w:r w:rsidR="0050626C">
        <w:t>shell script.</w:t>
      </w:r>
    </w:p>
    <w:p w:rsidR="008D74B2" w:rsidRPr="00AE55B6" w:rsidRDefault="008D74B2" w:rsidP="008922D3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 system="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urn:xccdf:fix:script:sh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"&gt;</w:t>
      </w:r>
    </w:p>
    <w:p w:rsidR="008D74B2" w:rsidRPr="00AE55B6" w:rsidRDefault="008D74B2" w:rsidP="008922D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if rpm -qa | grep -q xinetd; then</w:t>
      </w:r>
    </w:p>
    <w:p w:rsidR="008D74B2" w:rsidRPr="00AE55B6" w:rsidRDefault="008D74B2" w:rsidP="008922D3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ab/>
      </w:r>
      <w:r w:rsidRPr="00AE55B6">
        <w:rPr>
          <w:rFonts w:ascii="Courier New" w:hAnsi="Courier New" w:cs="Courier New"/>
          <w:sz w:val="18"/>
          <w:szCs w:val="18"/>
        </w:rPr>
        <w:tab/>
        <w:t>yum -y remove xinetd</w:t>
      </w:r>
    </w:p>
    <w:p w:rsidR="008D74B2" w:rsidRPr="00AE55B6" w:rsidRDefault="008D74B2" w:rsidP="008922D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fi</w:t>
      </w:r>
    </w:p>
    <w:p w:rsidR="008D74B2" w:rsidRPr="00AE55B6" w:rsidRDefault="008D74B2" w:rsidP="008922D3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&lt;/fix&gt;</w:t>
      </w:r>
    </w:p>
    <w:p w:rsidR="00F61084" w:rsidRDefault="00F61084" w:rsidP="008922D3">
      <w:pPr>
        <w:spacing w:after="0"/>
      </w:pPr>
    </w:p>
    <w:p w:rsidR="008A6E60" w:rsidRDefault="00C131A6" w:rsidP="005639E8">
      <w:pPr>
        <w:pStyle w:val="Heading2"/>
        <w:numPr>
          <w:ilvl w:val="1"/>
          <w:numId w:val="5"/>
        </w:numPr>
      </w:pPr>
      <w:bookmarkStart w:id="14" w:name="_Toc362001011"/>
      <w:r>
        <w:t>f</w:t>
      </w:r>
      <w:r w:rsidR="008A6E60">
        <w:t>ix system command</w:t>
      </w:r>
      <w:r w:rsidR="00032A7C">
        <w:t>s</w:t>
      </w:r>
      <w:bookmarkEnd w:id="14"/>
    </w:p>
    <w:p w:rsidR="00861E0D" w:rsidRDefault="005734E4" w:rsidP="0070093F">
      <w:r>
        <w:t xml:space="preserve">This </w:t>
      </w:r>
      <w:r w:rsidR="00D24BC7">
        <w:t xml:space="preserve">fix system </w:t>
      </w:r>
      <w:r w:rsidR="009F7147">
        <w:t>“</w:t>
      </w:r>
      <w:proofErr w:type="spellStart"/>
      <w:r w:rsidR="009F7147">
        <w:t>urn:xccdf:fix:</w:t>
      </w:r>
      <w:r w:rsidR="00D24BC7">
        <w:t>commands</w:t>
      </w:r>
      <w:proofErr w:type="spellEnd"/>
      <w:r w:rsidR="009F7147">
        <w:t>”</w:t>
      </w:r>
      <w:r w:rsidR="00D24BC7">
        <w:t xml:space="preserve"> Uniform Resource Identifier (URI) </w:t>
      </w:r>
      <w:r w:rsidR="000D0820">
        <w:t>is described as</w:t>
      </w:r>
      <w:r w:rsidR="00861E0D">
        <w:t>:</w:t>
      </w:r>
      <w:r w:rsidR="000D0820">
        <w:t xml:space="preserve"> </w:t>
      </w:r>
    </w:p>
    <w:p w:rsidR="005734E4" w:rsidRPr="005734E4" w:rsidRDefault="005734E4" w:rsidP="0070093F">
      <w:pPr>
        <w:ind w:left="720"/>
      </w:pPr>
      <w:r w:rsidRPr="005734E4">
        <w:t>A list of target system commands; executed in order, the commands should bring the target system into compliance with the rule.</w:t>
      </w:r>
      <w:r w:rsidR="00861E0D">
        <w:rPr>
          <w:rStyle w:val="FootnoteReference"/>
        </w:rPr>
        <w:footnoteReference w:id="31"/>
      </w:r>
      <w:r w:rsidRPr="005734E4">
        <w:t xml:space="preserve"> </w:t>
      </w:r>
    </w:p>
    <w:p w:rsidR="008A6E60" w:rsidRDefault="008A6E60" w:rsidP="005639E8"/>
    <w:p w:rsidR="00CD4484" w:rsidRDefault="00445459" w:rsidP="00050CA7">
      <w:r>
        <w:t xml:space="preserve">In </w:t>
      </w:r>
      <w:r w:rsidR="009F7147">
        <w:t>t</w:t>
      </w:r>
      <w:r w:rsidR="000D0820">
        <w:t>h</w:t>
      </w:r>
      <w:r>
        <w:t>is</w:t>
      </w:r>
      <w:r w:rsidR="000D0820">
        <w:t xml:space="preserve"> e</w:t>
      </w:r>
      <w:r w:rsidR="00DA7CEF">
        <w:t xml:space="preserve">xample </w:t>
      </w:r>
      <w:r>
        <w:t xml:space="preserve">the </w:t>
      </w:r>
      <w:r w:rsidR="00E21DFB">
        <w:t>&lt;xccdf: system=”</w:t>
      </w:r>
      <w:proofErr w:type="spellStart"/>
      <w:r w:rsidR="00E21DFB">
        <w:t>urn:xccdf:fix:command</w:t>
      </w:r>
      <w:r w:rsidR="00DA7CEF">
        <w:t>s</w:t>
      </w:r>
      <w:proofErr w:type="spellEnd"/>
      <w:r w:rsidR="00E21DFB">
        <w:t>”&gt;</w:t>
      </w:r>
      <w:r w:rsidR="009F7147">
        <w:t xml:space="preserve"> fix</w:t>
      </w:r>
      <w:r w:rsidR="00DA3EF9">
        <w:t xml:space="preserve"> </w:t>
      </w:r>
      <w:r w:rsidR="000D0820">
        <w:t xml:space="preserve">is </w:t>
      </w:r>
      <w:r>
        <w:t xml:space="preserve">used </w:t>
      </w:r>
      <w:r w:rsidR="00DA3EF9">
        <w:t xml:space="preserve">for Cisco IOS configuration. </w:t>
      </w:r>
      <w:r w:rsidR="009F7147">
        <w:t xml:space="preserve">The </w:t>
      </w:r>
      <w:r w:rsidR="00050CA7">
        <w:t>Cisco IOS command “</w:t>
      </w:r>
      <w:proofErr w:type="spellStart"/>
      <w:r w:rsidR="00050CA7">
        <w:t>ip</w:t>
      </w:r>
      <w:proofErr w:type="spellEnd"/>
      <w:r w:rsidR="00050CA7">
        <w:t xml:space="preserve"> </w:t>
      </w:r>
      <w:proofErr w:type="spellStart"/>
      <w:r w:rsidR="00050CA7">
        <w:t>ssh</w:t>
      </w:r>
      <w:proofErr w:type="spellEnd"/>
      <w:r w:rsidR="00050CA7">
        <w:t xml:space="preserve"> version 2</w:t>
      </w:r>
      <w:r w:rsidR="00D24BC7">
        <w:t>” is</w:t>
      </w:r>
      <w:r w:rsidR="00050CA7">
        <w:t xml:space="preserve"> used to satisfy the policy. </w:t>
      </w:r>
      <w:r w:rsidR="00D24BC7">
        <w:t xml:space="preserve"> The fix system commands may</w:t>
      </w:r>
      <w:r w:rsidR="009F7147">
        <w:t xml:space="preserve"> </w:t>
      </w:r>
      <w:r w:rsidR="00D24BC7">
        <w:t>be used for command line interface based systems.</w:t>
      </w:r>
      <w:r w:rsidR="009F7147">
        <w:t xml:space="preserve">  When this fix system is used the commands must be valid on every platform allowed by the platform tag in the fix, rule, group, or benchmark.</w:t>
      </w:r>
    </w:p>
    <w:p w:rsidR="005D6587" w:rsidRPr="00AE55B6" w:rsidRDefault="002C2B51" w:rsidP="002C2B51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&lt;Rule id="xccdf_org.mitre_rule_ios_SSH_1" &gt;</w:t>
      </w:r>
    </w:p>
    <w:p w:rsidR="002C2B51" w:rsidRPr="00AE55B6" w:rsidRDefault="002C2B51" w:rsidP="0011274D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&lt;fixtext fixref="fix_ios_ssh_1" reboot="false"&gt;</w:t>
      </w:r>
    </w:p>
    <w:p w:rsidR="002C2B51" w:rsidRPr="00AE55B6" w:rsidRDefault="002C2B51" w:rsidP="002C2B51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Configure the network element to use SSH version 2.&lt;/fixtext&gt;</w:t>
      </w:r>
    </w:p>
    <w:p w:rsidR="002C2B51" w:rsidRPr="00AE55B6" w:rsidRDefault="002C2B51" w:rsidP="0011274D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lastRenderedPageBreak/>
        <w:t>&lt;fix id="fix_ios_ssh_1" reboot="false" system="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urn:xccdf:fix:commands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" platform="</w:t>
      </w:r>
      <w:r w:rsidR="00B72F4B" w:rsidRPr="00DA5DB3">
        <w:rPr>
          <w:rFonts w:ascii="Courier New" w:hAnsi="Courier New" w:cs="Courier New"/>
          <w:sz w:val="18"/>
          <w:szCs w:val="18"/>
        </w:rPr>
        <w:t>cpe:2.3:</w:t>
      </w:r>
      <w:r w:rsidR="00E336FF">
        <w:rPr>
          <w:rFonts w:ascii="Courier New" w:hAnsi="Courier New" w:cs="Courier New"/>
          <w:sz w:val="18"/>
          <w:szCs w:val="18"/>
        </w:rPr>
        <w:t>o:</w:t>
      </w:r>
      <w:r w:rsidR="00B72F4B" w:rsidRPr="00DA5DB3">
        <w:rPr>
          <w:rFonts w:ascii="Courier New" w:hAnsi="Courier New" w:cs="Courier New"/>
          <w:sz w:val="18"/>
          <w:szCs w:val="18"/>
        </w:rPr>
        <w:t>cisco:ios:12.3:-:-:-:-:-:-:-</w:t>
      </w:r>
      <w:r w:rsidRPr="00B72F4B">
        <w:rPr>
          <w:rFonts w:ascii="Courier New" w:hAnsi="Courier New" w:cs="Courier New"/>
          <w:sz w:val="18"/>
          <w:szCs w:val="18"/>
        </w:rPr>
        <w:t>"</w:t>
      </w:r>
      <w:r w:rsidRPr="00AE55B6">
        <w:rPr>
          <w:rFonts w:ascii="Courier New" w:hAnsi="Courier New" w:cs="Courier New"/>
          <w:sz w:val="18"/>
          <w:szCs w:val="18"/>
        </w:rPr>
        <w:t>&gt;</w:t>
      </w:r>
    </w:p>
    <w:p w:rsidR="002C2B51" w:rsidRPr="00AE55B6" w:rsidRDefault="002C2B51" w:rsidP="002C2B51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ip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ssh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 xml:space="preserve"> version 2</w:t>
      </w:r>
      <w:r w:rsidR="0011274D" w:rsidRPr="00AE55B6">
        <w:rPr>
          <w:rFonts w:ascii="Courier New" w:hAnsi="Courier New" w:cs="Courier New"/>
          <w:sz w:val="18"/>
          <w:szCs w:val="18"/>
        </w:rPr>
        <w:t>&lt;/</w:t>
      </w:r>
      <w:r w:rsidRPr="00AE55B6">
        <w:rPr>
          <w:rFonts w:ascii="Courier New" w:hAnsi="Courier New" w:cs="Courier New"/>
          <w:sz w:val="18"/>
          <w:szCs w:val="18"/>
        </w:rPr>
        <w:t>fix&gt;</w:t>
      </w:r>
    </w:p>
    <w:p w:rsidR="002C2B51" w:rsidRPr="00AE55B6" w:rsidRDefault="002C2B51" w:rsidP="002C2B51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     </w:t>
      </w:r>
      <w:r w:rsidR="005D6587" w:rsidRPr="00AE55B6">
        <w:rPr>
          <w:rFonts w:ascii="Courier New" w:hAnsi="Courier New" w:cs="Courier New"/>
          <w:sz w:val="18"/>
          <w:szCs w:val="18"/>
        </w:rPr>
        <w:tab/>
      </w:r>
      <w:r w:rsidRPr="00AE55B6">
        <w:rPr>
          <w:rFonts w:ascii="Courier New" w:hAnsi="Courier New" w:cs="Courier New"/>
          <w:sz w:val="18"/>
          <w:szCs w:val="18"/>
        </w:rPr>
        <w:t>&lt;check system="http://oval.mitre.org/XMLSchema/oval-definitions-5"&gt;</w:t>
      </w:r>
    </w:p>
    <w:p w:rsidR="002C2B51" w:rsidRPr="00AE55B6" w:rsidRDefault="002C2B51" w:rsidP="00AE55B6">
      <w:pPr>
        <w:spacing w:after="0"/>
        <w:ind w:left="243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&lt;check-content-ref name="oval:com.c3isecurity.ios:def:1111" href="cisco-ios-oval.xml"/&gt;</w:t>
      </w:r>
    </w:p>
    <w:p w:rsidR="005D6587" w:rsidRPr="00AE55B6" w:rsidRDefault="002C2B51" w:rsidP="008922D3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     </w:t>
      </w:r>
      <w:r w:rsidR="005D6587" w:rsidRPr="00AE55B6">
        <w:rPr>
          <w:rFonts w:ascii="Courier New" w:hAnsi="Courier New" w:cs="Courier New"/>
          <w:sz w:val="18"/>
          <w:szCs w:val="18"/>
        </w:rPr>
        <w:tab/>
      </w:r>
      <w:r w:rsidRPr="00AE55B6">
        <w:rPr>
          <w:rFonts w:ascii="Courier New" w:hAnsi="Courier New" w:cs="Courier New"/>
          <w:sz w:val="18"/>
          <w:szCs w:val="18"/>
        </w:rPr>
        <w:t>&lt;/check&gt;</w:t>
      </w:r>
    </w:p>
    <w:p w:rsidR="00F61084" w:rsidRPr="00AE55B6" w:rsidRDefault="002C2B51" w:rsidP="008922D3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&lt;/Rule&gt;</w:t>
      </w:r>
    </w:p>
    <w:p w:rsidR="00F61084" w:rsidRDefault="00F61084" w:rsidP="008922D3">
      <w:pPr>
        <w:spacing w:after="0"/>
      </w:pPr>
    </w:p>
    <w:p w:rsidR="00E21DFB" w:rsidRDefault="00C131A6" w:rsidP="005639E8">
      <w:pPr>
        <w:pStyle w:val="Heading2"/>
        <w:numPr>
          <w:ilvl w:val="1"/>
          <w:numId w:val="5"/>
        </w:numPr>
      </w:pPr>
      <w:bookmarkStart w:id="15" w:name="_Toc362001012"/>
      <w:r>
        <w:t>p</w:t>
      </w:r>
      <w:r w:rsidR="00E21DFB">
        <w:t>latform</w:t>
      </w:r>
      <w:bookmarkEnd w:id="15"/>
    </w:p>
    <w:p w:rsidR="005A7FCF" w:rsidRDefault="000D0820" w:rsidP="000D0820">
      <w:r>
        <w:t xml:space="preserve">The platform </w:t>
      </w:r>
      <w:r w:rsidR="00080324">
        <w:t xml:space="preserve">attribute </w:t>
      </w:r>
      <w:r>
        <w:t>is described as</w:t>
      </w:r>
      <w:r w:rsidR="005A7FCF">
        <w:t>:</w:t>
      </w:r>
      <w:r>
        <w:t xml:space="preserve"> </w:t>
      </w:r>
    </w:p>
    <w:p w:rsidR="008A6E60" w:rsidRDefault="00A211EC" w:rsidP="0070093F">
      <w:pPr>
        <w:ind w:left="360"/>
      </w:pPr>
      <w:r w:rsidRPr="00A211EC">
        <w:t>In case different fix scripts or procedures are required for different target platform types (e.g., different patches for Windows Vista and Windows 7), this attribute allows a CPE name or CPE applicability language expression to be associated with an &lt;xccdf:fix&gt; element. This SHOULD appear on an &lt;xccdf:fix&gt; when the content applies to only one platform out of several to which the rule could apply.</w:t>
      </w:r>
      <w:r w:rsidR="005A7FCF">
        <w:rPr>
          <w:rStyle w:val="FootnoteReference"/>
        </w:rPr>
        <w:footnoteReference w:id="32"/>
      </w:r>
    </w:p>
    <w:p w:rsidR="008922D3" w:rsidRDefault="008922D3" w:rsidP="008922D3">
      <w:r>
        <w:t>The platform element is used to convey platform applicability information related to the fix</w:t>
      </w:r>
      <w:r w:rsidR="0084582B">
        <w:t>.</w:t>
      </w:r>
    </w:p>
    <w:p w:rsidR="00B65645" w:rsidRPr="00AE55B6" w:rsidRDefault="00B65645" w:rsidP="00B65645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&lt;Rule id="xccdf_org.mitre_rule_ios_SSH_1" &gt;</w:t>
      </w:r>
    </w:p>
    <w:p w:rsidR="00B65645" w:rsidRPr="00AE55B6" w:rsidRDefault="00B65645" w:rsidP="00B65645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&lt;fixtext fixref="fix_ios_ssh_1" reboot="false"&gt;</w:t>
      </w:r>
    </w:p>
    <w:p w:rsidR="00B65645" w:rsidRPr="00AE55B6" w:rsidRDefault="00B65645" w:rsidP="00B65645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Configure the network element to use SSH version 2.&lt;/fixtext&gt;</w:t>
      </w:r>
    </w:p>
    <w:p w:rsidR="00B65645" w:rsidRPr="00AE55B6" w:rsidRDefault="00B65645" w:rsidP="00B65645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 id="fix_ios_ssh_1" reboot="false" system="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urn:xccdf:fix:commands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" platform="</w:t>
      </w:r>
      <w:r w:rsidR="00B72F4B" w:rsidRPr="007D2331">
        <w:rPr>
          <w:rFonts w:ascii="Courier New" w:hAnsi="Courier New" w:cs="Courier New"/>
          <w:sz w:val="18"/>
          <w:szCs w:val="18"/>
        </w:rPr>
        <w:t>cpe:2.3:</w:t>
      </w:r>
      <w:r w:rsidR="00E336FF">
        <w:rPr>
          <w:rFonts w:ascii="Courier New" w:hAnsi="Courier New" w:cs="Courier New"/>
          <w:sz w:val="18"/>
          <w:szCs w:val="18"/>
        </w:rPr>
        <w:t>o:</w:t>
      </w:r>
      <w:r w:rsidR="00B72F4B" w:rsidRPr="007D2331">
        <w:rPr>
          <w:rFonts w:ascii="Courier New" w:hAnsi="Courier New" w:cs="Courier New"/>
          <w:sz w:val="18"/>
          <w:szCs w:val="18"/>
        </w:rPr>
        <w:t>cisco:ios:12.3:-:-:-:-:-:-:-</w:t>
      </w:r>
      <w:r w:rsidRPr="00AE55B6">
        <w:rPr>
          <w:rFonts w:ascii="Courier New" w:hAnsi="Courier New" w:cs="Courier New"/>
          <w:sz w:val="18"/>
          <w:szCs w:val="18"/>
        </w:rPr>
        <w:t>"&gt;</w:t>
      </w:r>
    </w:p>
    <w:p w:rsidR="00B65645" w:rsidRPr="00AE55B6" w:rsidRDefault="00B65645" w:rsidP="00B65645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ip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ssh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 xml:space="preserve"> version 2&lt;/fix&gt;</w:t>
      </w:r>
    </w:p>
    <w:p w:rsidR="00B65645" w:rsidRPr="00AE55B6" w:rsidRDefault="00B65645" w:rsidP="00B65645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     </w:t>
      </w:r>
      <w:r w:rsidRPr="00AE55B6">
        <w:rPr>
          <w:rFonts w:ascii="Courier New" w:hAnsi="Courier New" w:cs="Courier New"/>
          <w:sz w:val="18"/>
          <w:szCs w:val="18"/>
        </w:rPr>
        <w:tab/>
        <w:t>&lt;check system="http://oval.mitre.org/XMLSchema/oval-definitions-5"&gt;</w:t>
      </w:r>
    </w:p>
    <w:p w:rsidR="00B65645" w:rsidRPr="00AE55B6" w:rsidRDefault="00B65645" w:rsidP="00B65645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         &lt;check-content-ref name="oval:com.c3isecurity.ios:def:1111" href="cisco-ios-oval.xml"/&gt;</w:t>
      </w:r>
    </w:p>
    <w:p w:rsidR="00B65645" w:rsidRPr="00AE55B6" w:rsidRDefault="00B65645" w:rsidP="00B65645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     </w:t>
      </w:r>
      <w:r w:rsidRPr="00AE55B6">
        <w:rPr>
          <w:rFonts w:ascii="Courier New" w:hAnsi="Courier New" w:cs="Courier New"/>
          <w:sz w:val="18"/>
          <w:szCs w:val="18"/>
        </w:rPr>
        <w:tab/>
        <w:t>&lt;/check&gt;</w:t>
      </w:r>
    </w:p>
    <w:p w:rsidR="00B65645" w:rsidRPr="00AE55B6" w:rsidRDefault="00B65645" w:rsidP="00B65645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&lt;/Rule&gt;</w:t>
      </w:r>
    </w:p>
    <w:p w:rsidR="00F61084" w:rsidRDefault="00F61084" w:rsidP="008922D3"/>
    <w:p w:rsidR="00F61084" w:rsidRDefault="00F61084" w:rsidP="008922D3"/>
    <w:p w:rsidR="00E21DFB" w:rsidRDefault="007A4CBD" w:rsidP="005639E8">
      <w:pPr>
        <w:pStyle w:val="Heading2"/>
        <w:numPr>
          <w:ilvl w:val="1"/>
          <w:numId w:val="5"/>
        </w:numPr>
      </w:pPr>
      <w:bookmarkStart w:id="16" w:name="_Toc362001013"/>
      <w:r>
        <w:t>r</w:t>
      </w:r>
      <w:r w:rsidR="00E21DFB">
        <w:t>eboot</w:t>
      </w:r>
      <w:bookmarkEnd w:id="16"/>
    </w:p>
    <w:p w:rsidR="009A4DB5" w:rsidRDefault="0052045C" w:rsidP="000D0820">
      <w:r>
        <w:t>The reboot attribute exists in the &lt;xccdf:fix</w:t>
      </w:r>
      <w:r w:rsidR="000D0820">
        <w:t>&gt; and &lt;</w:t>
      </w:r>
      <w:proofErr w:type="spellStart"/>
      <w:r w:rsidR="000D0820">
        <w:t>xccdf:fixtext</w:t>
      </w:r>
      <w:proofErr w:type="spellEnd"/>
      <w:r w:rsidR="000D0820">
        <w:t>&gt; elements and is described as</w:t>
      </w:r>
      <w:r w:rsidR="009A4DB5">
        <w:t>:</w:t>
      </w:r>
      <w:r w:rsidR="000D0820">
        <w:t xml:space="preserve"> </w:t>
      </w:r>
    </w:p>
    <w:p w:rsidR="009A4DB5" w:rsidRDefault="00214FD9" w:rsidP="001E4B77">
      <w:pPr>
        <w:ind w:left="720"/>
      </w:pPr>
      <w:r w:rsidRPr="00214FD9">
        <w:t>Whether or not remediation will require a reboot or hard reset of the target. When specified, it SHALL have one of two values: true (1) or false (0) (default: 0).</w:t>
      </w:r>
    </w:p>
    <w:p w:rsidR="00BF0366" w:rsidRDefault="008A6E60" w:rsidP="000D0820">
      <w:r>
        <w:t xml:space="preserve">Some </w:t>
      </w:r>
      <w:r w:rsidR="00753CB4">
        <w:t>remediations do no</w:t>
      </w:r>
      <w:r w:rsidR="0093147C">
        <w:t>t</w:t>
      </w:r>
      <w:r w:rsidR="00753CB4">
        <w:t xml:space="preserve"> take effect until </w:t>
      </w:r>
      <w:r w:rsidR="00C36F16">
        <w:t xml:space="preserve">the </w:t>
      </w:r>
      <w:r w:rsidR="00753CB4">
        <w:t xml:space="preserve">system is </w:t>
      </w:r>
      <w:r>
        <w:t>rebooted.</w:t>
      </w:r>
      <w:r w:rsidR="00753CB4">
        <w:t xml:space="preserve"> The reboot attribute is used to convey system reboot information related to</w:t>
      </w:r>
      <w:r w:rsidR="000D0820">
        <w:t xml:space="preserve"> the</w:t>
      </w:r>
      <w:r w:rsidR="00753CB4">
        <w:t xml:space="preserve"> fix. </w:t>
      </w:r>
    </w:p>
    <w:p w:rsidR="005D6587" w:rsidRPr="00AE55B6" w:rsidRDefault="005D6587" w:rsidP="005D6587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&lt;Rule id="xccdf_org.mitre_rule_SSH_1"&gt;</w:t>
      </w:r>
    </w:p>
    <w:p w:rsidR="005D6587" w:rsidRPr="00AE55B6" w:rsidRDefault="005D6587" w:rsidP="005D6587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lastRenderedPageBreak/>
        <w:t>&lt;fixtext fixref="fix_junos_ssh_1" reboot="</w:t>
      </w:r>
      <w:r w:rsidR="00CD18DD">
        <w:rPr>
          <w:rFonts w:ascii="Courier New" w:hAnsi="Courier New" w:cs="Courier New"/>
          <w:sz w:val="18"/>
          <w:szCs w:val="18"/>
        </w:rPr>
        <w:t>tru</w:t>
      </w:r>
      <w:r w:rsidRPr="00AE55B6">
        <w:rPr>
          <w:rFonts w:ascii="Courier New" w:hAnsi="Courier New" w:cs="Courier New"/>
          <w:sz w:val="18"/>
          <w:szCs w:val="18"/>
        </w:rPr>
        <w:t>e"&gt;Configure the network element to use SSH version 2.&lt;/fixtext&gt;</w:t>
      </w:r>
    </w:p>
    <w:p w:rsidR="005D6587" w:rsidRPr="00AE55B6" w:rsidRDefault="005D6587" w:rsidP="005D6587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 id="fix_junos_ssh_1" reboot="</w:t>
      </w:r>
      <w:r w:rsidR="00CD18DD">
        <w:rPr>
          <w:rFonts w:ascii="Courier New" w:hAnsi="Courier New" w:cs="Courier New"/>
          <w:sz w:val="18"/>
          <w:szCs w:val="18"/>
        </w:rPr>
        <w:t>tru</w:t>
      </w:r>
      <w:r w:rsidRPr="00AE55B6">
        <w:rPr>
          <w:rFonts w:ascii="Courier New" w:hAnsi="Courier New" w:cs="Courier New"/>
          <w:sz w:val="18"/>
          <w:szCs w:val="18"/>
        </w:rPr>
        <w:t>e" system="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urn:xccdf:fix:commands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" platform="</w:t>
      </w:r>
      <w:r w:rsidR="00C50BCC">
        <w:rPr>
          <w:rFonts w:ascii="Courier New" w:hAnsi="Courier New" w:cs="Courier New"/>
          <w:sz w:val="18"/>
          <w:szCs w:val="18"/>
        </w:rPr>
        <w:t>cpe:2.3:</w:t>
      </w:r>
      <w:r w:rsidR="00E336FF">
        <w:rPr>
          <w:rFonts w:ascii="Courier New" w:hAnsi="Courier New" w:cs="Courier New"/>
          <w:sz w:val="18"/>
          <w:szCs w:val="18"/>
        </w:rPr>
        <w:t>o:</w:t>
      </w:r>
      <w:r w:rsidR="00C50BCC">
        <w:rPr>
          <w:rFonts w:ascii="Courier New" w:hAnsi="Courier New" w:cs="Courier New"/>
          <w:sz w:val="18"/>
          <w:szCs w:val="18"/>
        </w:rPr>
        <w:t>juniper:junos:12.1</w:t>
      </w:r>
      <w:r w:rsidR="00C50BCC" w:rsidRPr="007D2331">
        <w:rPr>
          <w:rFonts w:ascii="Courier New" w:hAnsi="Courier New" w:cs="Courier New"/>
          <w:sz w:val="18"/>
          <w:szCs w:val="18"/>
        </w:rPr>
        <w:t>:-:-:-:-:-:-:-</w:t>
      </w:r>
      <w:r w:rsidRPr="00AE55B6">
        <w:rPr>
          <w:rFonts w:ascii="Courier New" w:hAnsi="Courier New" w:cs="Courier New"/>
          <w:sz w:val="18"/>
          <w:szCs w:val="18"/>
        </w:rPr>
        <w:t>"</w:t>
      </w:r>
      <w:r w:rsidR="00CD18DD">
        <w:rPr>
          <w:rFonts w:ascii="Courier New" w:hAnsi="Courier New" w:cs="Courier New"/>
          <w:sz w:val="18"/>
          <w:szCs w:val="18"/>
        </w:rPr>
        <w:t>&gt;</w:t>
      </w:r>
    </w:p>
    <w:p w:rsidR="005D6587" w:rsidRPr="00AE55B6" w:rsidRDefault="005D6587" w:rsidP="005D6587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         set system services ssh protocol-version 2</w:t>
      </w:r>
    </w:p>
    <w:p w:rsidR="005D6587" w:rsidRPr="00AE55B6" w:rsidRDefault="005D6587" w:rsidP="005D6587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&lt;/fix&gt;</w:t>
      </w:r>
    </w:p>
    <w:p w:rsidR="005D6587" w:rsidRPr="00AE55B6" w:rsidRDefault="005D6587" w:rsidP="00DA5DB3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&lt;check system=</w:t>
      </w:r>
      <w:r w:rsidR="001E0278" w:rsidRPr="00AE55B6">
        <w:rPr>
          <w:rFonts w:ascii="Courier New" w:hAnsi="Courier New" w:cs="Courier New"/>
          <w:sz w:val="18"/>
          <w:szCs w:val="18"/>
        </w:rPr>
        <w:t>http://oval.mitre.org/XMLSchema/oval-definitions-5</w:t>
      </w:r>
      <w:r w:rsidRPr="00AE55B6">
        <w:rPr>
          <w:rFonts w:ascii="Courier New" w:hAnsi="Courier New" w:cs="Courier New"/>
          <w:sz w:val="18"/>
          <w:szCs w:val="18"/>
        </w:rPr>
        <w:t xml:space="preserve"> id="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junos_ssh_oval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"&gt;</w:t>
      </w:r>
    </w:p>
    <w:p w:rsidR="005D6587" w:rsidRPr="00AE55B6" w:rsidRDefault="005D6587" w:rsidP="00DA5DB3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&lt;check-content-ref name="oval:com.c3isecurity.junos:def:3333" href="juniper-junos-oval.xml"/&gt;</w:t>
      </w:r>
    </w:p>
    <w:p w:rsidR="005D6587" w:rsidRPr="00AE55B6" w:rsidRDefault="005D6587" w:rsidP="005D6587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 &lt;/check&gt;</w:t>
      </w:r>
    </w:p>
    <w:p w:rsidR="004F0F0A" w:rsidRPr="00AE55B6" w:rsidRDefault="005D6587" w:rsidP="005D6587">
      <w:pPr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&lt;/Rule&gt;</w:t>
      </w:r>
    </w:p>
    <w:p w:rsidR="004F0F0A" w:rsidRDefault="004F0F0A" w:rsidP="005639E8"/>
    <w:p w:rsidR="004F0F0A" w:rsidRDefault="004F0F0A" w:rsidP="005639E8"/>
    <w:p w:rsidR="004F0F0A" w:rsidRDefault="004F0F0A" w:rsidP="005639E8"/>
    <w:p w:rsidR="004F0F0A" w:rsidRDefault="004F0F0A" w:rsidP="005639E8"/>
    <w:p w:rsidR="004F0F0A" w:rsidRDefault="004F0F0A" w:rsidP="005639E8"/>
    <w:p w:rsidR="004F0F0A" w:rsidRDefault="004F0F0A" w:rsidP="005639E8"/>
    <w:p w:rsidR="000C1668" w:rsidRDefault="00CE1F06" w:rsidP="005639E8">
      <w:pPr>
        <w:rPr>
          <w:noProof/>
        </w:rPr>
      </w:pPr>
      <w:r>
        <w:fldChar w:fldCharType="begin"/>
      </w:r>
      <w:r w:rsidR="00D60309">
        <w:instrText xml:space="preserve"> BIBLIOGRAPHY  \l 1033 </w:instrText>
      </w:r>
      <w:r>
        <w:fldChar w:fldCharType="separate"/>
      </w:r>
    </w:p>
    <w:p w:rsidR="000C1668" w:rsidRDefault="000C1668">
      <w:pPr>
        <w:rPr>
          <w:rFonts w:eastAsia="Times New Roman"/>
          <w:noProof/>
        </w:rPr>
      </w:pPr>
    </w:p>
    <w:p w:rsidR="009D5538" w:rsidRDefault="00CE1F06" w:rsidP="005639E8">
      <w:r>
        <w:fldChar w:fldCharType="end"/>
      </w:r>
    </w:p>
    <w:p w:rsidR="009D5538" w:rsidRDefault="009D5538" w:rsidP="009D5538"/>
    <w:p w:rsidR="00E21DFB" w:rsidRPr="009D5538" w:rsidRDefault="00E21DFB" w:rsidP="009D5538"/>
    <w:sectPr w:rsidR="00E21DFB" w:rsidRPr="009D5538" w:rsidSect="00FC38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45A" w:rsidRDefault="009B045A" w:rsidP="00333077">
      <w:pPr>
        <w:spacing w:line="240" w:lineRule="auto"/>
      </w:pPr>
    </w:p>
  </w:endnote>
  <w:endnote w:type="continuationSeparator" w:id="0">
    <w:p w:rsidR="009B045A" w:rsidRDefault="009B045A" w:rsidP="00333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25F" w:rsidRDefault="005B42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25F" w:rsidRDefault="005B42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25F" w:rsidRDefault="005B4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45A" w:rsidRPr="00BC4118" w:rsidRDefault="009B045A" w:rsidP="00BC4118">
      <w:pPr>
        <w:pStyle w:val="Footer"/>
      </w:pPr>
    </w:p>
  </w:footnote>
  <w:footnote w:type="continuationSeparator" w:id="0">
    <w:p w:rsidR="009B045A" w:rsidRDefault="009B045A" w:rsidP="00333077">
      <w:pPr>
        <w:spacing w:line="240" w:lineRule="auto"/>
      </w:pPr>
      <w:r>
        <w:continuationSeparator/>
      </w:r>
    </w:p>
  </w:footnote>
  <w:footnote w:id="1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38240E">
        <w:t>The author would like to acknowledge David Mann for providing feedback and review on this paper.</w:t>
      </w:r>
    </w:p>
  </w:footnote>
  <w:footnote w:id="2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4F0F0A">
        <w:t>http://scap.nist.gov/</w:t>
      </w:r>
    </w:p>
  </w:footnote>
  <w:footnote w:id="3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771EDC">
        <w:t>http://scap.nist.gov/specifications/xccdf/index.html</w:t>
      </w:r>
    </w:p>
  </w:footnote>
  <w:footnote w:id="4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26374C">
        <w:t>http://oval.mitre.org/</w:t>
      </w:r>
    </w:p>
  </w:footnote>
  <w:footnote w:id="5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26374C">
        <w:t>http://iase.disa.mil/stigs/index.html</w:t>
      </w:r>
    </w:p>
  </w:footnote>
  <w:footnote w:id="6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26374C">
        <w:t>https://fedorahosted.org/scap-security-guide/</w:t>
      </w:r>
    </w:p>
  </w:footnote>
  <w:footnote w:id="7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26374C">
        <w:t>http://usgcb.nist.gov/</w:t>
      </w:r>
    </w:p>
  </w:footnote>
  <w:footnote w:id="8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26374C">
        <w:t>http://benchmarks.cisecurity.org/</w:t>
      </w:r>
    </w:p>
  </w:footnote>
  <w:footnote w:id="9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70093F">
        <w:t>http://www.prim.osd.mil/Documents/DoDD_8500_1_IA.pdf</w:t>
      </w:r>
    </w:p>
  </w:footnote>
  <w:footnote w:id="10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70093F">
        <w:t>http://csrc.nist.gov/groups/SMA/fisma/index.html</w:t>
      </w:r>
    </w:p>
  </w:footnote>
  <w:footnote w:id="11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70093F">
        <w:t>https://www.pcisecuritystandards.org/security_standards/</w:t>
      </w:r>
    </w:p>
  </w:footnote>
  <w:footnote w:id="12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70093F">
        <w:t>http://www.gpo.gov/fdsys/pkg/PLAW-107publ204/pdf/PLAW-107publ204.pdf</w:t>
      </w:r>
    </w:p>
  </w:footnote>
  <w:footnote w:id="13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70093F">
        <w:t>http://www.hhs.gov/ocr/privacy/</w:t>
      </w:r>
    </w:p>
  </w:footnote>
  <w:footnote w:id="14">
    <w:p w:rsidR="005B425F" w:rsidRDefault="005B42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A5DB3">
        <w:t>http://iase.disa.mil/stigs/scap/index.html</w:t>
      </w:r>
    </w:p>
  </w:footnote>
  <w:footnote w:id="15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470F15">
        <w:t>http://csrc.nist.gov/publications/drafts/nistir-7670/Draft-NISTIR-7670_Feb2011.pdf</w:t>
      </w:r>
    </w:p>
  </w:footnote>
  <w:footnote w:id="16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8962A6">
        <w:t>http://csrc.nist.gov/publications/drafts/nistir-7831/Draft-NISTIR-7831.pdf</w:t>
      </w:r>
    </w:p>
  </w:footnote>
  <w:footnote w:id="17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DE7796">
        <w:t>http://measurablesecurity.mitre.org/participation/devdays.html#summer2012</w:t>
      </w:r>
    </w:p>
  </w:footnote>
  <w:footnote w:id="18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BC4118">
        <w:t>http://www.ecma-international.org/</w:t>
      </w:r>
    </w:p>
  </w:footnote>
  <w:footnote w:id="19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BC4118">
        <w:t>http://www.w3.org/TR/REC-xml/</w:t>
      </w:r>
    </w:p>
  </w:footnote>
  <w:footnote w:id="20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470F15">
        <w:t>http://csrc.nist.gov/publications/drafts/nistir-7670/Draft-NISTIR-7670_Feb2011.pdf</w:t>
      </w:r>
    </w:p>
  </w:footnote>
  <w:footnote w:id="21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DC0F3C">
        <w:t>http://iase.disa.mil/stigs/vendor_process/index.html</w:t>
      </w:r>
    </w:p>
  </w:footnote>
  <w:footnote w:id="22">
    <w:p w:rsidR="005B425F" w:rsidRDefault="005B425F" w:rsidP="00DA5DB3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E433EE">
        <w:t>http://blog-shawndwells.rhcloud.com/dont-miss-the-point-of-the-rhel6-stig/</w:t>
      </w:r>
    </w:p>
  </w:footnote>
  <w:footnote w:id="23">
    <w:p w:rsidR="005B425F" w:rsidRDefault="005B425F" w:rsidP="00DA5DB3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4943F4">
        <w:t>http://scap.nist.gov/specifications/ocil/</w:t>
      </w:r>
    </w:p>
  </w:footnote>
  <w:footnote w:id="24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BF5247">
        <w:t>http://nvlpubs.nist.gov/nistpubs/SpecialPublications/NIST.SP.800-53r4.pdf</w:t>
      </w:r>
    </w:p>
  </w:footnote>
  <w:footnote w:id="25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1D701D">
        <w:t xml:space="preserve">Specification for the Extensible Configuration Checklist Description Format (XCCDF) Version 1.2. See: </w:t>
      </w:r>
      <w:hyperlink r:id="rId1" w:tooltip="http://csrc.nist.gov/publications/nistir/ir7275-rev4/NISTIR-7275r4.pdf" w:history="1">
        <w:r w:rsidRPr="001D701D">
          <w:t>http://csrc.nist.gov/publications/nistir/ir7275-rev4/NISTIR-7275r4.pdf</w:t>
        </w:r>
      </w:hyperlink>
      <w:r>
        <w:t>.</w:t>
      </w:r>
    </w:p>
  </w:footnote>
  <w:footnote w:id="26">
    <w:p w:rsidR="005B425F" w:rsidRDefault="005B425F" w:rsidP="00BA7C90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Ibid.</w:t>
      </w:r>
    </w:p>
  </w:footnote>
  <w:footnote w:id="27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Ibid.</w:t>
      </w:r>
    </w:p>
  </w:footnote>
  <w:footnote w:id="28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Ibid.</w:t>
      </w:r>
    </w:p>
  </w:footnote>
  <w:footnote w:id="29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Ibid.</w:t>
      </w:r>
    </w:p>
  </w:footnote>
  <w:footnote w:id="30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Ibid.</w:t>
      </w:r>
    </w:p>
  </w:footnote>
  <w:footnote w:id="31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Ibid.</w:t>
      </w:r>
    </w:p>
  </w:footnote>
  <w:footnote w:id="32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Ibid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25F" w:rsidRDefault="005B42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25F" w:rsidRDefault="005B42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25F" w:rsidRDefault="005B42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E33AC"/>
    <w:multiLevelType w:val="hybridMultilevel"/>
    <w:tmpl w:val="3A706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201018"/>
    <w:multiLevelType w:val="hybridMultilevel"/>
    <w:tmpl w:val="27E266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74099"/>
    <w:multiLevelType w:val="multilevel"/>
    <w:tmpl w:val="1D7EE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7F55565"/>
    <w:multiLevelType w:val="hybridMultilevel"/>
    <w:tmpl w:val="6278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1792F"/>
    <w:multiLevelType w:val="hybridMultilevel"/>
    <w:tmpl w:val="83B06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209A4"/>
    <w:multiLevelType w:val="hybridMultilevel"/>
    <w:tmpl w:val="91DE95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633A44"/>
    <w:multiLevelType w:val="multilevel"/>
    <w:tmpl w:val="9E0A7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9393BBC"/>
    <w:multiLevelType w:val="multilevel"/>
    <w:tmpl w:val="9E0A7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9FD16EC"/>
    <w:multiLevelType w:val="hybridMultilevel"/>
    <w:tmpl w:val="C254A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9103E"/>
    <w:multiLevelType w:val="hybridMultilevel"/>
    <w:tmpl w:val="41F85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843CA9"/>
    <w:multiLevelType w:val="multilevel"/>
    <w:tmpl w:val="9E0A7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E43562D"/>
    <w:multiLevelType w:val="multilevel"/>
    <w:tmpl w:val="9E0A7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F1421F0"/>
    <w:multiLevelType w:val="hybridMultilevel"/>
    <w:tmpl w:val="4BD80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427A81"/>
    <w:multiLevelType w:val="hybridMultilevel"/>
    <w:tmpl w:val="E91C7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F56024"/>
    <w:multiLevelType w:val="hybridMultilevel"/>
    <w:tmpl w:val="E13E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9A69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7117C93"/>
    <w:multiLevelType w:val="multilevel"/>
    <w:tmpl w:val="9E0A7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C0152BD"/>
    <w:multiLevelType w:val="multilevel"/>
    <w:tmpl w:val="9E0A7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5D5F50F1"/>
    <w:multiLevelType w:val="hybridMultilevel"/>
    <w:tmpl w:val="DC52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CE54A6"/>
    <w:multiLevelType w:val="hybridMultilevel"/>
    <w:tmpl w:val="66FEA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3632708"/>
    <w:multiLevelType w:val="multilevel"/>
    <w:tmpl w:val="1D7EE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>
    <w:nsid w:val="6AFA39E6"/>
    <w:multiLevelType w:val="multilevel"/>
    <w:tmpl w:val="9E0A7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70E142D0"/>
    <w:multiLevelType w:val="hybridMultilevel"/>
    <w:tmpl w:val="AF7A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9C3ABE"/>
    <w:multiLevelType w:val="multilevel"/>
    <w:tmpl w:val="1D7EE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>
    <w:nsid w:val="77E448B7"/>
    <w:multiLevelType w:val="hybridMultilevel"/>
    <w:tmpl w:val="9FDEB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114BE4"/>
    <w:multiLevelType w:val="multilevel"/>
    <w:tmpl w:val="9E0A7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7E4A3225"/>
    <w:multiLevelType w:val="hybridMultilevel"/>
    <w:tmpl w:val="F948D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11"/>
  </w:num>
  <w:num w:numId="5">
    <w:abstractNumId w:val="7"/>
  </w:num>
  <w:num w:numId="6">
    <w:abstractNumId w:val="15"/>
  </w:num>
  <w:num w:numId="7">
    <w:abstractNumId w:val="20"/>
  </w:num>
  <w:num w:numId="8">
    <w:abstractNumId w:val="2"/>
  </w:num>
  <w:num w:numId="9">
    <w:abstractNumId w:val="23"/>
  </w:num>
  <w:num w:numId="10">
    <w:abstractNumId w:val="16"/>
  </w:num>
  <w:num w:numId="11">
    <w:abstractNumId w:val="17"/>
  </w:num>
  <w:num w:numId="12">
    <w:abstractNumId w:val="13"/>
  </w:num>
  <w:num w:numId="13">
    <w:abstractNumId w:val="6"/>
  </w:num>
  <w:num w:numId="14">
    <w:abstractNumId w:val="5"/>
  </w:num>
  <w:num w:numId="15">
    <w:abstractNumId w:val="21"/>
  </w:num>
  <w:num w:numId="16">
    <w:abstractNumId w:val="25"/>
  </w:num>
  <w:num w:numId="17">
    <w:abstractNumId w:val="26"/>
  </w:num>
  <w:num w:numId="18">
    <w:abstractNumId w:val="24"/>
  </w:num>
  <w:num w:numId="19">
    <w:abstractNumId w:val="8"/>
  </w:num>
  <w:num w:numId="20">
    <w:abstractNumId w:val="4"/>
  </w:num>
  <w:num w:numId="21">
    <w:abstractNumId w:val="1"/>
  </w:num>
  <w:num w:numId="22">
    <w:abstractNumId w:val="22"/>
  </w:num>
  <w:num w:numId="23">
    <w:abstractNumId w:val="9"/>
  </w:num>
  <w:num w:numId="24">
    <w:abstractNumId w:val="19"/>
  </w:num>
  <w:num w:numId="25">
    <w:abstractNumId w:val="0"/>
  </w:num>
  <w:num w:numId="26">
    <w:abstractNumId w:val="1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5BD"/>
    <w:rsid w:val="00000CDD"/>
    <w:rsid w:val="000017D9"/>
    <w:rsid w:val="00002F03"/>
    <w:rsid w:val="00005466"/>
    <w:rsid w:val="00006384"/>
    <w:rsid w:val="00010FA2"/>
    <w:rsid w:val="00013D4D"/>
    <w:rsid w:val="000143ED"/>
    <w:rsid w:val="00015152"/>
    <w:rsid w:val="000208E8"/>
    <w:rsid w:val="000273F9"/>
    <w:rsid w:val="00027BBB"/>
    <w:rsid w:val="00030690"/>
    <w:rsid w:val="00032A7C"/>
    <w:rsid w:val="000337C0"/>
    <w:rsid w:val="00034C3B"/>
    <w:rsid w:val="00034C49"/>
    <w:rsid w:val="000358F2"/>
    <w:rsid w:val="000363AA"/>
    <w:rsid w:val="00037310"/>
    <w:rsid w:val="00041567"/>
    <w:rsid w:val="00044043"/>
    <w:rsid w:val="00044D33"/>
    <w:rsid w:val="00050CA7"/>
    <w:rsid w:val="0006519E"/>
    <w:rsid w:val="00066530"/>
    <w:rsid w:val="00067A4A"/>
    <w:rsid w:val="00080324"/>
    <w:rsid w:val="00080D76"/>
    <w:rsid w:val="00083876"/>
    <w:rsid w:val="00084E3C"/>
    <w:rsid w:val="000875F1"/>
    <w:rsid w:val="0009128E"/>
    <w:rsid w:val="00092137"/>
    <w:rsid w:val="0009634A"/>
    <w:rsid w:val="000A236F"/>
    <w:rsid w:val="000A31AA"/>
    <w:rsid w:val="000A6044"/>
    <w:rsid w:val="000B29D5"/>
    <w:rsid w:val="000B432E"/>
    <w:rsid w:val="000B7E20"/>
    <w:rsid w:val="000C10B3"/>
    <w:rsid w:val="000C1668"/>
    <w:rsid w:val="000C520E"/>
    <w:rsid w:val="000C59B4"/>
    <w:rsid w:val="000D0820"/>
    <w:rsid w:val="000D49E0"/>
    <w:rsid w:val="000D4A06"/>
    <w:rsid w:val="000E3FE7"/>
    <w:rsid w:val="000E7F9E"/>
    <w:rsid w:val="000F304A"/>
    <w:rsid w:val="000F514E"/>
    <w:rsid w:val="000F7A42"/>
    <w:rsid w:val="000F7B19"/>
    <w:rsid w:val="000F7E08"/>
    <w:rsid w:val="0010350E"/>
    <w:rsid w:val="0011274D"/>
    <w:rsid w:val="0011565B"/>
    <w:rsid w:val="00116466"/>
    <w:rsid w:val="00120350"/>
    <w:rsid w:val="00133F1E"/>
    <w:rsid w:val="001469F0"/>
    <w:rsid w:val="0015472E"/>
    <w:rsid w:val="001573AB"/>
    <w:rsid w:val="0016192A"/>
    <w:rsid w:val="001666AD"/>
    <w:rsid w:val="001712BA"/>
    <w:rsid w:val="00176A33"/>
    <w:rsid w:val="00177737"/>
    <w:rsid w:val="001900C3"/>
    <w:rsid w:val="001B234D"/>
    <w:rsid w:val="001B5FE5"/>
    <w:rsid w:val="001C0558"/>
    <w:rsid w:val="001C5C58"/>
    <w:rsid w:val="001C78A0"/>
    <w:rsid w:val="001C78F1"/>
    <w:rsid w:val="001E0278"/>
    <w:rsid w:val="001E13E4"/>
    <w:rsid w:val="001E4B77"/>
    <w:rsid w:val="001F04D6"/>
    <w:rsid w:val="001F127A"/>
    <w:rsid w:val="0020218B"/>
    <w:rsid w:val="002044ED"/>
    <w:rsid w:val="00204B00"/>
    <w:rsid w:val="002050A9"/>
    <w:rsid w:val="002065AE"/>
    <w:rsid w:val="002128DF"/>
    <w:rsid w:val="00214FD9"/>
    <w:rsid w:val="00217060"/>
    <w:rsid w:val="002239E2"/>
    <w:rsid w:val="00225DC2"/>
    <w:rsid w:val="002322FD"/>
    <w:rsid w:val="002325C0"/>
    <w:rsid w:val="00233D4A"/>
    <w:rsid w:val="00235580"/>
    <w:rsid w:val="00240359"/>
    <w:rsid w:val="00240AEA"/>
    <w:rsid w:val="00247FB8"/>
    <w:rsid w:val="0026374C"/>
    <w:rsid w:val="00265F1B"/>
    <w:rsid w:val="002678CB"/>
    <w:rsid w:val="00281F06"/>
    <w:rsid w:val="00281F7A"/>
    <w:rsid w:val="002824E0"/>
    <w:rsid w:val="00286EB5"/>
    <w:rsid w:val="00294D93"/>
    <w:rsid w:val="002956EF"/>
    <w:rsid w:val="002A0552"/>
    <w:rsid w:val="002A4425"/>
    <w:rsid w:val="002A77FB"/>
    <w:rsid w:val="002B3B0D"/>
    <w:rsid w:val="002B6676"/>
    <w:rsid w:val="002C25FD"/>
    <w:rsid w:val="002C26D1"/>
    <w:rsid w:val="002C2B51"/>
    <w:rsid w:val="002C2B95"/>
    <w:rsid w:val="002C374C"/>
    <w:rsid w:val="002C7F1B"/>
    <w:rsid w:val="002D4641"/>
    <w:rsid w:val="002E4269"/>
    <w:rsid w:val="002E5D3E"/>
    <w:rsid w:val="002F3E98"/>
    <w:rsid w:val="002F426E"/>
    <w:rsid w:val="002F4435"/>
    <w:rsid w:val="002F44B5"/>
    <w:rsid w:val="00303E54"/>
    <w:rsid w:val="00310A0E"/>
    <w:rsid w:val="00312C0E"/>
    <w:rsid w:val="00314B77"/>
    <w:rsid w:val="003155C5"/>
    <w:rsid w:val="00315C2F"/>
    <w:rsid w:val="0031602E"/>
    <w:rsid w:val="00326F00"/>
    <w:rsid w:val="00333077"/>
    <w:rsid w:val="003335BD"/>
    <w:rsid w:val="00335B04"/>
    <w:rsid w:val="00336061"/>
    <w:rsid w:val="00337CDE"/>
    <w:rsid w:val="00347714"/>
    <w:rsid w:val="0035002B"/>
    <w:rsid w:val="003525D4"/>
    <w:rsid w:val="00352A45"/>
    <w:rsid w:val="003617E3"/>
    <w:rsid w:val="00364740"/>
    <w:rsid w:val="00366256"/>
    <w:rsid w:val="00366805"/>
    <w:rsid w:val="0037776C"/>
    <w:rsid w:val="003809B7"/>
    <w:rsid w:val="0038240E"/>
    <w:rsid w:val="003831C7"/>
    <w:rsid w:val="00384626"/>
    <w:rsid w:val="003964B6"/>
    <w:rsid w:val="003B04AA"/>
    <w:rsid w:val="003B658E"/>
    <w:rsid w:val="003B7E10"/>
    <w:rsid w:val="003C3BA4"/>
    <w:rsid w:val="003C69A6"/>
    <w:rsid w:val="003D2137"/>
    <w:rsid w:val="003E1011"/>
    <w:rsid w:val="003E2A85"/>
    <w:rsid w:val="003F045B"/>
    <w:rsid w:val="003F234D"/>
    <w:rsid w:val="003F629E"/>
    <w:rsid w:val="003F7F5C"/>
    <w:rsid w:val="00401670"/>
    <w:rsid w:val="00402136"/>
    <w:rsid w:val="0040226E"/>
    <w:rsid w:val="00402950"/>
    <w:rsid w:val="004044AE"/>
    <w:rsid w:val="004050DE"/>
    <w:rsid w:val="00411B46"/>
    <w:rsid w:val="00413806"/>
    <w:rsid w:val="0041691C"/>
    <w:rsid w:val="00422187"/>
    <w:rsid w:val="004279C4"/>
    <w:rsid w:val="004355D9"/>
    <w:rsid w:val="004405E5"/>
    <w:rsid w:val="004411B6"/>
    <w:rsid w:val="00445459"/>
    <w:rsid w:val="00450867"/>
    <w:rsid w:val="004523F8"/>
    <w:rsid w:val="00452FE3"/>
    <w:rsid w:val="004552A3"/>
    <w:rsid w:val="00457A47"/>
    <w:rsid w:val="004612A0"/>
    <w:rsid w:val="0046607F"/>
    <w:rsid w:val="0047000C"/>
    <w:rsid w:val="00470F15"/>
    <w:rsid w:val="00477B97"/>
    <w:rsid w:val="004943F4"/>
    <w:rsid w:val="004A5121"/>
    <w:rsid w:val="004B4565"/>
    <w:rsid w:val="004B512F"/>
    <w:rsid w:val="004C07F6"/>
    <w:rsid w:val="004D0131"/>
    <w:rsid w:val="004D3B39"/>
    <w:rsid w:val="004D73B7"/>
    <w:rsid w:val="004E5BFD"/>
    <w:rsid w:val="004E5E68"/>
    <w:rsid w:val="004F0F0A"/>
    <w:rsid w:val="00501DD1"/>
    <w:rsid w:val="0050626C"/>
    <w:rsid w:val="00511F36"/>
    <w:rsid w:val="00514F4D"/>
    <w:rsid w:val="005177AC"/>
    <w:rsid w:val="0052045C"/>
    <w:rsid w:val="00521DEF"/>
    <w:rsid w:val="00523203"/>
    <w:rsid w:val="00524479"/>
    <w:rsid w:val="00525F0B"/>
    <w:rsid w:val="005261AE"/>
    <w:rsid w:val="0053092C"/>
    <w:rsid w:val="00532DF4"/>
    <w:rsid w:val="0054775F"/>
    <w:rsid w:val="00552FEF"/>
    <w:rsid w:val="00555EBE"/>
    <w:rsid w:val="005639E8"/>
    <w:rsid w:val="00567607"/>
    <w:rsid w:val="00570519"/>
    <w:rsid w:val="0057183A"/>
    <w:rsid w:val="005734E4"/>
    <w:rsid w:val="00593939"/>
    <w:rsid w:val="005946FE"/>
    <w:rsid w:val="00595AEF"/>
    <w:rsid w:val="005A7FCF"/>
    <w:rsid w:val="005B247C"/>
    <w:rsid w:val="005B425F"/>
    <w:rsid w:val="005B5EF8"/>
    <w:rsid w:val="005C0B9F"/>
    <w:rsid w:val="005D22A6"/>
    <w:rsid w:val="005D31AB"/>
    <w:rsid w:val="005D5030"/>
    <w:rsid w:val="005D6587"/>
    <w:rsid w:val="005D741D"/>
    <w:rsid w:val="005E6529"/>
    <w:rsid w:val="00614166"/>
    <w:rsid w:val="00616A9B"/>
    <w:rsid w:val="006220ED"/>
    <w:rsid w:val="00623CD1"/>
    <w:rsid w:val="00625E97"/>
    <w:rsid w:val="006373B7"/>
    <w:rsid w:val="0064064D"/>
    <w:rsid w:val="00644277"/>
    <w:rsid w:val="0064646A"/>
    <w:rsid w:val="00657AB6"/>
    <w:rsid w:val="00660955"/>
    <w:rsid w:val="006666CC"/>
    <w:rsid w:val="00670899"/>
    <w:rsid w:val="00671F6F"/>
    <w:rsid w:val="00673EA6"/>
    <w:rsid w:val="00674D9A"/>
    <w:rsid w:val="00674FF0"/>
    <w:rsid w:val="00680A51"/>
    <w:rsid w:val="0068205D"/>
    <w:rsid w:val="00687462"/>
    <w:rsid w:val="0069443A"/>
    <w:rsid w:val="006951BC"/>
    <w:rsid w:val="006953E1"/>
    <w:rsid w:val="006954FB"/>
    <w:rsid w:val="006963A1"/>
    <w:rsid w:val="00697706"/>
    <w:rsid w:val="006A55D5"/>
    <w:rsid w:val="006B02E4"/>
    <w:rsid w:val="006B2FFF"/>
    <w:rsid w:val="006C6413"/>
    <w:rsid w:val="006C6865"/>
    <w:rsid w:val="006C68B9"/>
    <w:rsid w:val="006C69D4"/>
    <w:rsid w:val="006D1F31"/>
    <w:rsid w:val="006D3F2E"/>
    <w:rsid w:val="006D7F56"/>
    <w:rsid w:val="006E1E44"/>
    <w:rsid w:val="006E56AA"/>
    <w:rsid w:val="006E7721"/>
    <w:rsid w:val="006F0414"/>
    <w:rsid w:val="006F59EC"/>
    <w:rsid w:val="0070093F"/>
    <w:rsid w:val="007011A0"/>
    <w:rsid w:val="0070452B"/>
    <w:rsid w:val="00725163"/>
    <w:rsid w:val="007261B3"/>
    <w:rsid w:val="00726898"/>
    <w:rsid w:val="007272B1"/>
    <w:rsid w:val="0073160C"/>
    <w:rsid w:val="00731B03"/>
    <w:rsid w:val="0073443E"/>
    <w:rsid w:val="00736360"/>
    <w:rsid w:val="00745B5C"/>
    <w:rsid w:val="0074625A"/>
    <w:rsid w:val="00750B56"/>
    <w:rsid w:val="00751DD1"/>
    <w:rsid w:val="00753CB4"/>
    <w:rsid w:val="00755166"/>
    <w:rsid w:val="0075626D"/>
    <w:rsid w:val="007574D4"/>
    <w:rsid w:val="00760781"/>
    <w:rsid w:val="00762B79"/>
    <w:rsid w:val="00763A01"/>
    <w:rsid w:val="00764EE1"/>
    <w:rsid w:val="007664D5"/>
    <w:rsid w:val="00766AAB"/>
    <w:rsid w:val="00771314"/>
    <w:rsid w:val="00771EDC"/>
    <w:rsid w:val="00780566"/>
    <w:rsid w:val="0078228B"/>
    <w:rsid w:val="00784107"/>
    <w:rsid w:val="00793D32"/>
    <w:rsid w:val="007952E9"/>
    <w:rsid w:val="007A2CBA"/>
    <w:rsid w:val="007A4CBD"/>
    <w:rsid w:val="007B1F43"/>
    <w:rsid w:val="007B61DE"/>
    <w:rsid w:val="007B69C2"/>
    <w:rsid w:val="007C02D7"/>
    <w:rsid w:val="007C3FDE"/>
    <w:rsid w:val="007C46A8"/>
    <w:rsid w:val="007D35DC"/>
    <w:rsid w:val="007D6D7F"/>
    <w:rsid w:val="007D7AE0"/>
    <w:rsid w:val="007D7D4E"/>
    <w:rsid w:val="007F000D"/>
    <w:rsid w:val="007F1BFF"/>
    <w:rsid w:val="007F6999"/>
    <w:rsid w:val="007F729B"/>
    <w:rsid w:val="008043F6"/>
    <w:rsid w:val="008140CB"/>
    <w:rsid w:val="008379C1"/>
    <w:rsid w:val="0084357C"/>
    <w:rsid w:val="0084582B"/>
    <w:rsid w:val="00861E0D"/>
    <w:rsid w:val="00874AC7"/>
    <w:rsid w:val="00881382"/>
    <w:rsid w:val="00881C26"/>
    <w:rsid w:val="0088249D"/>
    <w:rsid w:val="008827C1"/>
    <w:rsid w:val="0088353C"/>
    <w:rsid w:val="00883716"/>
    <w:rsid w:val="008849CD"/>
    <w:rsid w:val="008922D3"/>
    <w:rsid w:val="008962A6"/>
    <w:rsid w:val="0089784A"/>
    <w:rsid w:val="008A2A4A"/>
    <w:rsid w:val="008A4342"/>
    <w:rsid w:val="008A6E60"/>
    <w:rsid w:val="008B0614"/>
    <w:rsid w:val="008B33FF"/>
    <w:rsid w:val="008B3C13"/>
    <w:rsid w:val="008B5E1C"/>
    <w:rsid w:val="008C1048"/>
    <w:rsid w:val="008C1C99"/>
    <w:rsid w:val="008C63BB"/>
    <w:rsid w:val="008D1E76"/>
    <w:rsid w:val="008D33EF"/>
    <w:rsid w:val="008D3C1A"/>
    <w:rsid w:val="008D74B2"/>
    <w:rsid w:val="008D796E"/>
    <w:rsid w:val="008F1FB6"/>
    <w:rsid w:val="008F3217"/>
    <w:rsid w:val="008F728E"/>
    <w:rsid w:val="008F76B7"/>
    <w:rsid w:val="00902B5C"/>
    <w:rsid w:val="00906061"/>
    <w:rsid w:val="00907331"/>
    <w:rsid w:val="009119B2"/>
    <w:rsid w:val="00913CB0"/>
    <w:rsid w:val="00922F19"/>
    <w:rsid w:val="0092556D"/>
    <w:rsid w:val="0093147C"/>
    <w:rsid w:val="00935154"/>
    <w:rsid w:val="00935368"/>
    <w:rsid w:val="009372E4"/>
    <w:rsid w:val="009401C1"/>
    <w:rsid w:val="00950123"/>
    <w:rsid w:val="00956E9D"/>
    <w:rsid w:val="00957197"/>
    <w:rsid w:val="00963C12"/>
    <w:rsid w:val="0097026D"/>
    <w:rsid w:val="00974D93"/>
    <w:rsid w:val="0097785C"/>
    <w:rsid w:val="009909D9"/>
    <w:rsid w:val="00992008"/>
    <w:rsid w:val="0099405F"/>
    <w:rsid w:val="009A3DDD"/>
    <w:rsid w:val="009A4DB5"/>
    <w:rsid w:val="009A5055"/>
    <w:rsid w:val="009A723C"/>
    <w:rsid w:val="009B045A"/>
    <w:rsid w:val="009B0A74"/>
    <w:rsid w:val="009C161A"/>
    <w:rsid w:val="009C3468"/>
    <w:rsid w:val="009C7DE1"/>
    <w:rsid w:val="009D5538"/>
    <w:rsid w:val="009E2D81"/>
    <w:rsid w:val="009E6A5A"/>
    <w:rsid w:val="009E6E39"/>
    <w:rsid w:val="009F04A3"/>
    <w:rsid w:val="009F3E32"/>
    <w:rsid w:val="009F5BE0"/>
    <w:rsid w:val="009F7147"/>
    <w:rsid w:val="00A03371"/>
    <w:rsid w:val="00A042B7"/>
    <w:rsid w:val="00A045E5"/>
    <w:rsid w:val="00A11F68"/>
    <w:rsid w:val="00A16B12"/>
    <w:rsid w:val="00A20F0B"/>
    <w:rsid w:val="00A21104"/>
    <w:rsid w:val="00A211EC"/>
    <w:rsid w:val="00A26A4A"/>
    <w:rsid w:val="00A40669"/>
    <w:rsid w:val="00A40CEA"/>
    <w:rsid w:val="00A43364"/>
    <w:rsid w:val="00A43D7D"/>
    <w:rsid w:val="00A50E2B"/>
    <w:rsid w:val="00A52208"/>
    <w:rsid w:val="00A615C8"/>
    <w:rsid w:val="00A64646"/>
    <w:rsid w:val="00A67158"/>
    <w:rsid w:val="00A70499"/>
    <w:rsid w:val="00A7383E"/>
    <w:rsid w:val="00A7709C"/>
    <w:rsid w:val="00A8654A"/>
    <w:rsid w:val="00A86B3C"/>
    <w:rsid w:val="00A9612F"/>
    <w:rsid w:val="00AA0122"/>
    <w:rsid w:val="00AB4D90"/>
    <w:rsid w:val="00AB681B"/>
    <w:rsid w:val="00AC2C0D"/>
    <w:rsid w:val="00AC6623"/>
    <w:rsid w:val="00AD2DEB"/>
    <w:rsid w:val="00AE338A"/>
    <w:rsid w:val="00AE55B6"/>
    <w:rsid w:val="00AE65AE"/>
    <w:rsid w:val="00AF1DE3"/>
    <w:rsid w:val="00AF50D5"/>
    <w:rsid w:val="00AF7620"/>
    <w:rsid w:val="00B001DC"/>
    <w:rsid w:val="00B012F5"/>
    <w:rsid w:val="00B01DC8"/>
    <w:rsid w:val="00B04ED4"/>
    <w:rsid w:val="00B0576E"/>
    <w:rsid w:val="00B07A8F"/>
    <w:rsid w:val="00B12383"/>
    <w:rsid w:val="00B15707"/>
    <w:rsid w:val="00B16BD6"/>
    <w:rsid w:val="00B16C73"/>
    <w:rsid w:val="00B16F18"/>
    <w:rsid w:val="00B219F5"/>
    <w:rsid w:val="00B34EE2"/>
    <w:rsid w:val="00B3511B"/>
    <w:rsid w:val="00B41DBB"/>
    <w:rsid w:val="00B43711"/>
    <w:rsid w:val="00B44C44"/>
    <w:rsid w:val="00B461AE"/>
    <w:rsid w:val="00B525E1"/>
    <w:rsid w:val="00B52893"/>
    <w:rsid w:val="00B542D8"/>
    <w:rsid w:val="00B6015B"/>
    <w:rsid w:val="00B63C0D"/>
    <w:rsid w:val="00B65645"/>
    <w:rsid w:val="00B70372"/>
    <w:rsid w:val="00B72F4B"/>
    <w:rsid w:val="00B77356"/>
    <w:rsid w:val="00B81AC6"/>
    <w:rsid w:val="00B90E67"/>
    <w:rsid w:val="00BA30D7"/>
    <w:rsid w:val="00BA7C90"/>
    <w:rsid w:val="00BB0A10"/>
    <w:rsid w:val="00BB7204"/>
    <w:rsid w:val="00BC003E"/>
    <w:rsid w:val="00BC23D5"/>
    <w:rsid w:val="00BC2F9D"/>
    <w:rsid w:val="00BC4118"/>
    <w:rsid w:val="00BC7C61"/>
    <w:rsid w:val="00BD26E5"/>
    <w:rsid w:val="00BD5873"/>
    <w:rsid w:val="00BE5071"/>
    <w:rsid w:val="00BF0366"/>
    <w:rsid w:val="00BF3BC3"/>
    <w:rsid w:val="00BF5247"/>
    <w:rsid w:val="00BF5ABF"/>
    <w:rsid w:val="00BF6F19"/>
    <w:rsid w:val="00C026AA"/>
    <w:rsid w:val="00C131A6"/>
    <w:rsid w:val="00C16C66"/>
    <w:rsid w:val="00C23F9F"/>
    <w:rsid w:val="00C253DB"/>
    <w:rsid w:val="00C2577C"/>
    <w:rsid w:val="00C31A39"/>
    <w:rsid w:val="00C36F16"/>
    <w:rsid w:val="00C404FF"/>
    <w:rsid w:val="00C42647"/>
    <w:rsid w:val="00C45116"/>
    <w:rsid w:val="00C45571"/>
    <w:rsid w:val="00C46FC1"/>
    <w:rsid w:val="00C50BCC"/>
    <w:rsid w:val="00C51976"/>
    <w:rsid w:val="00C55828"/>
    <w:rsid w:val="00C65D69"/>
    <w:rsid w:val="00C77F6F"/>
    <w:rsid w:val="00C91393"/>
    <w:rsid w:val="00C91C3F"/>
    <w:rsid w:val="00C91F74"/>
    <w:rsid w:val="00C94F1A"/>
    <w:rsid w:val="00CA3B73"/>
    <w:rsid w:val="00CB0F4F"/>
    <w:rsid w:val="00CB15EA"/>
    <w:rsid w:val="00CB1E29"/>
    <w:rsid w:val="00CB24B8"/>
    <w:rsid w:val="00CB319C"/>
    <w:rsid w:val="00CC38DE"/>
    <w:rsid w:val="00CC5D05"/>
    <w:rsid w:val="00CD0AFF"/>
    <w:rsid w:val="00CD18DD"/>
    <w:rsid w:val="00CD35DA"/>
    <w:rsid w:val="00CD4484"/>
    <w:rsid w:val="00CE1F06"/>
    <w:rsid w:val="00CF38F5"/>
    <w:rsid w:val="00CF74E7"/>
    <w:rsid w:val="00D02957"/>
    <w:rsid w:val="00D10FA6"/>
    <w:rsid w:val="00D123DD"/>
    <w:rsid w:val="00D14D83"/>
    <w:rsid w:val="00D224F2"/>
    <w:rsid w:val="00D24BC7"/>
    <w:rsid w:val="00D25463"/>
    <w:rsid w:val="00D26B03"/>
    <w:rsid w:val="00D426EF"/>
    <w:rsid w:val="00D445E7"/>
    <w:rsid w:val="00D44CBE"/>
    <w:rsid w:val="00D568F0"/>
    <w:rsid w:val="00D60309"/>
    <w:rsid w:val="00D72280"/>
    <w:rsid w:val="00D739CC"/>
    <w:rsid w:val="00D83498"/>
    <w:rsid w:val="00D83D13"/>
    <w:rsid w:val="00D83F44"/>
    <w:rsid w:val="00D91F5F"/>
    <w:rsid w:val="00D929F9"/>
    <w:rsid w:val="00D9399E"/>
    <w:rsid w:val="00DA3EF9"/>
    <w:rsid w:val="00DA5114"/>
    <w:rsid w:val="00DA5906"/>
    <w:rsid w:val="00DA5DB3"/>
    <w:rsid w:val="00DA6984"/>
    <w:rsid w:val="00DA6B4D"/>
    <w:rsid w:val="00DA7CEF"/>
    <w:rsid w:val="00DB4AF8"/>
    <w:rsid w:val="00DC0243"/>
    <w:rsid w:val="00DC0F3C"/>
    <w:rsid w:val="00DC3508"/>
    <w:rsid w:val="00DD0775"/>
    <w:rsid w:val="00DD40BF"/>
    <w:rsid w:val="00DD5237"/>
    <w:rsid w:val="00DD6F38"/>
    <w:rsid w:val="00DE0CA8"/>
    <w:rsid w:val="00DE7796"/>
    <w:rsid w:val="00DF0C52"/>
    <w:rsid w:val="00E0020E"/>
    <w:rsid w:val="00E007E8"/>
    <w:rsid w:val="00E012C1"/>
    <w:rsid w:val="00E039C4"/>
    <w:rsid w:val="00E12DE2"/>
    <w:rsid w:val="00E134F8"/>
    <w:rsid w:val="00E14E5C"/>
    <w:rsid w:val="00E15CB4"/>
    <w:rsid w:val="00E21DFB"/>
    <w:rsid w:val="00E248F2"/>
    <w:rsid w:val="00E264B2"/>
    <w:rsid w:val="00E26B23"/>
    <w:rsid w:val="00E27C50"/>
    <w:rsid w:val="00E336FF"/>
    <w:rsid w:val="00E4165C"/>
    <w:rsid w:val="00E433EE"/>
    <w:rsid w:val="00E5042A"/>
    <w:rsid w:val="00E504E1"/>
    <w:rsid w:val="00E52AC4"/>
    <w:rsid w:val="00E555A3"/>
    <w:rsid w:val="00E6505E"/>
    <w:rsid w:val="00E663E1"/>
    <w:rsid w:val="00E83F75"/>
    <w:rsid w:val="00EA3338"/>
    <w:rsid w:val="00EA514D"/>
    <w:rsid w:val="00EA7777"/>
    <w:rsid w:val="00EB22C3"/>
    <w:rsid w:val="00ED3A88"/>
    <w:rsid w:val="00ED3C68"/>
    <w:rsid w:val="00EE649D"/>
    <w:rsid w:val="00EE68DE"/>
    <w:rsid w:val="00EE7F39"/>
    <w:rsid w:val="00EF03EF"/>
    <w:rsid w:val="00EF2328"/>
    <w:rsid w:val="00EF302D"/>
    <w:rsid w:val="00EF6F52"/>
    <w:rsid w:val="00F032D0"/>
    <w:rsid w:val="00F065AA"/>
    <w:rsid w:val="00F1043F"/>
    <w:rsid w:val="00F151A9"/>
    <w:rsid w:val="00F2092F"/>
    <w:rsid w:val="00F22C0B"/>
    <w:rsid w:val="00F22E2F"/>
    <w:rsid w:val="00F23677"/>
    <w:rsid w:val="00F23DE2"/>
    <w:rsid w:val="00F25A9C"/>
    <w:rsid w:val="00F26AF2"/>
    <w:rsid w:val="00F313CC"/>
    <w:rsid w:val="00F34228"/>
    <w:rsid w:val="00F3662B"/>
    <w:rsid w:val="00F42627"/>
    <w:rsid w:val="00F45103"/>
    <w:rsid w:val="00F45B38"/>
    <w:rsid w:val="00F53EA2"/>
    <w:rsid w:val="00F53F2C"/>
    <w:rsid w:val="00F5708D"/>
    <w:rsid w:val="00F57CD4"/>
    <w:rsid w:val="00F61084"/>
    <w:rsid w:val="00F64756"/>
    <w:rsid w:val="00F654DC"/>
    <w:rsid w:val="00F83426"/>
    <w:rsid w:val="00F84E9F"/>
    <w:rsid w:val="00F96D0D"/>
    <w:rsid w:val="00FA251A"/>
    <w:rsid w:val="00FA455D"/>
    <w:rsid w:val="00FA4C38"/>
    <w:rsid w:val="00FA5949"/>
    <w:rsid w:val="00FB533F"/>
    <w:rsid w:val="00FC1B3E"/>
    <w:rsid w:val="00FC38DA"/>
    <w:rsid w:val="00FC470C"/>
    <w:rsid w:val="00FC6C6F"/>
    <w:rsid w:val="00FD0EEF"/>
    <w:rsid w:val="00FD25D2"/>
    <w:rsid w:val="00F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C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3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3B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B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4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57AB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57AB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57A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7AB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57AB6"/>
    <w:pPr>
      <w:spacing w:after="100"/>
      <w:ind w:left="440"/>
    </w:pPr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73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BB0A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0A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A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A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A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0A1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A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7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B234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60309"/>
  </w:style>
  <w:style w:type="paragraph" w:customStyle="1" w:styleId="Default">
    <w:name w:val="Default"/>
    <w:rsid w:val="005734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07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0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3307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330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0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3077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BC41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118"/>
  </w:style>
  <w:style w:type="paragraph" w:styleId="NormalWeb">
    <w:name w:val="Normal (Web)"/>
    <w:basedOn w:val="Normal"/>
    <w:uiPriority w:val="99"/>
    <w:semiHidden/>
    <w:unhideWhenUsed/>
    <w:rsid w:val="00FB53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6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C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3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3B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B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4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57AB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57AB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57A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7AB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57AB6"/>
    <w:pPr>
      <w:spacing w:after="100"/>
      <w:ind w:left="440"/>
    </w:pPr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73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BB0A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0A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A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A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A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0A1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A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7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B234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60309"/>
  </w:style>
  <w:style w:type="paragraph" w:customStyle="1" w:styleId="Default">
    <w:name w:val="Default"/>
    <w:rsid w:val="005734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07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0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3307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330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0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3077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BC41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118"/>
  </w:style>
  <w:style w:type="paragraph" w:styleId="NormalWeb">
    <w:name w:val="Normal (Web)"/>
    <w:basedOn w:val="Normal"/>
    <w:uiPriority w:val="99"/>
    <w:semiHidden/>
    <w:unhideWhenUsed/>
    <w:rsid w:val="00FB53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6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02902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4834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86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1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50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13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84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28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7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9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0603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45663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7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40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46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17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3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47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88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csrc.nist.gov/publications/nistir/ir7275-rev4/NISTIR-7275r4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D76433-E049-4321-A33F-BD168438084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6A2927D-9E98-45FA-8C62-0BB332DC7FF0}">
      <dgm:prSet phldrT="[Text]"/>
      <dgm:spPr>
        <a:solidFill>
          <a:schemeClr val="tx1"/>
        </a:solidFill>
      </dgm:spPr>
      <dgm:t>
        <a:bodyPr/>
        <a:lstStyle/>
        <a:p>
          <a:r>
            <a:rPr lang="en-US"/>
            <a:t>Creator</a:t>
          </a:r>
        </a:p>
      </dgm:t>
    </dgm:pt>
    <dgm:pt modelId="{7EA630EE-30D1-4C12-9FF3-C9A0099B1827}" type="parTrans" cxnId="{00A77B2F-CEB3-4AC6-A4F9-47A6DE4135C2}">
      <dgm:prSet/>
      <dgm:spPr/>
      <dgm:t>
        <a:bodyPr/>
        <a:lstStyle/>
        <a:p>
          <a:endParaRPr lang="en-US"/>
        </a:p>
      </dgm:t>
    </dgm:pt>
    <dgm:pt modelId="{326FC294-C53C-40EA-A982-1ABE41299FA3}" type="sibTrans" cxnId="{00A77B2F-CEB3-4AC6-A4F9-47A6DE4135C2}">
      <dgm:prSet/>
      <dgm:spPr>
        <a:solidFill>
          <a:schemeClr val="tx1"/>
        </a:solidFill>
      </dgm:spPr>
      <dgm:t>
        <a:bodyPr/>
        <a:lstStyle/>
        <a:p>
          <a:endParaRPr lang="en-US"/>
        </a:p>
      </dgm:t>
    </dgm:pt>
    <dgm:pt modelId="{72F4454E-DCFE-479C-A27B-F6326C45071B}">
      <dgm:prSet phldrT="[Text]"/>
      <dgm:spPr>
        <a:solidFill>
          <a:schemeClr val="tx1"/>
        </a:solidFill>
      </dgm:spPr>
      <dgm:t>
        <a:bodyPr/>
        <a:lstStyle/>
        <a:p>
          <a:r>
            <a:rPr lang="en-US"/>
            <a:t>Content</a:t>
          </a:r>
        </a:p>
      </dgm:t>
    </dgm:pt>
    <dgm:pt modelId="{149E5AF7-B374-4531-95E1-C96343ACCA3E}" type="parTrans" cxnId="{50AD0A6E-9B51-4E4B-9180-596444B46C2C}">
      <dgm:prSet/>
      <dgm:spPr/>
      <dgm:t>
        <a:bodyPr/>
        <a:lstStyle/>
        <a:p>
          <a:endParaRPr lang="en-US"/>
        </a:p>
      </dgm:t>
    </dgm:pt>
    <dgm:pt modelId="{3E3FC637-C485-4E29-9F8B-05562248D61D}" type="sibTrans" cxnId="{50AD0A6E-9B51-4E4B-9180-596444B46C2C}">
      <dgm:prSet/>
      <dgm:spPr>
        <a:solidFill>
          <a:schemeClr val="tx1"/>
        </a:solidFill>
      </dgm:spPr>
      <dgm:t>
        <a:bodyPr/>
        <a:lstStyle/>
        <a:p>
          <a:endParaRPr lang="en-US"/>
        </a:p>
      </dgm:t>
    </dgm:pt>
    <dgm:pt modelId="{E1E31F03-B908-4F6D-9430-F515D59AEC93}">
      <dgm:prSet phldrT="[Text]"/>
      <dgm:spPr>
        <a:solidFill>
          <a:schemeClr val="tx1"/>
        </a:solidFill>
      </dgm:spPr>
      <dgm:t>
        <a:bodyPr/>
        <a:lstStyle/>
        <a:p>
          <a:r>
            <a:rPr lang="en-US"/>
            <a:t>Consumer</a:t>
          </a:r>
        </a:p>
      </dgm:t>
    </dgm:pt>
    <dgm:pt modelId="{FE620604-2C7B-441F-A35F-ED638E25245E}" type="parTrans" cxnId="{A93F828F-E4E1-402A-9D12-C266C0845CE4}">
      <dgm:prSet/>
      <dgm:spPr/>
      <dgm:t>
        <a:bodyPr/>
        <a:lstStyle/>
        <a:p>
          <a:endParaRPr lang="en-US"/>
        </a:p>
      </dgm:t>
    </dgm:pt>
    <dgm:pt modelId="{57E5BBAA-85DD-412A-8DCE-3CCBC50AD7E4}" type="sibTrans" cxnId="{A93F828F-E4E1-402A-9D12-C266C0845CE4}">
      <dgm:prSet/>
      <dgm:spPr/>
      <dgm:t>
        <a:bodyPr/>
        <a:lstStyle/>
        <a:p>
          <a:endParaRPr lang="en-US"/>
        </a:p>
      </dgm:t>
    </dgm:pt>
    <dgm:pt modelId="{549287E2-ED48-4EA9-A012-47A8D35C3583}" type="pres">
      <dgm:prSet presAssocID="{94D76433-E049-4321-A33F-BD1684380844}" presName="Name0" presStyleCnt="0">
        <dgm:presLayoutVars>
          <dgm:dir/>
          <dgm:resizeHandles val="exact"/>
        </dgm:presLayoutVars>
      </dgm:prSet>
      <dgm:spPr/>
    </dgm:pt>
    <dgm:pt modelId="{040D1C34-5431-4A88-BEC0-87F3A171E2DA}" type="pres">
      <dgm:prSet presAssocID="{26A2927D-9E98-45FA-8C62-0BB332DC7FF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41E959-2A49-48A1-B5F5-33978116D9B6}" type="pres">
      <dgm:prSet presAssocID="{326FC294-C53C-40EA-A982-1ABE41299FA3}" presName="sibTrans" presStyleLbl="sibTrans2D1" presStyleIdx="0" presStyleCnt="2"/>
      <dgm:spPr/>
      <dgm:t>
        <a:bodyPr/>
        <a:lstStyle/>
        <a:p>
          <a:endParaRPr lang="en-US"/>
        </a:p>
      </dgm:t>
    </dgm:pt>
    <dgm:pt modelId="{B9477A37-FF23-49A1-8548-21CAAFC15ADC}" type="pres">
      <dgm:prSet presAssocID="{326FC294-C53C-40EA-A982-1ABE41299FA3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EFE1A19E-0873-45C8-9688-C875C677F4BE}" type="pres">
      <dgm:prSet presAssocID="{72F4454E-DCFE-479C-A27B-F6326C45071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91894A-50FA-4204-A94A-7D90A6A176D2}" type="pres">
      <dgm:prSet presAssocID="{3E3FC637-C485-4E29-9F8B-05562248D61D}" presName="sibTrans" presStyleLbl="sibTrans2D1" presStyleIdx="1" presStyleCnt="2"/>
      <dgm:spPr/>
      <dgm:t>
        <a:bodyPr/>
        <a:lstStyle/>
        <a:p>
          <a:endParaRPr lang="en-US"/>
        </a:p>
      </dgm:t>
    </dgm:pt>
    <dgm:pt modelId="{63996279-34FB-47DF-AD85-2CA9E9FDA932}" type="pres">
      <dgm:prSet presAssocID="{3E3FC637-C485-4E29-9F8B-05562248D61D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4DD4FC18-7015-4CFF-9B41-388F1AF788B9}" type="pres">
      <dgm:prSet presAssocID="{E1E31F03-B908-4F6D-9430-F515D59AEC93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0A27CA1-E540-4877-B6E3-ECF78F758307}" type="presOf" srcId="{3E3FC637-C485-4E29-9F8B-05562248D61D}" destId="{63996279-34FB-47DF-AD85-2CA9E9FDA932}" srcOrd="1" destOrd="0" presId="urn:microsoft.com/office/officeart/2005/8/layout/process1"/>
    <dgm:cxn modelId="{9E4BD43B-1CAC-4BE8-8643-9D654734894D}" type="presOf" srcId="{326FC294-C53C-40EA-A982-1ABE41299FA3}" destId="{B9477A37-FF23-49A1-8548-21CAAFC15ADC}" srcOrd="1" destOrd="0" presId="urn:microsoft.com/office/officeart/2005/8/layout/process1"/>
    <dgm:cxn modelId="{06037D91-5B4A-4102-8799-16F583C27A30}" type="presOf" srcId="{94D76433-E049-4321-A33F-BD1684380844}" destId="{549287E2-ED48-4EA9-A012-47A8D35C3583}" srcOrd="0" destOrd="0" presId="urn:microsoft.com/office/officeart/2005/8/layout/process1"/>
    <dgm:cxn modelId="{1005D6C6-59EB-4B88-B6D2-359C4A68CD39}" type="presOf" srcId="{3E3FC637-C485-4E29-9F8B-05562248D61D}" destId="{2A91894A-50FA-4204-A94A-7D90A6A176D2}" srcOrd="0" destOrd="0" presId="urn:microsoft.com/office/officeart/2005/8/layout/process1"/>
    <dgm:cxn modelId="{50AD0A6E-9B51-4E4B-9180-596444B46C2C}" srcId="{94D76433-E049-4321-A33F-BD1684380844}" destId="{72F4454E-DCFE-479C-A27B-F6326C45071B}" srcOrd="1" destOrd="0" parTransId="{149E5AF7-B374-4531-95E1-C96343ACCA3E}" sibTransId="{3E3FC637-C485-4E29-9F8B-05562248D61D}"/>
    <dgm:cxn modelId="{A93F828F-E4E1-402A-9D12-C266C0845CE4}" srcId="{94D76433-E049-4321-A33F-BD1684380844}" destId="{E1E31F03-B908-4F6D-9430-F515D59AEC93}" srcOrd="2" destOrd="0" parTransId="{FE620604-2C7B-441F-A35F-ED638E25245E}" sibTransId="{57E5BBAA-85DD-412A-8DCE-3CCBC50AD7E4}"/>
    <dgm:cxn modelId="{00A77B2F-CEB3-4AC6-A4F9-47A6DE4135C2}" srcId="{94D76433-E049-4321-A33F-BD1684380844}" destId="{26A2927D-9E98-45FA-8C62-0BB332DC7FF0}" srcOrd="0" destOrd="0" parTransId="{7EA630EE-30D1-4C12-9FF3-C9A0099B1827}" sibTransId="{326FC294-C53C-40EA-A982-1ABE41299FA3}"/>
    <dgm:cxn modelId="{E2EF993C-D99C-4E45-909E-430E2C801A99}" type="presOf" srcId="{72F4454E-DCFE-479C-A27B-F6326C45071B}" destId="{EFE1A19E-0873-45C8-9688-C875C677F4BE}" srcOrd="0" destOrd="0" presId="urn:microsoft.com/office/officeart/2005/8/layout/process1"/>
    <dgm:cxn modelId="{715C3ABA-339D-4013-95EF-EFA92C9C3CE1}" type="presOf" srcId="{E1E31F03-B908-4F6D-9430-F515D59AEC93}" destId="{4DD4FC18-7015-4CFF-9B41-388F1AF788B9}" srcOrd="0" destOrd="0" presId="urn:microsoft.com/office/officeart/2005/8/layout/process1"/>
    <dgm:cxn modelId="{F1932183-E9A2-4DD6-91DB-8EAA71944616}" type="presOf" srcId="{326FC294-C53C-40EA-A982-1ABE41299FA3}" destId="{8241E959-2A49-48A1-B5F5-33978116D9B6}" srcOrd="0" destOrd="0" presId="urn:microsoft.com/office/officeart/2005/8/layout/process1"/>
    <dgm:cxn modelId="{2EF4AF55-EAC2-4608-B5DE-C9F29A12D2A7}" type="presOf" srcId="{26A2927D-9E98-45FA-8C62-0BB332DC7FF0}" destId="{040D1C34-5431-4A88-BEC0-87F3A171E2DA}" srcOrd="0" destOrd="0" presId="urn:microsoft.com/office/officeart/2005/8/layout/process1"/>
    <dgm:cxn modelId="{BB0C0C26-4270-4D0F-A58B-46A065BE3EAC}" type="presParOf" srcId="{549287E2-ED48-4EA9-A012-47A8D35C3583}" destId="{040D1C34-5431-4A88-BEC0-87F3A171E2DA}" srcOrd="0" destOrd="0" presId="urn:microsoft.com/office/officeart/2005/8/layout/process1"/>
    <dgm:cxn modelId="{A402F344-8444-432E-A7F6-F1149E469B6B}" type="presParOf" srcId="{549287E2-ED48-4EA9-A012-47A8D35C3583}" destId="{8241E959-2A49-48A1-B5F5-33978116D9B6}" srcOrd="1" destOrd="0" presId="urn:microsoft.com/office/officeart/2005/8/layout/process1"/>
    <dgm:cxn modelId="{556B0352-558F-41A5-88B1-F4677988AF38}" type="presParOf" srcId="{8241E959-2A49-48A1-B5F5-33978116D9B6}" destId="{B9477A37-FF23-49A1-8548-21CAAFC15ADC}" srcOrd="0" destOrd="0" presId="urn:microsoft.com/office/officeart/2005/8/layout/process1"/>
    <dgm:cxn modelId="{4BE12C5D-FDF0-4AFF-AB02-D7FBD2884EEB}" type="presParOf" srcId="{549287E2-ED48-4EA9-A012-47A8D35C3583}" destId="{EFE1A19E-0873-45C8-9688-C875C677F4BE}" srcOrd="2" destOrd="0" presId="urn:microsoft.com/office/officeart/2005/8/layout/process1"/>
    <dgm:cxn modelId="{00A0911A-B0F9-4343-AE2F-6C23031265A7}" type="presParOf" srcId="{549287E2-ED48-4EA9-A012-47A8D35C3583}" destId="{2A91894A-50FA-4204-A94A-7D90A6A176D2}" srcOrd="3" destOrd="0" presId="urn:microsoft.com/office/officeart/2005/8/layout/process1"/>
    <dgm:cxn modelId="{531DB79A-8BA6-4B23-A954-3753376B5291}" type="presParOf" srcId="{2A91894A-50FA-4204-A94A-7D90A6A176D2}" destId="{63996279-34FB-47DF-AD85-2CA9E9FDA932}" srcOrd="0" destOrd="0" presId="urn:microsoft.com/office/officeart/2005/8/layout/process1"/>
    <dgm:cxn modelId="{D60085D2-7318-460F-A083-70500EC1F735}" type="presParOf" srcId="{549287E2-ED48-4EA9-A012-47A8D35C3583}" destId="{4DD4FC18-7015-4CFF-9B41-388F1AF788B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0D1C34-5431-4A88-BEC0-87F3A171E2DA}">
      <dsp:nvSpPr>
        <dsp:cNvPr id="0" name=""/>
        <dsp:cNvSpPr/>
      </dsp:nvSpPr>
      <dsp:spPr>
        <a:xfrm>
          <a:off x="4822" y="267339"/>
          <a:ext cx="1441251" cy="864750"/>
        </a:xfrm>
        <a:prstGeom prst="roundRect">
          <a:avLst>
            <a:gd name="adj" fmla="val 10000"/>
          </a:avLst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Creator</a:t>
          </a:r>
        </a:p>
      </dsp:txBody>
      <dsp:txXfrm>
        <a:off x="30150" y="292667"/>
        <a:ext cx="1390595" cy="814094"/>
      </dsp:txXfrm>
    </dsp:sp>
    <dsp:sp modelId="{8241E959-2A49-48A1-B5F5-33978116D9B6}">
      <dsp:nvSpPr>
        <dsp:cNvPr id="0" name=""/>
        <dsp:cNvSpPr/>
      </dsp:nvSpPr>
      <dsp:spPr>
        <a:xfrm>
          <a:off x="1590198" y="52099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90198" y="592485"/>
        <a:ext cx="213882" cy="214458"/>
      </dsp:txXfrm>
    </dsp:sp>
    <dsp:sp modelId="{EFE1A19E-0873-45C8-9688-C875C677F4BE}">
      <dsp:nvSpPr>
        <dsp:cNvPr id="0" name=""/>
        <dsp:cNvSpPr/>
      </dsp:nvSpPr>
      <dsp:spPr>
        <a:xfrm>
          <a:off x="2022574" y="267339"/>
          <a:ext cx="1441251" cy="864750"/>
        </a:xfrm>
        <a:prstGeom prst="roundRect">
          <a:avLst>
            <a:gd name="adj" fmla="val 10000"/>
          </a:avLst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Content</a:t>
          </a:r>
        </a:p>
      </dsp:txBody>
      <dsp:txXfrm>
        <a:off x="2047902" y="292667"/>
        <a:ext cx="1390595" cy="814094"/>
      </dsp:txXfrm>
    </dsp:sp>
    <dsp:sp modelId="{2A91894A-50FA-4204-A94A-7D90A6A176D2}">
      <dsp:nvSpPr>
        <dsp:cNvPr id="0" name=""/>
        <dsp:cNvSpPr/>
      </dsp:nvSpPr>
      <dsp:spPr>
        <a:xfrm>
          <a:off x="3607950" y="52099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607950" y="592485"/>
        <a:ext cx="213882" cy="214458"/>
      </dsp:txXfrm>
    </dsp:sp>
    <dsp:sp modelId="{4DD4FC18-7015-4CFF-9B41-388F1AF788B9}">
      <dsp:nvSpPr>
        <dsp:cNvPr id="0" name=""/>
        <dsp:cNvSpPr/>
      </dsp:nvSpPr>
      <dsp:spPr>
        <a:xfrm>
          <a:off x="4040326" y="267339"/>
          <a:ext cx="1441251" cy="864750"/>
        </a:xfrm>
        <a:prstGeom prst="roundRect">
          <a:avLst>
            <a:gd name="adj" fmla="val 10000"/>
          </a:avLst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Consumer</a:t>
          </a:r>
        </a:p>
      </dsp:txBody>
      <dsp:txXfrm>
        <a:off x="4065654" y="292667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3094</Words>
  <Characters>17637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2013-07-19T16:40:00Z</dcterms:created>
  <dcterms:modified xsi:type="dcterms:W3CDTF">2014-01-03T19:04:00Z</dcterms:modified>
</cp:coreProperties>
</file>