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Carros Chevrolet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Chevrolet Cruze Sedan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Cor: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Preto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Transmissão: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Automático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Capacidade: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pessoas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Airbag: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Ar-Condicionado: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Chevrolet S10 LTZ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Cor: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Branco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Transmissão: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Automático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Capacidade: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pessoas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Airbag: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Ar-Condicionado: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Chevrolet Onix AT Turbo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Cor: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Vermelho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Transmissão: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Manual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Capacidade: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pessoas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Airbag: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Ar-Condicionado: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Carros Volkswagen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Volkswagen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Novo Virtus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Cor: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Preto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Transmissão: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Manual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Capacidade: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pessoas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Airbag: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Ar-Condicionado: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Volkswagen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T-Cross TSI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Cor: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Marrom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Transmissão: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Automático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Capacidade: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pessoas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Airbag: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Ar-Condicionado: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Carros BMW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BMW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2"/>
          <w:shd w:fill="auto" w:val="clear"/>
        </w:rPr>
        <w:t xml:space="preserve">M3 Competition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Ano: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Cor: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Branco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Transmissão: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Automático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Capacidade: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 pessoas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Airbag: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Ar-Condicionado: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