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B7C8A3F" w14:textId="5D1CE9B1" w:rsidR="004757E8" w:rsidRDefault="008E5881" w:rsidP="0005294C">
                            <w:pPr>
                              <w:jc w:val="center"/>
                              <w:rPr>
                                <w:rFonts w:ascii="Times New Roman" w:eastAsia="Times New Roman" w:hAnsi="Times New Roman" w:cs="Times New Roman"/>
                                <w:b/>
                                <w:bCs/>
                                <w:sz w:val="24"/>
                                <w:szCs w:val="24"/>
                              </w:rPr>
                            </w:pPr>
                            <w:r w:rsidRPr="008E5881">
                              <w:rPr>
                                <w:rFonts w:ascii="Times New Roman" w:eastAsia="Times New Roman" w:hAnsi="Times New Roman" w:cs="Times New Roman"/>
                                <w:b/>
                                <w:bCs/>
                                <w:sz w:val="24"/>
                                <w:szCs w:val="24"/>
                              </w:rPr>
                              <w:t>Modelos de Aprendizagem na Prática Educativa</w:t>
                            </w:r>
                          </w:p>
                          <w:p w14:paraId="393E04D7" w14:textId="77777777" w:rsidR="008E5881" w:rsidRDefault="008E5881"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0672C8E1"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8E5881">
                              <w:rPr>
                                <w:rFonts w:ascii="Times New Roman" w:hAnsi="Times New Roman" w:cs="Times New Roman"/>
                                <w:sz w:val="24"/>
                                <w:szCs w:val="24"/>
                              </w:rPr>
                              <w:t>Agosto</w:t>
                            </w:r>
                            <w:proofErr w:type="gramEnd"/>
                            <w:r w:rsidRPr="008E5190">
                              <w:rPr>
                                <w:rFonts w:ascii="Times New Roman" w:hAnsi="Times New Roman" w:cs="Times New Roman"/>
                                <w:sz w:val="24"/>
                                <w:szCs w:val="24"/>
                              </w:rPr>
                              <w:t xml:space="preserve">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B7C8A3F" w14:textId="5D1CE9B1" w:rsidR="004757E8" w:rsidRDefault="008E5881" w:rsidP="0005294C">
                      <w:pPr>
                        <w:jc w:val="center"/>
                        <w:rPr>
                          <w:rFonts w:ascii="Times New Roman" w:eastAsia="Times New Roman" w:hAnsi="Times New Roman" w:cs="Times New Roman"/>
                          <w:b/>
                          <w:bCs/>
                          <w:sz w:val="24"/>
                          <w:szCs w:val="24"/>
                        </w:rPr>
                      </w:pPr>
                      <w:r w:rsidRPr="008E5881">
                        <w:rPr>
                          <w:rFonts w:ascii="Times New Roman" w:eastAsia="Times New Roman" w:hAnsi="Times New Roman" w:cs="Times New Roman"/>
                          <w:b/>
                          <w:bCs/>
                          <w:sz w:val="24"/>
                          <w:szCs w:val="24"/>
                        </w:rPr>
                        <w:t>Modelos de Aprendizagem na Prática Educativa</w:t>
                      </w:r>
                    </w:p>
                    <w:p w14:paraId="393E04D7" w14:textId="77777777" w:rsidR="008E5881" w:rsidRDefault="008E5881"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0672C8E1"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8E5881">
                        <w:rPr>
                          <w:rFonts w:ascii="Times New Roman" w:hAnsi="Times New Roman" w:cs="Times New Roman"/>
                          <w:sz w:val="24"/>
                          <w:szCs w:val="24"/>
                        </w:rPr>
                        <w:t>Agosto</w:t>
                      </w:r>
                      <w:proofErr w:type="gramEnd"/>
                      <w:r w:rsidRPr="008E5190">
                        <w:rPr>
                          <w:rFonts w:ascii="Times New Roman" w:hAnsi="Times New Roman" w:cs="Times New Roman"/>
                          <w:sz w:val="24"/>
                          <w:szCs w:val="24"/>
                        </w:rPr>
                        <w:t xml:space="preserve">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7BEEEC99" w14:textId="77777777" w:rsidR="00745300" w:rsidRPr="00745300" w:rsidRDefault="00E84FEA" w:rsidP="00745300">
          <w:pPr>
            <w:pStyle w:val="Cabealhodondice"/>
            <w:spacing w:line="360" w:lineRule="auto"/>
            <w:jc w:val="both"/>
            <w:rPr>
              <w:rFonts w:ascii="Times New Roman" w:hAnsi="Times New Roman" w:cs="Times New Roman"/>
              <w:noProof/>
              <w:sz w:val="24"/>
              <w:szCs w:val="24"/>
            </w:rPr>
          </w:pPr>
          <w:r w:rsidRPr="00E84FEA">
            <w:rPr>
              <w:rFonts w:ascii="Times New Roman" w:hAnsi="Times New Roman" w:cs="Times New Roman"/>
              <w:b/>
              <w:bCs/>
              <w:color w:val="auto"/>
              <w:lang w:val="pt-PT"/>
            </w:rPr>
            <w:t>Índice</w:t>
          </w:r>
          <w:r w:rsidRPr="00745300">
            <w:rPr>
              <w:rFonts w:ascii="Times New Roman" w:hAnsi="Times New Roman" w:cs="Times New Roman"/>
              <w:color w:val="auto"/>
              <w:sz w:val="24"/>
              <w:szCs w:val="24"/>
              <w:lang w:val="pt-PT"/>
            </w:rPr>
            <w:fldChar w:fldCharType="begin"/>
          </w:r>
          <w:r w:rsidRPr="00745300">
            <w:rPr>
              <w:rFonts w:ascii="Times New Roman" w:hAnsi="Times New Roman" w:cs="Times New Roman"/>
              <w:color w:val="auto"/>
              <w:sz w:val="24"/>
              <w:szCs w:val="24"/>
              <w:lang w:val="pt-PT"/>
            </w:rPr>
            <w:instrText xml:space="preserve"> TOC \o "1-3" \h \z \u </w:instrText>
          </w:r>
          <w:r w:rsidRPr="00745300">
            <w:rPr>
              <w:rFonts w:ascii="Times New Roman" w:hAnsi="Times New Roman" w:cs="Times New Roman"/>
              <w:color w:val="auto"/>
              <w:sz w:val="24"/>
              <w:szCs w:val="24"/>
              <w:lang w:val="pt-PT"/>
            </w:rPr>
            <w:fldChar w:fldCharType="separate"/>
          </w:r>
        </w:p>
        <w:p w14:paraId="17F79602" w14:textId="71F3D43D"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77" w:history="1">
            <w:r w:rsidR="00745300" w:rsidRPr="00745300">
              <w:rPr>
                <w:rStyle w:val="Hiperligao"/>
                <w:rFonts w:ascii="Times New Roman" w:eastAsia="Times New Roman" w:hAnsi="Times New Roman" w:cs="Times New Roman"/>
                <w:noProof/>
                <w:sz w:val="24"/>
                <w:szCs w:val="24"/>
              </w:rPr>
              <w:t>CAPÍTULO I</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_Toc205980577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1</w:t>
            </w:r>
            <w:r w:rsidR="00745300" w:rsidRPr="00745300">
              <w:rPr>
                <w:rFonts w:ascii="Times New Roman" w:hAnsi="Times New Roman" w:cs="Times New Roman"/>
                <w:noProof/>
                <w:webHidden/>
                <w:sz w:val="24"/>
                <w:szCs w:val="24"/>
              </w:rPr>
              <w:fldChar w:fldCharType="end"/>
            </w:r>
          </w:hyperlink>
        </w:p>
        <w:p w14:paraId="104277E9" w14:textId="6EBA9408"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78" w:history="1">
            <w:r w:rsidR="00745300" w:rsidRPr="00745300">
              <w:rPr>
                <w:rStyle w:val="Hiperligao"/>
                <w:rFonts w:ascii="Times New Roman" w:eastAsia="Times New Roman" w:hAnsi="Times New Roman" w:cs="Times New Roman"/>
                <w:noProof/>
                <w:sz w:val="24"/>
                <w:szCs w:val="24"/>
              </w:rPr>
              <w:t>1.1 Introdução</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_Toc205980578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1</w:t>
            </w:r>
            <w:r w:rsidR="00745300" w:rsidRPr="00745300">
              <w:rPr>
                <w:rFonts w:ascii="Times New Roman" w:hAnsi="Times New Roman" w:cs="Times New Roman"/>
                <w:noProof/>
                <w:webHidden/>
                <w:sz w:val="24"/>
                <w:szCs w:val="24"/>
              </w:rPr>
              <w:fldChar w:fldCharType="end"/>
            </w:r>
          </w:hyperlink>
        </w:p>
        <w:p w14:paraId="60FEED6D" w14:textId="26DB5B81"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79" w:history="1">
            <w:r w:rsidR="00745300" w:rsidRPr="00745300">
              <w:rPr>
                <w:rStyle w:val="Hiperligao"/>
                <w:rFonts w:ascii="Times New Roman" w:hAnsi="Times New Roman" w:cs="Times New Roman"/>
                <w:noProof/>
                <w:sz w:val="24"/>
                <w:szCs w:val="24"/>
              </w:rPr>
              <w:t>1.1.1 Objectivo geral:</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_Toc205980579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1</w:t>
            </w:r>
            <w:r w:rsidR="00745300" w:rsidRPr="00745300">
              <w:rPr>
                <w:rFonts w:ascii="Times New Roman" w:hAnsi="Times New Roman" w:cs="Times New Roman"/>
                <w:noProof/>
                <w:webHidden/>
                <w:sz w:val="24"/>
                <w:szCs w:val="24"/>
              </w:rPr>
              <w:fldChar w:fldCharType="end"/>
            </w:r>
          </w:hyperlink>
        </w:p>
        <w:p w14:paraId="2EE748E3" w14:textId="12EE3868"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0" w:history="1">
            <w:r w:rsidR="00745300" w:rsidRPr="00745300">
              <w:rPr>
                <w:rStyle w:val="Hiperligao"/>
                <w:rFonts w:ascii="Times New Roman" w:eastAsia="Times New Roman" w:hAnsi="Times New Roman" w:cs="Times New Roman"/>
                <w:noProof/>
                <w:sz w:val="24"/>
                <w:szCs w:val="24"/>
              </w:rPr>
              <w:t>1.1.3 Metodologia</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_Toc205980580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1</w:t>
            </w:r>
            <w:r w:rsidR="00745300" w:rsidRPr="00745300">
              <w:rPr>
                <w:rFonts w:ascii="Times New Roman" w:hAnsi="Times New Roman" w:cs="Times New Roman"/>
                <w:noProof/>
                <w:webHidden/>
                <w:sz w:val="24"/>
                <w:szCs w:val="24"/>
              </w:rPr>
              <w:fldChar w:fldCharType="end"/>
            </w:r>
          </w:hyperlink>
        </w:p>
        <w:p w14:paraId="79E40195" w14:textId="2C950724"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1" w:history="1">
            <w:r w:rsidR="00745300" w:rsidRPr="00745300">
              <w:rPr>
                <w:rStyle w:val="Hiperligao"/>
                <w:rFonts w:ascii="Times New Roman" w:eastAsia="Times New Roman" w:hAnsi="Times New Roman" w:cs="Times New Roman"/>
                <w:noProof/>
                <w:sz w:val="24"/>
                <w:szCs w:val="24"/>
              </w:rPr>
              <w:t>CAPÍTULO II: REVISÃO BIBLIOGRÁFICA</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_Toc205980581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3</w:t>
            </w:r>
            <w:r w:rsidR="00745300" w:rsidRPr="00745300">
              <w:rPr>
                <w:rFonts w:ascii="Times New Roman" w:hAnsi="Times New Roman" w:cs="Times New Roman"/>
                <w:noProof/>
                <w:webHidden/>
                <w:sz w:val="24"/>
                <w:szCs w:val="24"/>
              </w:rPr>
              <w:fldChar w:fldCharType="end"/>
            </w:r>
          </w:hyperlink>
        </w:p>
        <w:p w14:paraId="3B1D9828" w14:textId="62E7D3EF"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2" w:history="1">
            <w:r w:rsidR="00745300" w:rsidRPr="00745300">
              <w:rPr>
                <w:rStyle w:val="Hiperligao"/>
                <w:rFonts w:ascii="Times New Roman" w:hAnsi="Times New Roman" w:cs="Times New Roman"/>
                <w:noProof/>
                <w:sz w:val="24"/>
                <w:szCs w:val="24"/>
              </w:rPr>
              <w:t>2.1 Modelos de Aprendizagem na Prática Educativa</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_Toc205980582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3</w:t>
            </w:r>
            <w:r w:rsidR="00745300" w:rsidRPr="00745300">
              <w:rPr>
                <w:rFonts w:ascii="Times New Roman" w:hAnsi="Times New Roman" w:cs="Times New Roman"/>
                <w:noProof/>
                <w:webHidden/>
                <w:sz w:val="24"/>
                <w:szCs w:val="24"/>
              </w:rPr>
              <w:fldChar w:fldCharType="end"/>
            </w:r>
          </w:hyperlink>
        </w:p>
        <w:p w14:paraId="79630713" w14:textId="7387D9A6"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3" w:history="1">
            <w:r w:rsidR="00745300" w:rsidRPr="00745300">
              <w:rPr>
                <w:rStyle w:val="Hiperligao"/>
                <w:rFonts w:ascii="Times New Roman" w:eastAsia="Times New Roman" w:hAnsi="Times New Roman" w:cs="Times New Roman"/>
                <w:noProof/>
                <w:sz w:val="24"/>
                <w:szCs w:val="24"/>
              </w:rPr>
              <w:t>2.1.1 Condicionamento Clássico (Pavlov)</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_Toc205980583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3</w:t>
            </w:r>
            <w:r w:rsidR="00745300" w:rsidRPr="00745300">
              <w:rPr>
                <w:rFonts w:ascii="Times New Roman" w:hAnsi="Times New Roman" w:cs="Times New Roman"/>
                <w:noProof/>
                <w:webHidden/>
                <w:sz w:val="24"/>
                <w:szCs w:val="24"/>
              </w:rPr>
              <w:fldChar w:fldCharType="end"/>
            </w:r>
          </w:hyperlink>
        </w:p>
        <w:p w14:paraId="67136E38" w14:textId="7BAE3440"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4" w:history="1">
            <w:r w:rsidR="00745300" w:rsidRPr="00745300">
              <w:rPr>
                <w:rStyle w:val="Hiperligao"/>
                <w:rFonts w:ascii="Times New Roman" w:eastAsia="Times New Roman" w:hAnsi="Times New Roman" w:cs="Times New Roman"/>
                <w:noProof/>
                <w:sz w:val="24"/>
                <w:szCs w:val="24"/>
              </w:rPr>
              <w:t>2.1.2 Condicionamento Operante (Skinner)</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_Toc205980584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3</w:t>
            </w:r>
            <w:r w:rsidR="00745300" w:rsidRPr="00745300">
              <w:rPr>
                <w:rFonts w:ascii="Times New Roman" w:hAnsi="Times New Roman" w:cs="Times New Roman"/>
                <w:noProof/>
                <w:webHidden/>
                <w:sz w:val="24"/>
                <w:szCs w:val="24"/>
              </w:rPr>
              <w:fldChar w:fldCharType="end"/>
            </w:r>
          </w:hyperlink>
        </w:p>
        <w:p w14:paraId="6F78402B" w14:textId="50B70529"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5" w:history="1">
            <w:r w:rsidR="00745300" w:rsidRPr="00745300">
              <w:rPr>
                <w:rStyle w:val="Hiperligao"/>
                <w:rFonts w:ascii="Times New Roman" w:eastAsia="Times New Roman" w:hAnsi="Times New Roman" w:cs="Times New Roman"/>
                <w:noProof/>
                <w:sz w:val="24"/>
                <w:szCs w:val="24"/>
              </w:rPr>
              <w:t>2.1.3 Aprendizagem Social (Bandura)</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_Toc205980585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4</w:t>
            </w:r>
            <w:r w:rsidR="00745300" w:rsidRPr="00745300">
              <w:rPr>
                <w:rFonts w:ascii="Times New Roman" w:hAnsi="Times New Roman" w:cs="Times New Roman"/>
                <w:noProof/>
                <w:webHidden/>
                <w:sz w:val="24"/>
                <w:szCs w:val="24"/>
              </w:rPr>
              <w:fldChar w:fldCharType="end"/>
            </w:r>
          </w:hyperlink>
        </w:p>
        <w:p w14:paraId="7342AC0D" w14:textId="7D2CC532"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6" w:history="1">
            <w:r w:rsidR="00745300" w:rsidRPr="00745300">
              <w:rPr>
                <w:rStyle w:val="Hiperligao"/>
                <w:rFonts w:ascii="Times New Roman" w:hAnsi="Times New Roman" w:cs="Times New Roman"/>
                <w:noProof/>
                <w:sz w:val="24"/>
                <w:szCs w:val="24"/>
              </w:rPr>
              <w:t>CAPÍTULO III</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_Toc205980586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6</w:t>
            </w:r>
            <w:r w:rsidR="00745300" w:rsidRPr="00745300">
              <w:rPr>
                <w:rFonts w:ascii="Times New Roman" w:hAnsi="Times New Roman" w:cs="Times New Roman"/>
                <w:noProof/>
                <w:webHidden/>
                <w:sz w:val="24"/>
                <w:szCs w:val="24"/>
              </w:rPr>
              <w:fldChar w:fldCharType="end"/>
            </w:r>
          </w:hyperlink>
        </w:p>
        <w:p w14:paraId="5FCF676E" w14:textId="4E11ACB9"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7" w:history="1">
            <w:r w:rsidR="00745300" w:rsidRPr="00745300">
              <w:rPr>
                <w:rStyle w:val="Hiperligao"/>
                <w:rFonts w:ascii="Times New Roman" w:hAnsi="Times New Roman" w:cs="Times New Roman"/>
                <w:noProof/>
                <w:sz w:val="24"/>
                <w:szCs w:val="24"/>
              </w:rPr>
              <w:t>3.1 Considerações finais</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_Toc205980587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6</w:t>
            </w:r>
            <w:r w:rsidR="00745300" w:rsidRPr="00745300">
              <w:rPr>
                <w:rFonts w:ascii="Times New Roman" w:hAnsi="Times New Roman" w:cs="Times New Roman"/>
                <w:noProof/>
                <w:webHidden/>
                <w:sz w:val="24"/>
                <w:szCs w:val="24"/>
              </w:rPr>
              <w:fldChar w:fldCharType="end"/>
            </w:r>
          </w:hyperlink>
        </w:p>
        <w:p w14:paraId="32BFD8C7" w14:textId="2C151E8A" w:rsidR="00745300" w:rsidRPr="00745300" w:rsidRDefault="009C47A3" w:rsidP="00745300">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205980588" w:history="1">
            <w:r w:rsidR="00745300" w:rsidRPr="00745300">
              <w:rPr>
                <w:rStyle w:val="Hiperligao"/>
                <w:rFonts w:ascii="Times New Roman" w:eastAsia="Times New Roman" w:hAnsi="Times New Roman" w:cs="Times New Roman"/>
                <w:noProof/>
                <w:sz w:val="24"/>
                <w:szCs w:val="24"/>
              </w:rPr>
              <w:t>Referências bibliográficas</w:t>
            </w:r>
            <w:r w:rsidR="00745300" w:rsidRPr="00745300">
              <w:rPr>
                <w:rFonts w:ascii="Times New Roman" w:hAnsi="Times New Roman" w:cs="Times New Roman"/>
                <w:noProof/>
                <w:webHidden/>
                <w:sz w:val="24"/>
                <w:szCs w:val="24"/>
              </w:rPr>
              <w:tab/>
            </w:r>
            <w:r w:rsidR="00745300" w:rsidRPr="00745300">
              <w:rPr>
                <w:rFonts w:ascii="Times New Roman" w:hAnsi="Times New Roman" w:cs="Times New Roman"/>
                <w:noProof/>
                <w:webHidden/>
                <w:sz w:val="24"/>
                <w:szCs w:val="24"/>
              </w:rPr>
              <w:fldChar w:fldCharType="begin"/>
            </w:r>
            <w:r w:rsidR="00745300" w:rsidRPr="00745300">
              <w:rPr>
                <w:rFonts w:ascii="Times New Roman" w:hAnsi="Times New Roman" w:cs="Times New Roman"/>
                <w:noProof/>
                <w:webHidden/>
                <w:sz w:val="24"/>
                <w:szCs w:val="24"/>
              </w:rPr>
              <w:instrText xml:space="preserve"> PAGEREF _Toc205980588 \h </w:instrText>
            </w:r>
            <w:r w:rsidR="00745300" w:rsidRPr="00745300">
              <w:rPr>
                <w:rFonts w:ascii="Times New Roman" w:hAnsi="Times New Roman" w:cs="Times New Roman"/>
                <w:noProof/>
                <w:webHidden/>
                <w:sz w:val="24"/>
                <w:szCs w:val="24"/>
              </w:rPr>
            </w:r>
            <w:r w:rsidR="00745300" w:rsidRPr="00745300">
              <w:rPr>
                <w:rFonts w:ascii="Times New Roman" w:hAnsi="Times New Roman" w:cs="Times New Roman"/>
                <w:noProof/>
                <w:webHidden/>
                <w:sz w:val="24"/>
                <w:szCs w:val="24"/>
              </w:rPr>
              <w:fldChar w:fldCharType="separate"/>
            </w:r>
            <w:r w:rsidR="00ED16F4">
              <w:rPr>
                <w:rFonts w:ascii="Times New Roman" w:hAnsi="Times New Roman" w:cs="Times New Roman"/>
                <w:noProof/>
                <w:webHidden/>
                <w:sz w:val="24"/>
                <w:szCs w:val="24"/>
              </w:rPr>
              <w:t>7</w:t>
            </w:r>
            <w:r w:rsidR="00745300" w:rsidRPr="00745300">
              <w:rPr>
                <w:rFonts w:ascii="Times New Roman" w:hAnsi="Times New Roman" w:cs="Times New Roman"/>
                <w:noProof/>
                <w:webHidden/>
                <w:sz w:val="24"/>
                <w:szCs w:val="24"/>
              </w:rPr>
              <w:fldChar w:fldCharType="end"/>
            </w:r>
          </w:hyperlink>
        </w:p>
        <w:p w14:paraId="6E8830E1" w14:textId="6C422533" w:rsidR="00E84FEA" w:rsidRPr="00745300" w:rsidRDefault="00E84FEA" w:rsidP="00745300">
          <w:pPr>
            <w:spacing w:line="360" w:lineRule="auto"/>
            <w:jc w:val="both"/>
            <w:rPr>
              <w:rFonts w:ascii="Times New Roman" w:hAnsi="Times New Roman" w:cs="Times New Roman"/>
              <w:sz w:val="24"/>
              <w:szCs w:val="24"/>
            </w:rPr>
          </w:pPr>
          <w:r w:rsidRPr="00745300">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205980577"/>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205980578"/>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5F3C52DB" w14:textId="77777777" w:rsidR="00973A2E" w:rsidRDefault="00973A2E" w:rsidP="00BC4897">
      <w:pPr>
        <w:spacing w:line="360" w:lineRule="auto"/>
        <w:ind w:firstLine="706"/>
        <w:jc w:val="both"/>
        <w:rPr>
          <w:rFonts w:ascii="Times New Roman" w:hAnsi="Times New Roman" w:cs="Times New Roman"/>
          <w:sz w:val="24"/>
          <w:szCs w:val="24"/>
        </w:rPr>
      </w:pPr>
      <w:bookmarkStart w:id="2" w:name="_Toc195641961"/>
      <w:r w:rsidRPr="00973A2E">
        <w:rPr>
          <w:rFonts w:ascii="Times New Roman" w:hAnsi="Times New Roman" w:cs="Times New Roman"/>
          <w:sz w:val="24"/>
          <w:szCs w:val="24"/>
        </w:rPr>
        <w:t xml:space="preserve">O presente trabalho fala sobre os Modelos de Aprendizagem na Prática Educativa, abordando como diferentes teorias psicológicas explicam e influenciam o comportamento dos alunos em sala de aula. Serão explorados três modelos fundamentais: o Condicionamento Clássico de Pavlov, o Condicionamento Operante de Skinner e a Aprendizagem Social de </w:t>
      </w:r>
      <w:proofErr w:type="spellStart"/>
      <w:r w:rsidRPr="00973A2E">
        <w:rPr>
          <w:rFonts w:ascii="Times New Roman" w:hAnsi="Times New Roman" w:cs="Times New Roman"/>
          <w:sz w:val="24"/>
          <w:szCs w:val="24"/>
        </w:rPr>
        <w:t>Bandura</w:t>
      </w:r>
      <w:proofErr w:type="spellEnd"/>
      <w:r w:rsidRPr="00973A2E">
        <w:rPr>
          <w:rFonts w:ascii="Times New Roman" w:hAnsi="Times New Roman" w:cs="Times New Roman"/>
          <w:sz w:val="24"/>
          <w:szCs w:val="24"/>
        </w:rPr>
        <w:t xml:space="preserve">, destacando suas contribuições para a compreensão dos processos de ensino e aprendizagem. Por meio da análise de cada teoria e da apresentação de </w:t>
      </w:r>
      <w:proofErr w:type="spellStart"/>
      <w:r w:rsidRPr="00973A2E">
        <w:rPr>
          <w:rFonts w:ascii="Times New Roman" w:hAnsi="Times New Roman" w:cs="Times New Roman"/>
          <w:sz w:val="24"/>
          <w:szCs w:val="24"/>
        </w:rPr>
        <w:t>mini-cenários</w:t>
      </w:r>
      <w:proofErr w:type="spellEnd"/>
      <w:r w:rsidRPr="00973A2E">
        <w:rPr>
          <w:rFonts w:ascii="Times New Roman" w:hAnsi="Times New Roman" w:cs="Times New Roman"/>
          <w:sz w:val="24"/>
          <w:szCs w:val="24"/>
        </w:rPr>
        <w:t xml:space="preserve"> pedagógicos, busca-se demonstrar como esses modelos podem ser aplicados na prática docente para promover mudanças comportamentais positivas. Assim, o trabalho oferece uma visão integrada entre teoria e prática, contribuindo para uma atuação pedagógica mais consciente e eficaz.</w:t>
      </w:r>
    </w:p>
    <w:p w14:paraId="5E714AAE" w14:textId="0D48A4F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3" w:name="_Toc205980579"/>
      <w:bookmarkEnd w:id="2"/>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3"/>
    </w:p>
    <w:p w14:paraId="0273E017" w14:textId="10621A43" w:rsidR="00B62ACC" w:rsidRPr="00B62ACC" w:rsidRDefault="00C15114" w:rsidP="00091CCA">
      <w:pPr>
        <w:pStyle w:val="PargrafodaLista"/>
        <w:numPr>
          <w:ilvl w:val="0"/>
          <w:numId w:val="3"/>
        </w:numPr>
        <w:spacing w:after="0" w:line="360" w:lineRule="auto"/>
        <w:jc w:val="both"/>
        <w:rPr>
          <w:rFonts w:ascii="Times New Roman" w:hAnsi="Times New Roman" w:cs="Times New Roman"/>
          <w:b/>
          <w:bCs/>
          <w:sz w:val="24"/>
          <w:szCs w:val="24"/>
        </w:rPr>
      </w:pPr>
      <w:r w:rsidRPr="00C15114">
        <w:rPr>
          <w:rFonts w:ascii="Times New Roman" w:hAnsi="Times New Roman" w:cs="Times New Roman"/>
          <w:sz w:val="24"/>
          <w:szCs w:val="24"/>
        </w:rPr>
        <w:t>Compreender a aplicação dos modelos de aprendizagem — Condicionamento Clássico, Condicionamento Operante e Aprendizagem Social — na prática educativa, destacando suas contribuições para a modificação e promoção de comportamentos no ambiente escolar</w:t>
      </w:r>
      <w:r w:rsidR="00083222" w:rsidRPr="00083222">
        <w:rPr>
          <w:rFonts w:ascii="Times New Roman" w:hAnsi="Times New Roman" w:cs="Times New Roman"/>
          <w:sz w:val="24"/>
          <w:szCs w:val="24"/>
        </w:rPr>
        <w:t>.</w:t>
      </w:r>
    </w:p>
    <w:p w14:paraId="77266D68" w14:textId="497E0432" w:rsidR="009A3A9E" w:rsidRPr="00B62ACC" w:rsidRDefault="001E3FDF" w:rsidP="00B62ACC">
      <w:pPr>
        <w:spacing w:after="0" w:line="360" w:lineRule="auto"/>
        <w:jc w:val="both"/>
        <w:rPr>
          <w:rFonts w:ascii="Times New Roman" w:hAnsi="Times New Roman" w:cs="Times New Roman"/>
          <w:b/>
          <w:bCs/>
          <w:sz w:val="24"/>
          <w:szCs w:val="24"/>
        </w:rPr>
      </w:pPr>
      <w:r w:rsidRPr="00B62ACC">
        <w:rPr>
          <w:rFonts w:ascii="Times New Roman" w:hAnsi="Times New Roman" w:cs="Times New Roman"/>
          <w:b/>
          <w:bCs/>
          <w:sz w:val="24"/>
          <w:szCs w:val="24"/>
        </w:rPr>
        <w:t xml:space="preserve">1.1.2 </w:t>
      </w:r>
      <w:proofErr w:type="spellStart"/>
      <w:r w:rsidR="009A3A9E" w:rsidRPr="00B62ACC">
        <w:rPr>
          <w:rFonts w:ascii="Times New Roman" w:hAnsi="Times New Roman" w:cs="Times New Roman"/>
          <w:b/>
          <w:bCs/>
          <w:sz w:val="24"/>
          <w:szCs w:val="24"/>
        </w:rPr>
        <w:t>Objectivos</w:t>
      </w:r>
      <w:proofErr w:type="spellEnd"/>
      <w:r w:rsidR="009A3A9E" w:rsidRPr="00B62ACC">
        <w:rPr>
          <w:rFonts w:ascii="Times New Roman" w:hAnsi="Times New Roman" w:cs="Times New Roman"/>
          <w:b/>
          <w:bCs/>
          <w:sz w:val="24"/>
          <w:szCs w:val="24"/>
        </w:rPr>
        <w:t xml:space="preserve"> específicos:</w:t>
      </w:r>
    </w:p>
    <w:p w14:paraId="73A7C51A" w14:textId="76ED0304" w:rsidR="00206755" w:rsidRPr="00206755" w:rsidRDefault="00206755" w:rsidP="00206755">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06755">
        <w:rPr>
          <w:rFonts w:ascii="Times New Roman" w:eastAsia="Times New Roman" w:hAnsi="Times New Roman" w:cs="Times New Roman"/>
          <w:sz w:val="24"/>
          <w:szCs w:val="24"/>
        </w:rPr>
        <w:t>Identificar os princípios teóricos que fundamentam o Condicionamento Clássico, o Condicionamento Operante e a Aprendizagem Social.</w:t>
      </w:r>
    </w:p>
    <w:p w14:paraId="17048067" w14:textId="382D41E4" w:rsidR="00206755" w:rsidRPr="00206755" w:rsidRDefault="00206755" w:rsidP="00E50356">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Descrever </w:t>
      </w:r>
      <w:r w:rsidRPr="00206755">
        <w:rPr>
          <w:rFonts w:ascii="Times New Roman" w:eastAsia="Times New Roman" w:hAnsi="Times New Roman" w:cs="Times New Roman"/>
          <w:sz w:val="24"/>
          <w:szCs w:val="24"/>
        </w:rPr>
        <w:t>como cada modelo de aprendizagem pode influenciar o comportamento dos alunos em sala de aula.</w:t>
      </w:r>
    </w:p>
    <w:p w14:paraId="0A1C7318" w14:textId="6EE40648" w:rsidR="00206755" w:rsidRPr="00206755" w:rsidRDefault="00206755" w:rsidP="00886622">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06755">
        <w:rPr>
          <w:rFonts w:ascii="Times New Roman" w:eastAsia="Times New Roman" w:hAnsi="Times New Roman" w:cs="Times New Roman"/>
          <w:sz w:val="24"/>
          <w:szCs w:val="24"/>
        </w:rPr>
        <w:t xml:space="preserve">Exemplificar, por meio de </w:t>
      </w:r>
      <w:proofErr w:type="spellStart"/>
      <w:r w:rsidRPr="00206755">
        <w:rPr>
          <w:rFonts w:ascii="Times New Roman" w:eastAsia="Times New Roman" w:hAnsi="Times New Roman" w:cs="Times New Roman"/>
          <w:sz w:val="24"/>
          <w:szCs w:val="24"/>
        </w:rPr>
        <w:t>mini-cenários</w:t>
      </w:r>
      <w:proofErr w:type="spellEnd"/>
      <w:r w:rsidRPr="00206755">
        <w:rPr>
          <w:rFonts w:ascii="Times New Roman" w:eastAsia="Times New Roman" w:hAnsi="Times New Roman" w:cs="Times New Roman"/>
          <w:sz w:val="24"/>
          <w:szCs w:val="24"/>
        </w:rPr>
        <w:t xml:space="preserve"> pedagógicos, a aplicação prática de cada modelo no contexto escolar.</w:t>
      </w:r>
    </w:p>
    <w:p w14:paraId="68B1CC69" w14:textId="598C1703" w:rsidR="009A3A9E" w:rsidRPr="00206755" w:rsidRDefault="00206755" w:rsidP="00B76FF4">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06755">
        <w:rPr>
          <w:rFonts w:ascii="Times New Roman" w:eastAsia="Times New Roman" w:hAnsi="Times New Roman" w:cs="Times New Roman"/>
          <w:sz w:val="24"/>
          <w:szCs w:val="24"/>
        </w:rPr>
        <w:t>Refletir sobre as contribuições de cada teoria para a atuação docente e para a promoção de um ambiente de aprendizagem mais eficaz.</w:t>
      </w:r>
    </w:p>
    <w:p w14:paraId="6A112ADD" w14:textId="4BFE52CD"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4" w:name="_Toc205980580"/>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4"/>
    </w:p>
    <w:p w14:paraId="5857F57E" w14:textId="414BC879" w:rsidR="00206755" w:rsidRPr="00745300" w:rsidRDefault="00206755" w:rsidP="00745300">
      <w:pPr>
        <w:spacing w:line="360" w:lineRule="auto"/>
        <w:ind w:firstLine="708"/>
        <w:jc w:val="both"/>
        <w:rPr>
          <w:rFonts w:ascii="Times New Roman" w:hAnsi="Times New Roman" w:cs="Times New Roman"/>
          <w:sz w:val="24"/>
          <w:szCs w:val="24"/>
        </w:rPr>
      </w:pPr>
      <w:r w:rsidRPr="00745300">
        <w:rPr>
          <w:rFonts w:ascii="Times New Roman" w:hAnsi="Times New Roman" w:cs="Times New Roman"/>
          <w:sz w:val="24"/>
          <w:szCs w:val="24"/>
        </w:rPr>
        <w:t xml:space="preserve">A pesquisa foi realizada com abordagem qualitativa, fundamentada em uma revisão bibliográfica de autores clássicos e contemporâneos da psicologia da aprendizagem, como Pavlov, Skinner e </w:t>
      </w:r>
      <w:proofErr w:type="spellStart"/>
      <w:r w:rsidRPr="00745300">
        <w:rPr>
          <w:rFonts w:ascii="Times New Roman" w:hAnsi="Times New Roman" w:cs="Times New Roman"/>
          <w:sz w:val="24"/>
          <w:szCs w:val="24"/>
        </w:rPr>
        <w:t>Bandura</w:t>
      </w:r>
      <w:proofErr w:type="spellEnd"/>
      <w:r w:rsidRPr="00745300">
        <w:rPr>
          <w:rFonts w:ascii="Times New Roman" w:hAnsi="Times New Roman" w:cs="Times New Roman"/>
          <w:sz w:val="24"/>
          <w:szCs w:val="24"/>
        </w:rPr>
        <w:t xml:space="preserve">. O estudo teve como base materiais acadêmicos, livros e artigos científicos, com o intuito de compreender os principais modelos de aprendizagem e suas implicações no contexto escolar. Para ilustrar a aplicação prática dos conceitos teóricos, foram </w:t>
      </w:r>
      <w:r w:rsidRPr="00745300">
        <w:rPr>
          <w:rFonts w:ascii="Times New Roman" w:hAnsi="Times New Roman" w:cs="Times New Roman"/>
          <w:sz w:val="24"/>
          <w:szCs w:val="24"/>
        </w:rPr>
        <w:lastRenderedPageBreak/>
        <w:t xml:space="preserve">criados </w:t>
      </w:r>
      <w:proofErr w:type="spellStart"/>
      <w:r w:rsidRPr="00745300">
        <w:rPr>
          <w:rFonts w:ascii="Times New Roman" w:hAnsi="Times New Roman" w:cs="Times New Roman"/>
          <w:sz w:val="24"/>
          <w:szCs w:val="24"/>
        </w:rPr>
        <w:t>mini-cenários</w:t>
      </w:r>
      <w:proofErr w:type="spellEnd"/>
      <w:r w:rsidRPr="00745300">
        <w:rPr>
          <w:rFonts w:ascii="Times New Roman" w:hAnsi="Times New Roman" w:cs="Times New Roman"/>
          <w:sz w:val="24"/>
          <w:szCs w:val="24"/>
        </w:rPr>
        <w:t xml:space="preserve"> pedagógicos fictícios, baseados em situações típicas do ambiente educacional. Essa estratégia permitiu integrar teoria e prática, oferecendo uma análise reflexiva sobre o comportamento dos alunos e a atuação docente.</w:t>
      </w:r>
    </w:p>
    <w:p w14:paraId="4A3ECFA5" w14:textId="77777777" w:rsidR="00206755" w:rsidRDefault="00206755" w:rsidP="00E84FEA">
      <w:pPr>
        <w:pStyle w:val="Ttulo2"/>
        <w:spacing w:line="36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br/>
      </w:r>
    </w:p>
    <w:p w14:paraId="27B82D77" w14:textId="77777777" w:rsidR="00206755" w:rsidRDefault="0020675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843FC08" w14:textId="66B0CD13"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5" w:name="_Toc205980581"/>
      <w:r w:rsidRPr="00E84FEA">
        <w:rPr>
          <w:rFonts w:ascii="Times New Roman" w:eastAsia="Times New Roman" w:hAnsi="Times New Roman" w:cs="Times New Roman"/>
          <w:b/>
          <w:bCs/>
          <w:color w:val="auto"/>
          <w:sz w:val="24"/>
          <w:szCs w:val="24"/>
        </w:rPr>
        <w:lastRenderedPageBreak/>
        <w:t>CAPÍTULO II: REVISÃO BIBLIOGRÁFICA</w:t>
      </w:r>
      <w:bookmarkEnd w:id="5"/>
    </w:p>
    <w:p w14:paraId="028F88F6" w14:textId="36191766" w:rsidR="00083222" w:rsidRPr="005610CD" w:rsidRDefault="00083222" w:rsidP="005610CD">
      <w:pPr>
        <w:pStyle w:val="Ttulo2"/>
        <w:rPr>
          <w:rFonts w:ascii="Times New Roman" w:hAnsi="Times New Roman" w:cs="Times New Roman"/>
          <w:color w:val="auto"/>
          <w:sz w:val="24"/>
          <w:szCs w:val="24"/>
        </w:rPr>
      </w:pPr>
      <w:bookmarkStart w:id="6" w:name="_Toc205980582"/>
      <w:r w:rsidRPr="005610CD">
        <w:rPr>
          <w:rStyle w:val="Forte"/>
          <w:rFonts w:ascii="Times New Roman" w:hAnsi="Times New Roman" w:cs="Times New Roman"/>
          <w:color w:val="auto"/>
          <w:sz w:val="24"/>
          <w:szCs w:val="24"/>
        </w:rPr>
        <w:t xml:space="preserve">2.1 </w:t>
      </w:r>
      <w:bookmarkStart w:id="7" w:name="_Hlk205980436"/>
      <w:r w:rsidR="000C0A31" w:rsidRPr="005610CD">
        <w:rPr>
          <w:rStyle w:val="Forte"/>
          <w:rFonts w:ascii="Times New Roman" w:hAnsi="Times New Roman" w:cs="Times New Roman"/>
          <w:color w:val="auto"/>
          <w:sz w:val="24"/>
          <w:szCs w:val="24"/>
        </w:rPr>
        <w:t>Modelos de Aprendizagem na Prática Educativa</w:t>
      </w:r>
      <w:bookmarkEnd w:id="6"/>
      <w:bookmarkEnd w:id="7"/>
    </w:p>
    <w:p w14:paraId="4D131FC4" w14:textId="43EEE379" w:rsidR="000C0A31" w:rsidRPr="005610CD" w:rsidRDefault="00FA60D8" w:rsidP="005610CD">
      <w:pPr>
        <w:pStyle w:val="Ttulo2"/>
        <w:rPr>
          <w:rFonts w:ascii="Times New Roman" w:eastAsia="Times New Roman" w:hAnsi="Times New Roman" w:cs="Times New Roman"/>
          <w:b/>
          <w:bCs/>
          <w:color w:val="auto"/>
          <w:sz w:val="24"/>
          <w:szCs w:val="24"/>
        </w:rPr>
      </w:pPr>
      <w:bookmarkStart w:id="8" w:name="_Toc205980583"/>
      <w:r w:rsidRPr="005610CD">
        <w:rPr>
          <w:rFonts w:ascii="Times New Roman" w:eastAsia="Times New Roman" w:hAnsi="Times New Roman" w:cs="Times New Roman"/>
          <w:b/>
          <w:bCs/>
          <w:color w:val="auto"/>
          <w:sz w:val="24"/>
          <w:szCs w:val="24"/>
        </w:rPr>
        <w:t xml:space="preserve">2.1.1 </w:t>
      </w:r>
      <w:r w:rsidR="000C0A31" w:rsidRPr="005610CD">
        <w:rPr>
          <w:rFonts w:ascii="Times New Roman" w:eastAsia="Times New Roman" w:hAnsi="Times New Roman" w:cs="Times New Roman"/>
          <w:b/>
          <w:bCs/>
          <w:color w:val="auto"/>
          <w:sz w:val="24"/>
          <w:szCs w:val="24"/>
        </w:rPr>
        <w:t>Condicionamento Clássico (Pavlov)</w:t>
      </w:r>
      <w:bookmarkEnd w:id="8"/>
    </w:p>
    <w:p w14:paraId="71B66F87"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 xml:space="preserve">O condicionamento clássico, desenvolvido por Ivan Pavlov, baseia-se na associação entre estímulos neutros e estímulos incondicionados para provocar uma resposta condicionada (Papalia </w:t>
      </w:r>
      <w:proofErr w:type="spellStart"/>
      <w:r w:rsidRPr="000C0A31">
        <w:rPr>
          <w:rFonts w:ascii="Times New Roman" w:eastAsia="Times New Roman" w:hAnsi="Times New Roman" w:cs="Times New Roman"/>
          <w:sz w:val="24"/>
          <w:szCs w:val="24"/>
        </w:rPr>
        <w:t>et</w:t>
      </w:r>
      <w:proofErr w:type="spellEnd"/>
      <w:r w:rsidRPr="000C0A31">
        <w:rPr>
          <w:rFonts w:ascii="Times New Roman" w:eastAsia="Times New Roman" w:hAnsi="Times New Roman" w:cs="Times New Roman"/>
          <w:sz w:val="24"/>
          <w:szCs w:val="24"/>
        </w:rPr>
        <w:t xml:space="preserve"> al., 2009). No contexto educativo, isso implica que certos estímulos da sala de aula podem ser associados a reações emocionais nos alunos. Por exemplo, um som de campainha pode ser associado a um momento de ansiedade se sempre anteceder uma prova difícil. Essa aprendizagem ocorre de maneira automática e pode influenciar o comportamento dos alunos sem que eles percebam conscientemente.</w:t>
      </w:r>
    </w:p>
    <w:p w14:paraId="7EE17943"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No ambiente escolar, o condicionamento clássico pode ser observado quando um aluno começa a associar a presença de um professor severo com medo ou tensão. A simples entrada do professor na sala pode provocar inquietação, mesmo sem repreensões naquele momento específico. Isso mostra como um estímulo originalmente neutro (o professor) passa a provocar uma resposta emocional condicionada. A associação é fortalecida pela repetição de experiências semelhantes.</w:t>
      </w:r>
    </w:p>
    <w:p w14:paraId="2AF5FCD9"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 xml:space="preserve">Para modificar esse comportamento, o professor pode alterar o ambiente associado </w:t>
      </w:r>
      <w:proofErr w:type="gramStart"/>
      <w:r w:rsidRPr="000C0A31">
        <w:rPr>
          <w:rFonts w:ascii="Times New Roman" w:eastAsia="Times New Roman" w:hAnsi="Times New Roman" w:cs="Times New Roman"/>
          <w:sz w:val="24"/>
          <w:szCs w:val="24"/>
        </w:rPr>
        <w:t>a</w:t>
      </w:r>
      <w:proofErr w:type="gramEnd"/>
      <w:r w:rsidRPr="000C0A31">
        <w:rPr>
          <w:rFonts w:ascii="Times New Roman" w:eastAsia="Times New Roman" w:hAnsi="Times New Roman" w:cs="Times New Roman"/>
          <w:sz w:val="24"/>
          <w:szCs w:val="24"/>
        </w:rPr>
        <w:t xml:space="preserve"> sua presença, utilizando estímulos positivos, como elogios ou atividades prazerosas. Com o tempo, o aluno poderá associar a presença do professor a sentimentos mais neutros ou até positivos. Esse processo é chamado de dessensibilização sistemática, uma técnica terapêutica baseada em princípios pavlovianos (</w:t>
      </w:r>
      <w:proofErr w:type="spellStart"/>
      <w:r w:rsidRPr="000C0A31">
        <w:rPr>
          <w:rFonts w:ascii="Times New Roman" w:eastAsia="Times New Roman" w:hAnsi="Times New Roman" w:cs="Times New Roman"/>
          <w:sz w:val="24"/>
          <w:szCs w:val="24"/>
        </w:rPr>
        <w:t>Bower</w:t>
      </w:r>
      <w:proofErr w:type="spellEnd"/>
      <w:r w:rsidRPr="000C0A31">
        <w:rPr>
          <w:rFonts w:ascii="Times New Roman" w:eastAsia="Times New Roman" w:hAnsi="Times New Roman" w:cs="Times New Roman"/>
          <w:sz w:val="24"/>
          <w:szCs w:val="24"/>
        </w:rPr>
        <w:t xml:space="preserve"> &amp; </w:t>
      </w:r>
      <w:proofErr w:type="spellStart"/>
      <w:r w:rsidRPr="000C0A31">
        <w:rPr>
          <w:rFonts w:ascii="Times New Roman" w:eastAsia="Times New Roman" w:hAnsi="Times New Roman" w:cs="Times New Roman"/>
          <w:sz w:val="24"/>
          <w:szCs w:val="24"/>
        </w:rPr>
        <w:t>Hilgard</w:t>
      </w:r>
      <w:proofErr w:type="spellEnd"/>
      <w:r w:rsidRPr="000C0A31">
        <w:rPr>
          <w:rFonts w:ascii="Times New Roman" w:eastAsia="Times New Roman" w:hAnsi="Times New Roman" w:cs="Times New Roman"/>
          <w:sz w:val="24"/>
          <w:szCs w:val="24"/>
        </w:rPr>
        <w:t>, 1981). Assim, a resposta emocional negativa pode ser substituída por uma reação mais adequada.</w:t>
      </w:r>
    </w:p>
    <w:p w14:paraId="0C74CBD2" w14:textId="09E456F2"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Exemplo</w:t>
      </w:r>
      <w:r w:rsidRPr="000C0A31">
        <w:rPr>
          <w:rFonts w:ascii="Times New Roman" w:eastAsia="Times New Roman" w:hAnsi="Times New Roman" w:cs="Times New Roman"/>
          <w:sz w:val="24"/>
          <w:szCs w:val="24"/>
        </w:rPr>
        <w:t>: João, aluno d</w:t>
      </w:r>
      <w:r w:rsidR="00B21509">
        <w:rPr>
          <w:rFonts w:ascii="Times New Roman" w:eastAsia="Times New Roman" w:hAnsi="Times New Roman" w:cs="Times New Roman"/>
          <w:sz w:val="24"/>
          <w:szCs w:val="24"/>
        </w:rPr>
        <w:t>a</w:t>
      </w:r>
      <w:r w:rsidRPr="000C0A31">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ª classe</w:t>
      </w:r>
      <w:r w:rsidRPr="000C0A31">
        <w:rPr>
          <w:rFonts w:ascii="Times New Roman" w:eastAsia="Times New Roman" w:hAnsi="Times New Roman" w:cs="Times New Roman"/>
          <w:sz w:val="24"/>
          <w:szCs w:val="24"/>
        </w:rPr>
        <w:t>, sente ansiedade toda vez que entra na aula de matemática, pois associa a disciplina a fracassos anteriores. O professor percebe a tensão e começa a introduzir jogos educativos no início das aulas. Com o tempo, João passa a se sentir mais relaxado ao entrar na sala de aula. O estímulo anteriormente neutro (aula de matemática) torna-se associado a experiências positivas, reduzindo a ansiedade condicionada.</w:t>
      </w:r>
    </w:p>
    <w:p w14:paraId="77BBF3E7" w14:textId="20E551B1" w:rsidR="000C0A31" w:rsidRPr="005610CD" w:rsidRDefault="008E5881" w:rsidP="005610CD">
      <w:pPr>
        <w:pStyle w:val="Ttulo2"/>
        <w:rPr>
          <w:rFonts w:ascii="Times New Roman" w:eastAsia="Times New Roman" w:hAnsi="Times New Roman" w:cs="Times New Roman"/>
          <w:b/>
          <w:bCs/>
          <w:color w:val="auto"/>
          <w:sz w:val="24"/>
          <w:szCs w:val="24"/>
        </w:rPr>
      </w:pPr>
      <w:bookmarkStart w:id="9" w:name="_Toc205980584"/>
      <w:r w:rsidRPr="005610CD">
        <w:rPr>
          <w:rFonts w:ascii="Times New Roman" w:eastAsia="Times New Roman" w:hAnsi="Times New Roman" w:cs="Times New Roman"/>
          <w:b/>
          <w:bCs/>
          <w:color w:val="auto"/>
          <w:sz w:val="24"/>
          <w:szCs w:val="24"/>
        </w:rPr>
        <w:t xml:space="preserve">2.1.2 </w:t>
      </w:r>
      <w:r w:rsidR="000C0A31" w:rsidRPr="005610CD">
        <w:rPr>
          <w:rFonts w:ascii="Times New Roman" w:eastAsia="Times New Roman" w:hAnsi="Times New Roman" w:cs="Times New Roman"/>
          <w:b/>
          <w:bCs/>
          <w:color w:val="auto"/>
          <w:sz w:val="24"/>
          <w:szCs w:val="24"/>
        </w:rPr>
        <w:t>Condicionamento Operante (Skinner)</w:t>
      </w:r>
      <w:bookmarkEnd w:id="9"/>
    </w:p>
    <w:p w14:paraId="0088E31A"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 xml:space="preserve">O condicionamento operante, proposto por B. F. Skinner, afirma que o comportamento é moldado por suas consequências, sejam elas reforços ou punições (Skinner, 1953). No </w:t>
      </w:r>
      <w:r w:rsidRPr="000C0A31">
        <w:rPr>
          <w:rFonts w:ascii="Times New Roman" w:eastAsia="Times New Roman" w:hAnsi="Times New Roman" w:cs="Times New Roman"/>
          <w:sz w:val="24"/>
          <w:szCs w:val="24"/>
        </w:rPr>
        <w:lastRenderedPageBreak/>
        <w:t>contexto escolar, isso significa que ações dos alunos podem ser reforçadas para aumentar sua frequência ou punidas para serem desencorajadas. Por exemplo, um aluno que recebe elogios por entregar uma tarefa no prazo terá maior probabilidade de repetir esse comportamento. O reforço pode ser positivo (algo adicionado, como um elogio) ou negativo (remoção de algo desagradável, como menos tarefas).</w:t>
      </w:r>
    </w:p>
    <w:p w14:paraId="1E7D0B6D"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Na prática, o professor pode utilizar recompensas simbólicas, como pontos ou estrelinhas, para estimular comportamentos desejáveis. Esses reforços ajudam a criar um ambiente em que os alunos associam boas ações a benefícios concretos. Por outro lado, consequências negativas, como a perda de recreio, podem ser utilizadas para reduzir comportamentos inadequados. O importante é que as consequências sejam imediatas e consistentes para que o aprendizado seja eficaz.</w:t>
      </w:r>
    </w:p>
    <w:p w14:paraId="3E2C2A2B"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Além disso, o condicionamento operante permite o uso do reforço intermitente para manter comportamentos ao longo do tempo. Mesmo que o reforço não ocorra sempre, o aluno continuará a exibir o comportamento desejado esperando a recompensa. Essa técnica é amplamente usada em programas de modificação comportamental na educação. Isso demonstra a aplicabilidade prática das ideias de Skinner em diferentes contextos pedagógicos.</w:t>
      </w:r>
    </w:p>
    <w:p w14:paraId="0E695B3C" w14:textId="13B872B4" w:rsidR="000C0A31" w:rsidRPr="000C0A31" w:rsidRDefault="00B21509"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B21509">
        <w:rPr>
          <w:rFonts w:ascii="Times New Roman" w:eastAsia="Times New Roman" w:hAnsi="Times New Roman" w:cs="Times New Roman"/>
          <w:b/>
          <w:bCs/>
          <w:sz w:val="24"/>
          <w:szCs w:val="24"/>
        </w:rPr>
        <w:t>Exemplo:</w:t>
      </w:r>
      <w:r w:rsidRPr="00B21509">
        <w:rPr>
          <w:rFonts w:ascii="Times New Roman" w:eastAsia="Times New Roman" w:hAnsi="Times New Roman" w:cs="Times New Roman"/>
          <w:sz w:val="24"/>
          <w:szCs w:val="24"/>
        </w:rPr>
        <w:t xml:space="preserve"> </w:t>
      </w:r>
      <w:r w:rsidR="000C0A31" w:rsidRPr="000C0A31">
        <w:rPr>
          <w:rFonts w:ascii="Times New Roman" w:eastAsia="Times New Roman" w:hAnsi="Times New Roman" w:cs="Times New Roman"/>
          <w:sz w:val="24"/>
          <w:szCs w:val="24"/>
        </w:rPr>
        <w:t>Lara costuma interromper a aula frequentemente. O professor decide implementar um sistema de reforço positivo: cada vez que ela espera sua vez de falar, ganha um ponto. Ao final da semana, quem tem mais pontos pode escolher uma atividade. Com o tempo, Lara modifica seu comportamento para receber os reforços e participa de maneira mais adequada.</w:t>
      </w:r>
    </w:p>
    <w:p w14:paraId="7ADDB661" w14:textId="013F8478" w:rsidR="000C0A31" w:rsidRPr="005610CD" w:rsidRDefault="008E5881" w:rsidP="005610CD">
      <w:pPr>
        <w:pStyle w:val="Ttulo2"/>
        <w:rPr>
          <w:rFonts w:ascii="Times New Roman" w:eastAsia="Times New Roman" w:hAnsi="Times New Roman" w:cs="Times New Roman"/>
          <w:b/>
          <w:bCs/>
          <w:color w:val="auto"/>
          <w:sz w:val="24"/>
          <w:szCs w:val="24"/>
        </w:rPr>
      </w:pPr>
      <w:bookmarkStart w:id="10" w:name="_Toc205980585"/>
      <w:r w:rsidRPr="005610CD">
        <w:rPr>
          <w:rFonts w:ascii="Times New Roman" w:eastAsia="Times New Roman" w:hAnsi="Times New Roman" w:cs="Times New Roman"/>
          <w:b/>
          <w:bCs/>
          <w:color w:val="auto"/>
          <w:sz w:val="24"/>
          <w:szCs w:val="24"/>
        </w:rPr>
        <w:t xml:space="preserve">2.1.3 </w:t>
      </w:r>
      <w:r w:rsidR="000C0A31" w:rsidRPr="005610CD">
        <w:rPr>
          <w:rFonts w:ascii="Times New Roman" w:eastAsia="Times New Roman" w:hAnsi="Times New Roman" w:cs="Times New Roman"/>
          <w:b/>
          <w:bCs/>
          <w:color w:val="auto"/>
          <w:sz w:val="24"/>
          <w:szCs w:val="24"/>
        </w:rPr>
        <w:t>Aprendizagem Social (</w:t>
      </w:r>
      <w:proofErr w:type="spellStart"/>
      <w:r w:rsidR="000C0A31" w:rsidRPr="005610CD">
        <w:rPr>
          <w:rFonts w:ascii="Times New Roman" w:eastAsia="Times New Roman" w:hAnsi="Times New Roman" w:cs="Times New Roman"/>
          <w:b/>
          <w:bCs/>
          <w:color w:val="auto"/>
          <w:sz w:val="24"/>
          <w:szCs w:val="24"/>
        </w:rPr>
        <w:t>Bandura</w:t>
      </w:r>
      <w:proofErr w:type="spellEnd"/>
      <w:r w:rsidR="000C0A31" w:rsidRPr="005610CD">
        <w:rPr>
          <w:rFonts w:ascii="Times New Roman" w:eastAsia="Times New Roman" w:hAnsi="Times New Roman" w:cs="Times New Roman"/>
          <w:b/>
          <w:bCs/>
          <w:color w:val="auto"/>
          <w:sz w:val="24"/>
          <w:szCs w:val="24"/>
        </w:rPr>
        <w:t>)</w:t>
      </w:r>
      <w:bookmarkEnd w:id="10"/>
    </w:p>
    <w:p w14:paraId="26AAA02D"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 xml:space="preserve">A teoria da aprendizagem social, desenvolvida por </w:t>
      </w:r>
      <w:proofErr w:type="spellStart"/>
      <w:r w:rsidRPr="000C0A31">
        <w:rPr>
          <w:rFonts w:ascii="Times New Roman" w:eastAsia="Times New Roman" w:hAnsi="Times New Roman" w:cs="Times New Roman"/>
          <w:sz w:val="24"/>
          <w:szCs w:val="24"/>
        </w:rPr>
        <w:t>Albert</w:t>
      </w:r>
      <w:proofErr w:type="spellEnd"/>
      <w:r w:rsidRPr="000C0A31">
        <w:rPr>
          <w:rFonts w:ascii="Times New Roman" w:eastAsia="Times New Roman" w:hAnsi="Times New Roman" w:cs="Times New Roman"/>
          <w:sz w:val="24"/>
          <w:szCs w:val="24"/>
        </w:rPr>
        <w:t xml:space="preserve"> </w:t>
      </w:r>
      <w:proofErr w:type="spellStart"/>
      <w:r w:rsidRPr="000C0A31">
        <w:rPr>
          <w:rFonts w:ascii="Times New Roman" w:eastAsia="Times New Roman" w:hAnsi="Times New Roman" w:cs="Times New Roman"/>
          <w:sz w:val="24"/>
          <w:szCs w:val="24"/>
        </w:rPr>
        <w:t>Bandura</w:t>
      </w:r>
      <w:proofErr w:type="spellEnd"/>
      <w:r w:rsidRPr="000C0A31">
        <w:rPr>
          <w:rFonts w:ascii="Times New Roman" w:eastAsia="Times New Roman" w:hAnsi="Times New Roman" w:cs="Times New Roman"/>
          <w:sz w:val="24"/>
          <w:szCs w:val="24"/>
        </w:rPr>
        <w:t>, destaca a importância da observação e da imitação no processo de aprendizagem (</w:t>
      </w:r>
      <w:proofErr w:type="spellStart"/>
      <w:r w:rsidRPr="000C0A31">
        <w:rPr>
          <w:rFonts w:ascii="Times New Roman" w:eastAsia="Times New Roman" w:hAnsi="Times New Roman" w:cs="Times New Roman"/>
          <w:sz w:val="24"/>
          <w:szCs w:val="24"/>
        </w:rPr>
        <w:t>Bandura</w:t>
      </w:r>
      <w:proofErr w:type="spellEnd"/>
      <w:r w:rsidRPr="000C0A31">
        <w:rPr>
          <w:rFonts w:ascii="Times New Roman" w:eastAsia="Times New Roman" w:hAnsi="Times New Roman" w:cs="Times New Roman"/>
          <w:sz w:val="24"/>
          <w:szCs w:val="24"/>
        </w:rPr>
        <w:t xml:space="preserve">, 1977). Diferente do condicionamento clássico e operante, </w:t>
      </w:r>
      <w:proofErr w:type="spellStart"/>
      <w:r w:rsidRPr="000C0A31">
        <w:rPr>
          <w:rFonts w:ascii="Times New Roman" w:eastAsia="Times New Roman" w:hAnsi="Times New Roman" w:cs="Times New Roman"/>
          <w:sz w:val="24"/>
          <w:szCs w:val="24"/>
        </w:rPr>
        <w:t>Bandura</w:t>
      </w:r>
      <w:proofErr w:type="spellEnd"/>
      <w:r w:rsidRPr="000C0A31">
        <w:rPr>
          <w:rFonts w:ascii="Times New Roman" w:eastAsia="Times New Roman" w:hAnsi="Times New Roman" w:cs="Times New Roman"/>
          <w:sz w:val="24"/>
          <w:szCs w:val="24"/>
        </w:rPr>
        <w:t xml:space="preserve"> enfatiza que as pessoas aprendem observando o comportamento dos outros e suas consequências. Assim, alunos podem modelar seus comportamentos a partir de colegas, professores ou figuras de referência. Esse processo é chamado de modelagem ou aprendizagem vicária.</w:t>
      </w:r>
    </w:p>
    <w:p w14:paraId="7ACF986A"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 xml:space="preserve">No ambiente escolar, a aprendizagem social ocorre quando alunos observam o sucesso ou fracasso de colegas ao adotarem certos comportamentos. Por exemplo, ao ver um colega ser </w:t>
      </w:r>
      <w:r w:rsidRPr="000C0A31">
        <w:rPr>
          <w:rFonts w:ascii="Times New Roman" w:eastAsia="Times New Roman" w:hAnsi="Times New Roman" w:cs="Times New Roman"/>
          <w:sz w:val="24"/>
          <w:szCs w:val="24"/>
        </w:rPr>
        <w:lastRenderedPageBreak/>
        <w:t xml:space="preserve">elogiado por ajudar outro, um aluno pode sentir-se motivado a agir da mesma forma. A presença de modelos positivos é essencial para reforçar comportamentos socialmente desejáveis. Além disso, a autoeficácia — a crença do aluno em sua capacidade de aprender — também é um elemento central na teoria de </w:t>
      </w:r>
      <w:proofErr w:type="spellStart"/>
      <w:r w:rsidRPr="000C0A31">
        <w:rPr>
          <w:rFonts w:ascii="Times New Roman" w:eastAsia="Times New Roman" w:hAnsi="Times New Roman" w:cs="Times New Roman"/>
          <w:sz w:val="24"/>
          <w:szCs w:val="24"/>
        </w:rPr>
        <w:t>Bandura</w:t>
      </w:r>
      <w:proofErr w:type="spellEnd"/>
      <w:r w:rsidRPr="000C0A31">
        <w:rPr>
          <w:rFonts w:ascii="Times New Roman" w:eastAsia="Times New Roman" w:hAnsi="Times New Roman" w:cs="Times New Roman"/>
          <w:sz w:val="24"/>
          <w:szCs w:val="24"/>
        </w:rPr>
        <w:t>.</w:t>
      </w:r>
    </w:p>
    <w:p w14:paraId="091711F2" w14:textId="77777777" w:rsidR="000C0A31" w:rsidRPr="000C0A31" w:rsidRDefault="000C0A31"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sidRPr="000C0A31">
        <w:rPr>
          <w:rFonts w:ascii="Times New Roman" w:eastAsia="Times New Roman" w:hAnsi="Times New Roman" w:cs="Times New Roman"/>
          <w:sz w:val="24"/>
          <w:szCs w:val="24"/>
        </w:rPr>
        <w:t>Os professores podem agir como modelos, demonstrando comportamentos éticos, empáticos e organizados. Quando os alunos observam esses comportamentos sendo valorizados, tendem a imitá-los. Isso mostra como a aprendizagem pode ocorrer mesmo na ausência de reforços diretos, apenas por observação. A modelagem, portanto, é uma ferramenta poderosa para promover mudanças de comportamento.</w:t>
      </w:r>
    </w:p>
    <w:p w14:paraId="55183912" w14:textId="100ADA96" w:rsidR="000C0A31" w:rsidRPr="000C0A31" w:rsidRDefault="00B21509" w:rsidP="00FA60D8">
      <w:pPr>
        <w:spacing w:before="100" w:beforeAutospacing="1" w:after="100" w:afterAutospacing="1" w:line="360" w:lineRule="auto"/>
        <w:ind w:firstLine="706"/>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Exemplo</w:t>
      </w:r>
      <w:r w:rsidR="000C0A31" w:rsidRPr="000C0A31">
        <w:rPr>
          <w:rFonts w:ascii="Times New Roman" w:eastAsia="Times New Roman" w:hAnsi="Times New Roman" w:cs="Times New Roman"/>
          <w:sz w:val="24"/>
          <w:szCs w:val="24"/>
        </w:rPr>
        <w:t>: Miguel, aluno d</w:t>
      </w:r>
      <w:r>
        <w:rPr>
          <w:rFonts w:ascii="Times New Roman" w:eastAsia="Times New Roman" w:hAnsi="Times New Roman" w:cs="Times New Roman"/>
          <w:sz w:val="24"/>
          <w:szCs w:val="24"/>
        </w:rPr>
        <w:t>a</w:t>
      </w:r>
      <w:r w:rsidR="000C0A31" w:rsidRPr="000C0A31">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ª classe</w:t>
      </w:r>
      <w:r w:rsidR="000C0A31" w:rsidRPr="000C0A31">
        <w:rPr>
          <w:rFonts w:ascii="Times New Roman" w:eastAsia="Times New Roman" w:hAnsi="Times New Roman" w:cs="Times New Roman"/>
          <w:sz w:val="24"/>
          <w:szCs w:val="24"/>
        </w:rPr>
        <w:t xml:space="preserve">, raramente participa das </w:t>
      </w:r>
      <w:proofErr w:type="spellStart"/>
      <w:r w:rsidR="000C0A31" w:rsidRPr="000C0A31">
        <w:rPr>
          <w:rFonts w:ascii="Times New Roman" w:eastAsia="Times New Roman" w:hAnsi="Times New Roman" w:cs="Times New Roman"/>
          <w:sz w:val="24"/>
          <w:szCs w:val="24"/>
        </w:rPr>
        <w:t>a</w:t>
      </w:r>
      <w:r w:rsidR="00045E1F">
        <w:rPr>
          <w:rFonts w:ascii="Times New Roman" w:eastAsia="Times New Roman" w:hAnsi="Times New Roman" w:cs="Times New Roman"/>
          <w:sz w:val="24"/>
          <w:szCs w:val="24"/>
        </w:rPr>
        <w:t>c</w:t>
      </w:r>
      <w:r w:rsidR="000C0A31" w:rsidRPr="000C0A31">
        <w:rPr>
          <w:rFonts w:ascii="Times New Roman" w:eastAsia="Times New Roman" w:hAnsi="Times New Roman" w:cs="Times New Roman"/>
          <w:sz w:val="24"/>
          <w:szCs w:val="24"/>
        </w:rPr>
        <w:t>tividades</w:t>
      </w:r>
      <w:proofErr w:type="spellEnd"/>
      <w:r w:rsidR="000C0A31" w:rsidRPr="000C0A31">
        <w:rPr>
          <w:rFonts w:ascii="Times New Roman" w:eastAsia="Times New Roman" w:hAnsi="Times New Roman" w:cs="Times New Roman"/>
          <w:sz w:val="24"/>
          <w:szCs w:val="24"/>
        </w:rPr>
        <w:t xml:space="preserve"> em grupo. Após observar sua colega Sofia ser elogiada por colaborar e ajudar os demais, ele começa a imitá-la nas próximas tarefas. Vendo que suas </w:t>
      </w:r>
      <w:proofErr w:type="spellStart"/>
      <w:r w:rsidR="000C0A31" w:rsidRPr="000C0A31">
        <w:rPr>
          <w:rFonts w:ascii="Times New Roman" w:eastAsia="Times New Roman" w:hAnsi="Times New Roman" w:cs="Times New Roman"/>
          <w:sz w:val="24"/>
          <w:szCs w:val="24"/>
        </w:rPr>
        <w:t>a</w:t>
      </w:r>
      <w:r w:rsidR="00045E1F">
        <w:rPr>
          <w:rFonts w:ascii="Times New Roman" w:eastAsia="Times New Roman" w:hAnsi="Times New Roman" w:cs="Times New Roman"/>
          <w:sz w:val="24"/>
          <w:szCs w:val="24"/>
        </w:rPr>
        <w:t>c</w:t>
      </w:r>
      <w:r w:rsidR="000C0A31" w:rsidRPr="000C0A31">
        <w:rPr>
          <w:rFonts w:ascii="Times New Roman" w:eastAsia="Times New Roman" w:hAnsi="Times New Roman" w:cs="Times New Roman"/>
          <w:sz w:val="24"/>
          <w:szCs w:val="24"/>
        </w:rPr>
        <w:t>ções</w:t>
      </w:r>
      <w:proofErr w:type="spellEnd"/>
      <w:r w:rsidR="000C0A31" w:rsidRPr="000C0A31">
        <w:rPr>
          <w:rFonts w:ascii="Times New Roman" w:eastAsia="Times New Roman" w:hAnsi="Times New Roman" w:cs="Times New Roman"/>
          <w:sz w:val="24"/>
          <w:szCs w:val="24"/>
        </w:rPr>
        <w:t xml:space="preserve"> também são reconhecidas positivamente, ele passa a se engajar mais nas atividades colaborativas. O comportamento de Miguel foi modificado por meio da observação e imitação, conforme propõe </w:t>
      </w:r>
      <w:proofErr w:type="spellStart"/>
      <w:r w:rsidR="000C0A31" w:rsidRPr="000C0A31">
        <w:rPr>
          <w:rFonts w:ascii="Times New Roman" w:eastAsia="Times New Roman" w:hAnsi="Times New Roman" w:cs="Times New Roman"/>
          <w:sz w:val="24"/>
          <w:szCs w:val="24"/>
        </w:rPr>
        <w:t>Bandura</w:t>
      </w:r>
      <w:proofErr w:type="spellEnd"/>
      <w:r w:rsidR="000C0A31" w:rsidRPr="000C0A31">
        <w:rPr>
          <w:rFonts w:ascii="Times New Roman" w:eastAsia="Times New Roman" w:hAnsi="Times New Roman" w:cs="Times New Roman"/>
          <w:sz w:val="24"/>
          <w:szCs w:val="24"/>
        </w:rPr>
        <w:t>.</w:t>
      </w:r>
    </w:p>
    <w:p w14:paraId="0A8CAF79" w14:textId="13FA9035" w:rsidR="0085495E" w:rsidRDefault="00D710CE" w:rsidP="00083222">
      <w:pPr>
        <w:spacing w:before="100" w:beforeAutospacing="1" w:after="100" w:afterAutospacing="1" w:line="360" w:lineRule="auto"/>
        <w:ind w:firstLine="706"/>
        <w:jc w:val="both"/>
        <w:rPr>
          <w:rStyle w:val="Forte"/>
          <w:rFonts w:ascii="Times New Roman" w:eastAsiaTheme="majorEastAsia" w:hAnsi="Times New Roman" w:cs="Times New Roman"/>
          <w:b w:val="0"/>
          <w:bCs w:val="0"/>
          <w:sz w:val="24"/>
          <w:szCs w:val="24"/>
        </w:rPr>
      </w:pPr>
      <w:r>
        <w:rPr>
          <w:rFonts w:ascii="Times New Roman" w:eastAsia="Times New Roman" w:hAnsi="Times New Roman" w:cs="Times New Roman"/>
          <w:b/>
          <w:bCs/>
          <w:sz w:val="27"/>
          <w:szCs w:val="27"/>
        </w:rPr>
        <w:br w:type="page"/>
      </w:r>
    </w:p>
    <w:p w14:paraId="35F1CC15" w14:textId="267250A6"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bookmarkStart w:id="11" w:name="_Toc205980586"/>
      <w:r w:rsidRPr="00E84FEA">
        <w:rPr>
          <w:rStyle w:val="Forte"/>
          <w:rFonts w:ascii="Times New Roman" w:hAnsi="Times New Roman" w:cs="Times New Roman"/>
          <w:color w:val="auto"/>
          <w:sz w:val="24"/>
          <w:szCs w:val="24"/>
        </w:rPr>
        <w:lastRenderedPageBreak/>
        <w:t>CAPÍTULO III</w:t>
      </w:r>
      <w:bookmarkEnd w:id="11"/>
    </w:p>
    <w:p w14:paraId="5C252D34" w14:textId="63B4977C" w:rsidR="008E5190" w:rsidRPr="00F73A76" w:rsidRDefault="008E5190" w:rsidP="00F73A76">
      <w:pPr>
        <w:pStyle w:val="Ttulo2"/>
        <w:spacing w:line="360" w:lineRule="auto"/>
        <w:jc w:val="both"/>
        <w:rPr>
          <w:rFonts w:ascii="Times New Roman" w:hAnsi="Times New Roman" w:cs="Times New Roman"/>
          <w:b/>
          <w:bCs/>
          <w:color w:val="auto"/>
          <w:sz w:val="24"/>
          <w:szCs w:val="24"/>
        </w:rPr>
      </w:pPr>
      <w:bookmarkStart w:id="12" w:name="_Toc205980587"/>
      <w:r w:rsidRPr="00F73A76">
        <w:rPr>
          <w:rFonts w:ascii="Times New Roman" w:hAnsi="Times New Roman" w:cs="Times New Roman"/>
          <w:b/>
          <w:bCs/>
          <w:color w:val="auto"/>
          <w:sz w:val="24"/>
          <w:szCs w:val="24"/>
        </w:rPr>
        <w:t xml:space="preserve">3.1 </w:t>
      </w:r>
      <w:r w:rsidR="005662BD" w:rsidRPr="00F73A76">
        <w:rPr>
          <w:rFonts w:ascii="Times New Roman" w:hAnsi="Times New Roman" w:cs="Times New Roman"/>
          <w:b/>
          <w:bCs/>
          <w:color w:val="auto"/>
          <w:sz w:val="24"/>
          <w:szCs w:val="24"/>
        </w:rPr>
        <w:t>Considerações finais</w:t>
      </w:r>
      <w:bookmarkEnd w:id="12"/>
      <w:r w:rsidR="005662BD" w:rsidRPr="00F73A76">
        <w:rPr>
          <w:rFonts w:ascii="Times New Roman" w:hAnsi="Times New Roman" w:cs="Times New Roman"/>
          <w:b/>
          <w:bCs/>
          <w:color w:val="auto"/>
          <w:sz w:val="24"/>
          <w:szCs w:val="24"/>
        </w:rPr>
        <w:t xml:space="preserve"> </w:t>
      </w:r>
    </w:p>
    <w:p w14:paraId="5565E7F5" w14:textId="338E3A16" w:rsidR="00FA60D8" w:rsidRPr="00FA60D8" w:rsidRDefault="00FA60D8" w:rsidP="00FA60D8">
      <w:pPr>
        <w:spacing w:line="360" w:lineRule="auto"/>
        <w:ind w:firstLine="706"/>
        <w:jc w:val="both"/>
        <w:rPr>
          <w:rFonts w:ascii="Times New Roman" w:hAnsi="Times New Roman" w:cs="Times New Roman"/>
          <w:sz w:val="24"/>
          <w:szCs w:val="24"/>
        </w:rPr>
      </w:pPr>
      <w:r w:rsidRPr="00FA60D8">
        <w:rPr>
          <w:rFonts w:ascii="Times New Roman" w:hAnsi="Times New Roman" w:cs="Times New Roman"/>
          <w:sz w:val="24"/>
          <w:szCs w:val="24"/>
        </w:rPr>
        <w:t xml:space="preserve">A análise dos modelos de aprendizagem revelou que cada teoria oferece contribuições importantes para a compreensão do comportamento dos alunos e para a prática pedagógica. As abordagens de Pavlov, Skinner e </w:t>
      </w:r>
      <w:proofErr w:type="spellStart"/>
      <w:r w:rsidRPr="00FA60D8">
        <w:rPr>
          <w:rFonts w:ascii="Times New Roman" w:hAnsi="Times New Roman" w:cs="Times New Roman"/>
          <w:sz w:val="24"/>
          <w:szCs w:val="24"/>
        </w:rPr>
        <w:t>Bandura</w:t>
      </w:r>
      <w:proofErr w:type="spellEnd"/>
      <w:r w:rsidRPr="00FA60D8">
        <w:rPr>
          <w:rFonts w:ascii="Times New Roman" w:hAnsi="Times New Roman" w:cs="Times New Roman"/>
          <w:sz w:val="24"/>
          <w:szCs w:val="24"/>
        </w:rPr>
        <w:t>, embora distintas, complementam-se ao oferecerem diferentes formas de explicar como os estudantes aprendem e reagem a estímulos no ambiente escolar. Essa diversidade teórica enriquece a atuação do professor, permitindo a adaptação de estratégias conforme as necessidades específicas da turma.</w:t>
      </w:r>
    </w:p>
    <w:p w14:paraId="78E261B9" w14:textId="73B78A0A" w:rsidR="00FA60D8" w:rsidRPr="00FA60D8" w:rsidRDefault="00FA60D8" w:rsidP="00FA60D8">
      <w:pPr>
        <w:spacing w:line="360" w:lineRule="auto"/>
        <w:ind w:firstLine="706"/>
        <w:jc w:val="both"/>
        <w:rPr>
          <w:rFonts w:ascii="Times New Roman" w:hAnsi="Times New Roman" w:cs="Times New Roman"/>
          <w:sz w:val="24"/>
          <w:szCs w:val="24"/>
        </w:rPr>
      </w:pPr>
      <w:r w:rsidRPr="00FA60D8">
        <w:rPr>
          <w:rFonts w:ascii="Times New Roman" w:hAnsi="Times New Roman" w:cs="Times New Roman"/>
          <w:sz w:val="24"/>
          <w:szCs w:val="24"/>
        </w:rPr>
        <w:t xml:space="preserve">A construção dos </w:t>
      </w:r>
      <w:proofErr w:type="spellStart"/>
      <w:r w:rsidRPr="00FA60D8">
        <w:rPr>
          <w:rFonts w:ascii="Times New Roman" w:hAnsi="Times New Roman" w:cs="Times New Roman"/>
          <w:sz w:val="24"/>
          <w:szCs w:val="24"/>
        </w:rPr>
        <w:t>mini-cenários</w:t>
      </w:r>
      <w:proofErr w:type="spellEnd"/>
      <w:r w:rsidRPr="00FA60D8">
        <w:rPr>
          <w:rFonts w:ascii="Times New Roman" w:hAnsi="Times New Roman" w:cs="Times New Roman"/>
          <w:sz w:val="24"/>
          <w:szCs w:val="24"/>
        </w:rPr>
        <w:t xml:space="preserve"> pedagógicos, baseada em situações comuns do </w:t>
      </w:r>
      <w:r>
        <w:rPr>
          <w:rFonts w:ascii="Times New Roman" w:hAnsi="Times New Roman" w:cs="Times New Roman"/>
          <w:sz w:val="24"/>
          <w:szCs w:val="24"/>
        </w:rPr>
        <w:t>qu</w:t>
      </w:r>
      <w:r w:rsidRPr="00FA60D8">
        <w:rPr>
          <w:rFonts w:ascii="Times New Roman" w:hAnsi="Times New Roman" w:cs="Times New Roman"/>
          <w:sz w:val="24"/>
          <w:szCs w:val="24"/>
        </w:rPr>
        <w:t>otidiano escolar, facilitou a visualização prática das teorias estudadas. Esses exemplos demonstraram que as mudanças comportamentais podem ser planejadas e estimuladas de maneiras variadas, seja por meio da associação de estímulos, do uso de reforços ou pela observação e imitação de modelos. Essa aproximação entre teoria e prática é fundamental para que o educador possa aplicar com eficácia os conceitos psicológicos na gestão da sala de aula.</w:t>
      </w:r>
    </w:p>
    <w:p w14:paraId="4E040291" w14:textId="1FCBFBA8" w:rsidR="00D710CE" w:rsidRDefault="00FA60D8" w:rsidP="00FA60D8">
      <w:pPr>
        <w:spacing w:line="360" w:lineRule="auto"/>
        <w:ind w:firstLine="706"/>
        <w:jc w:val="both"/>
        <w:rPr>
          <w:rFonts w:ascii="Times New Roman" w:eastAsia="Times New Roman" w:hAnsi="Times New Roman" w:cs="Times New Roman"/>
          <w:b/>
          <w:bCs/>
          <w:sz w:val="24"/>
          <w:szCs w:val="24"/>
        </w:rPr>
      </w:pPr>
      <w:r w:rsidRPr="00FA60D8">
        <w:rPr>
          <w:rFonts w:ascii="Times New Roman" w:hAnsi="Times New Roman" w:cs="Times New Roman"/>
          <w:sz w:val="24"/>
          <w:szCs w:val="24"/>
        </w:rPr>
        <w:t>Por fim, a integração dos conhecimentos teóricos com as situações pedagógicas destaca a importância de uma formação docente contínua e fundamentada em evidências científicas. Compreender os processos de aprendizagem permite ao professor atuar de forma mais consciente, promovendo um ambiente escolar que favoreça o desenvolvimento cognitivo e emocional dos alunos. Assim, o estudo contribui para a valorização do papel do educador como agente ativo na transformação do comportamento e no estímulo ao aprendizado significativo.</w:t>
      </w:r>
      <w:r w:rsidR="00D710CE">
        <w:rPr>
          <w:rFonts w:ascii="Times New Roman" w:eastAsia="Times New Roman" w:hAnsi="Times New Roman" w:cs="Times New Roman"/>
          <w:b/>
          <w:bCs/>
          <w:sz w:val="24"/>
          <w:szCs w:val="24"/>
        </w:rPr>
        <w:br w:type="page"/>
      </w:r>
    </w:p>
    <w:p w14:paraId="46E6FD00" w14:textId="0FCD3201"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3" w:name="_Toc205980588"/>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13"/>
    </w:p>
    <w:p w14:paraId="238B3F4C" w14:textId="77777777" w:rsidR="000C0A31" w:rsidRDefault="000C0A31" w:rsidP="00E56E4B">
      <w:pPr>
        <w:pStyle w:val="NormalWeb"/>
        <w:ind w:left="706" w:hanging="706"/>
      </w:pPr>
      <w:proofErr w:type="spellStart"/>
      <w:r w:rsidRPr="005D3C0E">
        <w:rPr>
          <w:lang w:val="pt-PT"/>
        </w:rPr>
        <w:t>Bandura</w:t>
      </w:r>
      <w:proofErr w:type="spellEnd"/>
      <w:r w:rsidRPr="005D3C0E">
        <w:rPr>
          <w:lang w:val="pt-PT"/>
        </w:rPr>
        <w:t xml:space="preserve">, A. (1977). </w:t>
      </w:r>
      <w:r w:rsidRPr="005D3C0E">
        <w:rPr>
          <w:rStyle w:val="nfase"/>
          <w:lang w:val="pt-PT"/>
        </w:rPr>
        <w:t xml:space="preserve">Social </w:t>
      </w:r>
      <w:proofErr w:type="spellStart"/>
      <w:r w:rsidRPr="005D3C0E">
        <w:rPr>
          <w:rStyle w:val="nfase"/>
          <w:lang w:val="pt-PT"/>
        </w:rPr>
        <w:t>learning</w:t>
      </w:r>
      <w:proofErr w:type="spellEnd"/>
      <w:r w:rsidRPr="005D3C0E">
        <w:rPr>
          <w:rStyle w:val="nfase"/>
          <w:lang w:val="pt-PT"/>
        </w:rPr>
        <w:t xml:space="preserve"> </w:t>
      </w:r>
      <w:proofErr w:type="spellStart"/>
      <w:r w:rsidRPr="005D3C0E">
        <w:rPr>
          <w:rStyle w:val="nfase"/>
          <w:lang w:val="pt-PT"/>
        </w:rPr>
        <w:t>theory</w:t>
      </w:r>
      <w:proofErr w:type="spellEnd"/>
      <w:r w:rsidRPr="005D3C0E">
        <w:rPr>
          <w:lang w:val="pt-PT"/>
        </w:rPr>
        <w:t xml:space="preserve">. </w:t>
      </w:r>
      <w:r>
        <w:t>Englewood Cliffs, NJ: Prentice Hall.</w:t>
      </w:r>
    </w:p>
    <w:p w14:paraId="30080D7E" w14:textId="77777777" w:rsidR="000C0A31" w:rsidRDefault="000C0A31" w:rsidP="00E56E4B">
      <w:pPr>
        <w:pStyle w:val="NormalWeb"/>
        <w:ind w:left="706" w:hanging="706"/>
      </w:pPr>
      <w:r>
        <w:t xml:space="preserve">Bower, G. H., &amp; Hilgard, E. R. (1981). </w:t>
      </w:r>
      <w:r>
        <w:rPr>
          <w:rStyle w:val="nfase"/>
        </w:rPr>
        <w:t>Theories of learning</w:t>
      </w:r>
      <w:r>
        <w:t xml:space="preserve"> (5th ed.). Englewood Cliffs, NJ: Prentice Hall.</w:t>
      </w:r>
    </w:p>
    <w:p w14:paraId="3FFA6E2B" w14:textId="77777777" w:rsidR="000C0A31" w:rsidRPr="000C0A31" w:rsidRDefault="000C0A31" w:rsidP="00E56E4B">
      <w:pPr>
        <w:pStyle w:val="NormalWeb"/>
        <w:ind w:left="706" w:hanging="706"/>
        <w:rPr>
          <w:lang w:val="pt-PT"/>
        </w:rPr>
      </w:pPr>
      <w:r>
        <w:t xml:space="preserve">Papalia, D. E., </w:t>
      </w:r>
      <w:proofErr w:type="spellStart"/>
      <w:r>
        <w:t>Olds</w:t>
      </w:r>
      <w:proofErr w:type="spellEnd"/>
      <w:r>
        <w:t xml:space="preserve">, S. W., &amp; Feldman, R. D. (2009). </w:t>
      </w:r>
      <w:r w:rsidRPr="000C0A31">
        <w:rPr>
          <w:rStyle w:val="nfase"/>
          <w:lang w:val="pt-PT"/>
        </w:rPr>
        <w:t>Desenvolvimento humano</w:t>
      </w:r>
      <w:r w:rsidRPr="000C0A31">
        <w:rPr>
          <w:lang w:val="pt-PT"/>
        </w:rPr>
        <w:t xml:space="preserve"> (10ª ed.). Porto Alegre: Artmed.</w:t>
      </w:r>
    </w:p>
    <w:p w14:paraId="41AF0C68" w14:textId="49A4AAEA" w:rsidR="008B0DCA" w:rsidRPr="005B47A4" w:rsidRDefault="000C0A31" w:rsidP="00E56E4B">
      <w:pPr>
        <w:pStyle w:val="NormalWeb"/>
        <w:ind w:left="706" w:hanging="706"/>
      </w:pPr>
      <w:r>
        <w:t xml:space="preserve">Skinner, B. F. (1953). </w:t>
      </w:r>
      <w:r>
        <w:rPr>
          <w:rStyle w:val="nfase"/>
        </w:rPr>
        <w:t>Science and human behavior</w:t>
      </w:r>
      <w:r>
        <w:t>. New York: Macmillan.</w:t>
      </w:r>
    </w:p>
    <w:sectPr w:rsidR="008B0DCA" w:rsidRPr="005B47A4"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C2AF" w14:textId="77777777" w:rsidR="009C47A3" w:rsidRDefault="009C47A3" w:rsidP="00E84FEA">
      <w:pPr>
        <w:spacing w:after="0" w:line="240" w:lineRule="auto"/>
      </w:pPr>
      <w:r>
        <w:separator/>
      </w:r>
    </w:p>
  </w:endnote>
  <w:endnote w:type="continuationSeparator" w:id="0">
    <w:p w14:paraId="7464169E" w14:textId="77777777" w:rsidR="009C47A3" w:rsidRDefault="009C47A3"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B80F" w14:textId="77777777" w:rsidR="009C47A3" w:rsidRDefault="009C47A3" w:rsidP="00E84FEA">
      <w:pPr>
        <w:spacing w:after="0" w:line="240" w:lineRule="auto"/>
      </w:pPr>
      <w:r>
        <w:separator/>
      </w:r>
    </w:p>
  </w:footnote>
  <w:footnote w:type="continuationSeparator" w:id="0">
    <w:p w14:paraId="623C92B6" w14:textId="77777777" w:rsidR="009C47A3" w:rsidRDefault="009C47A3"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45E1F"/>
    <w:rsid w:val="0005294C"/>
    <w:rsid w:val="0007199F"/>
    <w:rsid w:val="00083222"/>
    <w:rsid w:val="000C0A31"/>
    <w:rsid w:val="000D5560"/>
    <w:rsid w:val="000F580D"/>
    <w:rsid w:val="00194162"/>
    <w:rsid w:val="001D0CF8"/>
    <w:rsid w:val="001E3FDF"/>
    <w:rsid w:val="001F7E28"/>
    <w:rsid w:val="00201AB8"/>
    <w:rsid w:val="00206755"/>
    <w:rsid w:val="00256C5C"/>
    <w:rsid w:val="002A1B27"/>
    <w:rsid w:val="00346377"/>
    <w:rsid w:val="003B2D43"/>
    <w:rsid w:val="003F630F"/>
    <w:rsid w:val="00444E8C"/>
    <w:rsid w:val="004757E8"/>
    <w:rsid w:val="0049334D"/>
    <w:rsid w:val="00523692"/>
    <w:rsid w:val="005610CD"/>
    <w:rsid w:val="00564EFD"/>
    <w:rsid w:val="005662BD"/>
    <w:rsid w:val="005700CC"/>
    <w:rsid w:val="005B47A4"/>
    <w:rsid w:val="005D3C0E"/>
    <w:rsid w:val="005F62B6"/>
    <w:rsid w:val="006240C7"/>
    <w:rsid w:val="006B33BC"/>
    <w:rsid w:val="006D45F2"/>
    <w:rsid w:val="006E4544"/>
    <w:rsid w:val="00745300"/>
    <w:rsid w:val="0085495E"/>
    <w:rsid w:val="0086302A"/>
    <w:rsid w:val="008B0DCA"/>
    <w:rsid w:val="008E5190"/>
    <w:rsid w:val="008E5881"/>
    <w:rsid w:val="00911E88"/>
    <w:rsid w:val="00973A2E"/>
    <w:rsid w:val="009A3A9E"/>
    <w:rsid w:val="009C47A3"/>
    <w:rsid w:val="009E6E64"/>
    <w:rsid w:val="00A50955"/>
    <w:rsid w:val="00A96E87"/>
    <w:rsid w:val="00AA793E"/>
    <w:rsid w:val="00AE5554"/>
    <w:rsid w:val="00B21509"/>
    <w:rsid w:val="00B62ACC"/>
    <w:rsid w:val="00B848D5"/>
    <w:rsid w:val="00BC4897"/>
    <w:rsid w:val="00BD0CC5"/>
    <w:rsid w:val="00C15114"/>
    <w:rsid w:val="00C570F0"/>
    <w:rsid w:val="00D31E47"/>
    <w:rsid w:val="00D710CE"/>
    <w:rsid w:val="00D96958"/>
    <w:rsid w:val="00D97865"/>
    <w:rsid w:val="00DF46BD"/>
    <w:rsid w:val="00E25EC4"/>
    <w:rsid w:val="00E56E4B"/>
    <w:rsid w:val="00E72BFD"/>
    <w:rsid w:val="00E74759"/>
    <w:rsid w:val="00E84224"/>
    <w:rsid w:val="00E84FEA"/>
    <w:rsid w:val="00EB0B92"/>
    <w:rsid w:val="00EB6DE4"/>
    <w:rsid w:val="00ED16F4"/>
    <w:rsid w:val="00EF4E25"/>
    <w:rsid w:val="00F73A76"/>
    <w:rsid w:val="00F73F9E"/>
    <w:rsid w:val="00F917EC"/>
    <w:rsid w:val="00FA0941"/>
    <w:rsid w:val="00FA60D8"/>
    <w:rsid w:val="00FD2B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0A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39689543">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44924718">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97290020">
      <w:bodyDiv w:val="1"/>
      <w:marLeft w:val="0"/>
      <w:marRight w:val="0"/>
      <w:marTop w:val="0"/>
      <w:marBottom w:val="0"/>
      <w:divBdr>
        <w:top w:val="none" w:sz="0" w:space="0" w:color="auto"/>
        <w:left w:val="none" w:sz="0" w:space="0" w:color="auto"/>
        <w:bottom w:val="none" w:sz="0" w:space="0" w:color="auto"/>
        <w:right w:val="none" w:sz="0" w:space="0" w:color="auto"/>
      </w:divBdr>
    </w:div>
    <w:div w:id="476608181">
      <w:bodyDiv w:val="1"/>
      <w:marLeft w:val="0"/>
      <w:marRight w:val="0"/>
      <w:marTop w:val="0"/>
      <w:marBottom w:val="0"/>
      <w:divBdr>
        <w:top w:val="none" w:sz="0" w:space="0" w:color="auto"/>
        <w:left w:val="none" w:sz="0" w:space="0" w:color="auto"/>
        <w:bottom w:val="none" w:sz="0" w:space="0" w:color="auto"/>
        <w:right w:val="none" w:sz="0" w:space="0" w:color="auto"/>
      </w:divBdr>
    </w:div>
    <w:div w:id="813062702">
      <w:bodyDiv w:val="1"/>
      <w:marLeft w:val="0"/>
      <w:marRight w:val="0"/>
      <w:marTop w:val="0"/>
      <w:marBottom w:val="0"/>
      <w:divBdr>
        <w:top w:val="none" w:sz="0" w:space="0" w:color="auto"/>
        <w:left w:val="none" w:sz="0" w:space="0" w:color="auto"/>
        <w:bottom w:val="none" w:sz="0" w:space="0" w:color="auto"/>
        <w:right w:val="none" w:sz="0" w:space="0" w:color="auto"/>
      </w:divBdr>
    </w:div>
    <w:div w:id="894589834">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164122430">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01438980">
      <w:bodyDiv w:val="1"/>
      <w:marLeft w:val="0"/>
      <w:marRight w:val="0"/>
      <w:marTop w:val="0"/>
      <w:marBottom w:val="0"/>
      <w:divBdr>
        <w:top w:val="none" w:sz="0" w:space="0" w:color="auto"/>
        <w:left w:val="none" w:sz="0" w:space="0" w:color="auto"/>
        <w:bottom w:val="none" w:sz="0" w:space="0" w:color="auto"/>
        <w:right w:val="none" w:sz="0" w:space="0" w:color="auto"/>
      </w:divBdr>
    </w:div>
    <w:div w:id="2129353815">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1819</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49</cp:revision>
  <cp:lastPrinted>2025-08-13T12:18:00Z</cp:lastPrinted>
  <dcterms:created xsi:type="dcterms:W3CDTF">2025-03-27T13:54:00Z</dcterms:created>
  <dcterms:modified xsi:type="dcterms:W3CDTF">2025-08-13T12:18:00Z</dcterms:modified>
</cp:coreProperties>
</file>