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15DA9D" w14:textId="127FBB89" w:rsidR="00F968F4" w:rsidRDefault="008D65A4" w:rsidP="008E519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D65A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Efeitos da pandemia na computação</w:t>
                            </w:r>
                          </w:p>
                          <w:p w14:paraId="494A2B12" w14:textId="77777777" w:rsidR="008D65A4" w:rsidRDefault="008D65A4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5636F9B1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Carlitos </w:t>
                            </w:r>
                            <w:proofErr w:type="spellStart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Agimo</w:t>
                            </w:r>
                            <w:proofErr w:type="spellEnd"/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303B83BB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Tete,</w:t>
                            </w:r>
                            <w:r w:rsidR="008D6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8D6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15DA9D" w14:textId="127FBB89" w:rsidR="00F968F4" w:rsidRDefault="008D65A4" w:rsidP="008E519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D65A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Efeitos da pandemia na computação</w:t>
                      </w:r>
                    </w:p>
                    <w:p w14:paraId="494A2B12" w14:textId="77777777" w:rsidR="008D65A4" w:rsidRDefault="008D65A4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5636F9B1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Carlitos </w:t>
                      </w:r>
                      <w:proofErr w:type="spellStart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Agimo</w:t>
                      </w:r>
                      <w:proofErr w:type="spellEnd"/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303B83BB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Tete,</w:t>
                      </w:r>
                      <w:r w:rsidR="008D6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8D6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57A4C6E6" w14:textId="77777777" w:rsidR="008D65A4" w:rsidRPr="008D65A4" w:rsidRDefault="00E84FEA" w:rsidP="008D65A4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285962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676F3CFE" w14:textId="2CC970BA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0" w:history="1">
            <w:r w:rsidRPr="008D65A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_Toc197954740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3DB81" w14:textId="27B5648A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1" w:history="1">
            <w:r w:rsidRPr="008D65A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_Toc197954741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8A7AD" w14:textId="23BB1BDD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2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_Toc197954742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55A15" w14:textId="22E1EE82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3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Objetivos específicos: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_Toc197954743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DC75A" w14:textId="7F9B157D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4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_Toc197954744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57482" w14:textId="05EB4233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5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Efeitos da pandemia na computação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_Toc197954745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3442B" w14:textId="0A14407D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6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2.1.1 Aceleramento da adoção do trabalho remoto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_Toc197954746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AEE28" w14:textId="3B59600E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7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2.1.2 Desafios e benefícios do trabalho remoto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_Toc197954747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F2CEB" w14:textId="59E4BECE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8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2.1.3 Ferramentas de colaboração e acesso remoto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_Toc197954748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AEDEE" w14:textId="32AA114F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49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2.1.4 Desafios de conectividade e educação online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_Toc197954749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68848" w14:textId="1F232D47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50" w:history="1">
            <w:r w:rsidRPr="008D65A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2.1.5 Impactos futuros na educação, trabalho e tecnologia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_Toc197954750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718EC" w14:textId="68F1061D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51" w:history="1">
            <w:r w:rsidRPr="008D65A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_Toc197954751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3E109" w14:textId="516EB225" w:rsidR="008D65A4" w:rsidRP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7954752" w:history="1">
            <w:r w:rsidRPr="008D65A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 Considerações finais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_Toc197954752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D052A" w14:textId="25797EE1" w:rsidR="008D65A4" w:rsidRDefault="008D65A4" w:rsidP="008D65A4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val="en-US"/>
            </w:rPr>
          </w:pPr>
          <w:hyperlink w:anchor="_Toc197954753" w:history="1">
            <w:r w:rsidRPr="008D65A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Referencia bibligraficas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_Toc197954753 \h </w:instrTex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93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D65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285962" w:rsidRDefault="00E84FEA" w:rsidP="0028596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8596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1B796B" w14:textId="3FBBA3A7" w:rsidR="004745A7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7954740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1859D746" w14:textId="43F53D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97954741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 Introdução</w:t>
      </w:r>
      <w:bookmarkEnd w:id="1"/>
    </w:p>
    <w:p w14:paraId="528A3E6C" w14:textId="79A03941" w:rsidR="00FD5C75" w:rsidRPr="00FD5C75" w:rsidRDefault="00FD5C75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 xml:space="preserve">Este trabalho fala sobre os efeitos da pandemia na computação, destacando como a crise sanitária global provocada pela COVID-19 transformou radicalmente o modo como a tecnologia é utilizada no </w:t>
      </w:r>
      <w:r>
        <w:rPr>
          <w:rFonts w:ascii="Times New Roman" w:hAnsi="Times New Roman" w:cs="Times New Roman"/>
          <w:sz w:val="24"/>
          <w:szCs w:val="24"/>
        </w:rPr>
        <w:t>qu</w:t>
      </w:r>
      <w:r w:rsidRPr="00FD5C75">
        <w:rPr>
          <w:rFonts w:ascii="Times New Roman" w:hAnsi="Times New Roman" w:cs="Times New Roman"/>
          <w:sz w:val="24"/>
          <w:szCs w:val="24"/>
        </w:rPr>
        <w:t>otidiano das pessoas, empresas e instituições. Com o surgimento da pandemia, muitos processos foram abruptamente transferidos para ambientes digitais, o que intensificou a dependência das tecnologias da informação e comunicação (</w:t>
      </w:r>
      <w:proofErr w:type="spellStart"/>
      <w:r w:rsidRPr="00FD5C75">
        <w:rPr>
          <w:rFonts w:ascii="Times New Roman" w:hAnsi="Times New Roman" w:cs="Times New Roman"/>
          <w:sz w:val="24"/>
          <w:szCs w:val="24"/>
        </w:rPr>
        <w:t>TICs</w:t>
      </w:r>
      <w:proofErr w:type="spellEnd"/>
      <w:r w:rsidRPr="00FD5C75">
        <w:rPr>
          <w:rFonts w:ascii="Times New Roman" w:hAnsi="Times New Roman" w:cs="Times New Roman"/>
          <w:sz w:val="24"/>
          <w:szCs w:val="24"/>
        </w:rPr>
        <w:t>) em todo o mundo. A computação, nesse contexto, assumiu um papel central na adaptação de diversas áreas sociais e econômicas às novas condições impostas pelas medidas de distanciamento físico.</w:t>
      </w:r>
    </w:p>
    <w:p w14:paraId="67563A23" w14:textId="1C906AB8" w:rsidR="00FD5C75" w:rsidRPr="00FD5C75" w:rsidRDefault="00FD5C75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As mudanças foram visíveis em setores como o trabalho, a educação, o comércio e os serviços públicos, que se viram obrigados a recorrer a soluções tecnológicas para manter suas atividades em funcionamento. Ferramentas de colaboração online, plataformas de videoconferência e sistemas de acesso remoto tornaram-se essenciais para garantir a continuidade das operações e minimizar os impactos sociais e econômicos da pandemia. A aceleração digital, por mais repentina e desafiadora que tenha sido, revelou também uma oportunidade para repensar modelos tradicionais e impulsionar inovações tecnológicas.</w:t>
      </w:r>
    </w:p>
    <w:p w14:paraId="34FAB688" w14:textId="6B5AD907" w:rsidR="00FD5C75" w:rsidRPr="00FD5C75" w:rsidRDefault="00FD5C75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No entanto, essa transformação digital expôs desigualdades profundas entre países, regiões e grupos sociais, especialmente em relação ao acesso à internet, à alfabetização digital e à infraestrutura tecnológica. Em países em desenvolvimento, como Moçambique, os desafios foram significativos, exigindo esforços coordenados entre governos, empresas e sociedade civil para mitigar os efeitos negativos e aproveitar os benefícios da computação no contexto pandêmico.</w:t>
      </w:r>
    </w:p>
    <w:p w14:paraId="42B56A47" w14:textId="5D2AB9B3" w:rsidR="00BE5FA2" w:rsidRPr="004745A7" w:rsidRDefault="00FD5C75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Ao longo deste trabalho, serão abordadas diferentes dimensões dessa transformação, analisando tanto os avanços quanto os entraves provocados ou acelerados pela pandemia no campo da computação. A pandemia funcionou como um marco, deixando lições valiosas sobre a importância da resiliência digital e da inclusão tecnológica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6C514078" w14:textId="2D80EEB6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7954742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geral:</w:t>
      </w:r>
      <w:bookmarkEnd w:id="2"/>
    </w:p>
    <w:p w14:paraId="1074E386" w14:textId="43E57F69" w:rsidR="00BE5FA2" w:rsidRPr="004745A7" w:rsidRDefault="00FD5C75" w:rsidP="004745A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Analisar os impactos da pandemia da COVID-19 na área da computação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3F7D2DBC" w14:textId="473744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7954743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3"/>
    </w:p>
    <w:p w14:paraId="58D2C5BB" w14:textId="4AA23F3E" w:rsidR="00FD5C75" w:rsidRPr="00FD5C75" w:rsidRDefault="00FD5C75" w:rsidP="00FD5C75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C75">
        <w:rPr>
          <w:rFonts w:ascii="Times New Roman" w:eastAsia="Times New Roman" w:hAnsi="Times New Roman" w:cs="Times New Roman"/>
          <w:sz w:val="24"/>
          <w:szCs w:val="24"/>
        </w:rPr>
        <w:t>Descrever a adoção do trabalho remoto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88F9DF" w14:textId="1E4A6DA0" w:rsidR="00FD5C75" w:rsidRPr="00FD5C75" w:rsidRDefault="00FD5C75" w:rsidP="00FD5C75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C75">
        <w:rPr>
          <w:rFonts w:ascii="Times New Roman" w:eastAsia="Times New Roman" w:hAnsi="Times New Roman" w:cs="Times New Roman"/>
          <w:sz w:val="24"/>
          <w:szCs w:val="24"/>
        </w:rPr>
        <w:lastRenderedPageBreak/>
        <w:t>Apontar seus desafios e benefícios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917094" w14:textId="76CB3697" w:rsidR="00FD5C75" w:rsidRPr="00FD5C75" w:rsidRDefault="00FD5C75" w:rsidP="00FD5C75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C75">
        <w:rPr>
          <w:rFonts w:ascii="Times New Roman" w:eastAsia="Times New Roman" w:hAnsi="Times New Roman" w:cs="Times New Roman"/>
          <w:sz w:val="24"/>
          <w:szCs w:val="24"/>
        </w:rPr>
        <w:t>Identificar ferramentas de colaboração online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8A4EE3" w14:textId="5435B818" w:rsidR="00FD5C75" w:rsidRPr="00FD5C75" w:rsidRDefault="00FD5C75" w:rsidP="00FD5C75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C75">
        <w:rPr>
          <w:rFonts w:ascii="Times New Roman" w:eastAsia="Times New Roman" w:hAnsi="Times New Roman" w:cs="Times New Roman"/>
          <w:sz w:val="24"/>
          <w:szCs w:val="24"/>
        </w:rPr>
        <w:t>Relatar problemas de conectividade na educação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2247A9" w14:textId="2BE44EC1" w:rsidR="00735AF3" w:rsidRPr="00735AF3" w:rsidRDefault="00FD5C75" w:rsidP="00FD5C75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C75">
        <w:rPr>
          <w:rFonts w:ascii="Times New Roman" w:eastAsia="Times New Roman" w:hAnsi="Times New Roman" w:cs="Times New Roman"/>
          <w:sz w:val="24"/>
          <w:szCs w:val="24"/>
        </w:rPr>
        <w:t>Explicar impactos futuros no trabalho e na tecnologia.</w:t>
      </w:r>
    </w:p>
    <w:p w14:paraId="7D04C29E" w14:textId="77777777" w:rsidR="00735AF3" w:rsidRDefault="004745A7" w:rsidP="007E6F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A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1.1.3 </w:t>
      </w:r>
      <w:r w:rsidR="00BE5FA2" w:rsidRPr="00735AF3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Metodologia</w:t>
      </w:r>
    </w:p>
    <w:p w14:paraId="092BDED1" w14:textId="77777777" w:rsidR="00FD5C75" w:rsidRPr="00FD5C75" w:rsidRDefault="00FD5C75" w:rsidP="00A744B0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Este estudo foi desenvolvido por meio de uma abordagem qualitativa, com foco na análise de conteúdo de documentos, artigos científicos, relatórios institucionais e dados estatísticos. Foram selecionadas fontes nacionais e internacionais, incluindo publicações acadêmicas moçambicanas, para garantir uma visão ampla e contextualizada dos efeitos da pandemia na área da computação.</w:t>
      </w:r>
    </w:p>
    <w:p w14:paraId="39FEADCD" w14:textId="77777777" w:rsidR="00FD5C75" w:rsidRPr="00FD5C75" w:rsidRDefault="00FD5C75" w:rsidP="00A744B0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 xml:space="preserve">A coleta das informações foi feita a partir de bases de dados científicas, como Google </w:t>
      </w:r>
      <w:proofErr w:type="spellStart"/>
      <w:r w:rsidRPr="00FD5C75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Pr="00FD5C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C75">
        <w:rPr>
          <w:rFonts w:ascii="Times New Roman" w:hAnsi="Times New Roman" w:cs="Times New Roman"/>
          <w:sz w:val="24"/>
          <w:szCs w:val="24"/>
        </w:rPr>
        <w:t>Scielo</w:t>
      </w:r>
      <w:proofErr w:type="spellEnd"/>
      <w:r w:rsidRPr="00FD5C75">
        <w:rPr>
          <w:rFonts w:ascii="Times New Roman" w:hAnsi="Times New Roman" w:cs="Times New Roman"/>
          <w:sz w:val="24"/>
          <w:szCs w:val="24"/>
        </w:rPr>
        <w:t xml:space="preserve">, JSTOR e repositórios institucionais moçambicanos, entre os meses de fevereiro e abril de 2025. Os critérios de seleção incluíram publicações entre 2020 e 2024, com ênfase em estudos que abordassem diretamente os impactos da COVID-19 em </w:t>
      </w:r>
      <w:proofErr w:type="spellStart"/>
      <w:r w:rsidRPr="00FD5C75">
        <w:rPr>
          <w:rFonts w:ascii="Times New Roman" w:hAnsi="Times New Roman" w:cs="Times New Roman"/>
          <w:sz w:val="24"/>
          <w:szCs w:val="24"/>
        </w:rPr>
        <w:t>aspectos</w:t>
      </w:r>
      <w:proofErr w:type="spellEnd"/>
      <w:r w:rsidRPr="00FD5C75">
        <w:rPr>
          <w:rFonts w:ascii="Times New Roman" w:hAnsi="Times New Roman" w:cs="Times New Roman"/>
          <w:sz w:val="24"/>
          <w:szCs w:val="24"/>
        </w:rPr>
        <w:t xml:space="preserve"> tecnológicos, educacionais e organizacionais.</w:t>
      </w:r>
    </w:p>
    <w:p w14:paraId="0FAFD71F" w14:textId="77777777" w:rsidR="00FD5C75" w:rsidRPr="00FD5C75" w:rsidRDefault="00FD5C75" w:rsidP="00A744B0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Após a coleta, o conteúdo dos textos foi lido integralmente, com destaque para trechos que abordavam temas como trabalho remoto, ferramentas de colaboração digital, desafios da conectividade, ensino online e tendências tecnológicas pós-pandemia. Esses trechos foram organizados em categorias temáticas, de acordo com os tópicos definidos nos objetivos do trabalho.</w:t>
      </w:r>
    </w:p>
    <w:p w14:paraId="116D5306" w14:textId="77777777" w:rsidR="00FD5C75" w:rsidRPr="00FD5C75" w:rsidRDefault="00FD5C75" w:rsidP="00A744B0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A análise consistiu na síntese das informações extraídas das fontes, buscando identificar padrões, convergências e contrastes entre diferentes realidades, como o contexto de países desenvolvidos e o de Moçambique. Essa comparação permitiu destacar tanto os avanços quanto as limitações vivenciadas em contextos distintos.</w:t>
      </w:r>
    </w:p>
    <w:p w14:paraId="0C1FE1AA" w14:textId="3C010964" w:rsidR="00735AF3" w:rsidRDefault="00FD5C75" w:rsidP="00A744B0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D5C75">
        <w:rPr>
          <w:rFonts w:ascii="Times New Roman" w:hAnsi="Times New Roman" w:cs="Times New Roman"/>
          <w:sz w:val="24"/>
          <w:szCs w:val="24"/>
        </w:rPr>
        <w:t>Com base nas evidências reunidas, foram elaboradas reflexões fundamentadas que articulam as experiências locais e globais, permitindo uma compreensão crítica e aprofundada sobre os efeitos da pandemia na computação. A seleção criteriosa de fontes e a organização temática garantiram coerência e clareza na construção dos argumentos apresentados ao longo do trabalho</w:t>
      </w:r>
      <w:r w:rsidR="00735AF3" w:rsidRPr="00735AF3">
        <w:rPr>
          <w:rFonts w:ascii="Times New Roman" w:hAnsi="Times New Roman" w:cs="Times New Roman"/>
          <w:sz w:val="24"/>
          <w:szCs w:val="24"/>
        </w:rPr>
        <w:t>.</w:t>
      </w:r>
      <w:r w:rsidR="00735AF3">
        <w:rPr>
          <w:rFonts w:ascii="Times New Roman" w:hAnsi="Times New Roman" w:cs="Times New Roman"/>
          <w:sz w:val="24"/>
          <w:szCs w:val="24"/>
        </w:rPr>
        <w:br w:type="page"/>
      </w:r>
    </w:p>
    <w:p w14:paraId="0A8651C6" w14:textId="1EFCBA3E" w:rsidR="007E6FA6" w:rsidRPr="008D65A4" w:rsidRDefault="007E6FA6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7954744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4"/>
    </w:p>
    <w:p w14:paraId="2366C3CB" w14:textId="1EB34AB8" w:rsidR="007E6FA6" w:rsidRPr="008D65A4" w:rsidRDefault="007E6FA6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7954745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>Efeitos da pandemia na computação</w:t>
      </w:r>
      <w:bookmarkEnd w:id="5"/>
    </w:p>
    <w:p w14:paraId="7E1E5AC5" w14:textId="1ECA4C1C" w:rsidR="00FD5C75" w:rsidRPr="008D65A4" w:rsidRDefault="007E6FA6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7954746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2.1.1 </w:t>
      </w:r>
      <w:r w:rsidR="00FD5C75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Aceleramento da </w:t>
      </w:r>
      <w:r w:rsidR="00A744B0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>adoção do trabalho remoto</w:t>
      </w:r>
      <w:bookmarkEnd w:id="6"/>
    </w:p>
    <w:p w14:paraId="477B757B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A pandemia da COVID-19 provocou uma mudança radical na forma como as organizações operam, forçando uma adoção emergencial do trabalho remoto. Antes da crise sanitária, muitas empresas ainda eram reticentes quanto à viabilidade do </w:t>
      </w:r>
      <w:proofErr w:type="spellStart"/>
      <w:r w:rsidRPr="00A744B0">
        <w:rPr>
          <w:lang w:val="pt-PT"/>
        </w:rPr>
        <w:t>home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office</w:t>
      </w:r>
      <w:proofErr w:type="spellEnd"/>
      <w:r w:rsidRPr="00A744B0">
        <w:rPr>
          <w:lang w:val="pt-PT"/>
        </w:rPr>
        <w:t>. No entanto, as medidas de distanciamento social tornaram essa modalidade não apenas viável, mas essencial (</w:t>
      </w:r>
      <w:proofErr w:type="spellStart"/>
      <w:r w:rsidRPr="00A744B0">
        <w:rPr>
          <w:lang w:val="pt-PT"/>
        </w:rPr>
        <w:t>Brynjolfsson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2020). Essa transição, que poderia ter levado décadas, foi concretizada em questão de semanas.</w:t>
      </w:r>
    </w:p>
    <w:p w14:paraId="6656D309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Em Moçambique, o impacto foi semelhante. </w:t>
      </w:r>
      <w:proofErr w:type="gramStart"/>
      <w:r w:rsidRPr="00A744B0">
        <w:rPr>
          <w:lang w:val="pt-PT"/>
        </w:rPr>
        <w:t>O setor público e privado enfrentaram</w:t>
      </w:r>
      <w:proofErr w:type="gramEnd"/>
      <w:r w:rsidRPr="00A744B0">
        <w:rPr>
          <w:lang w:val="pt-PT"/>
        </w:rPr>
        <w:t xml:space="preserve"> o desafio de adaptar infraestruturas e mentalidades para permitir o trabalho remoto. Estudos realizados por </w:t>
      </w:r>
      <w:proofErr w:type="spellStart"/>
      <w:r w:rsidRPr="00A744B0">
        <w:rPr>
          <w:lang w:val="pt-PT"/>
        </w:rPr>
        <w:t>Nhampoca</w:t>
      </w:r>
      <w:proofErr w:type="spellEnd"/>
      <w:r w:rsidRPr="00A744B0">
        <w:rPr>
          <w:lang w:val="pt-PT"/>
        </w:rPr>
        <w:t xml:space="preserve"> e Massango (2021) mostram que instituições públicas moçambicanas tiveram que improvisar plataformas digitais para garantir a continuidade das atividades administrativas durante os confinamentos.</w:t>
      </w:r>
    </w:p>
    <w:p w14:paraId="2BEAFAEE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rápida digitalização forçada pelas circunstâncias evidenciou uma lacuna tecnológica significativa, tanto em termos de infraestrutura quanto de competências digitais. Muitas organizações não estavam preparadas para uma migração tão repentina e massiva, o que exigiu investimentos rápidos em tecnologia e capacitação (</w:t>
      </w:r>
      <w:proofErr w:type="spellStart"/>
      <w:r w:rsidRPr="00A744B0">
        <w:rPr>
          <w:lang w:val="pt-PT"/>
        </w:rPr>
        <w:t>Choudhury</w:t>
      </w:r>
      <w:proofErr w:type="spellEnd"/>
      <w:r w:rsidRPr="00A744B0">
        <w:rPr>
          <w:lang w:val="pt-PT"/>
        </w:rPr>
        <w:t xml:space="preserve">, </w:t>
      </w:r>
      <w:proofErr w:type="spellStart"/>
      <w:r w:rsidRPr="00A744B0">
        <w:rPr>
          <w:lang w:val="pt-PT"/>
        </w:rPr>
        <w:t>Foroughi</w:t>
      </w:r>
      <w:proofErr w:type="spellEnd"/>
      <w:r w:rsidRPr="00A744B0">
        <w:rPr>
          <w:lang w:val="pt-PT"/>
        </w:rPr>
        <w:t xml:space="preserve">, &amp; </w:t>
      </w:r>
      <w:proofErr w:type="spellStart"/>
      <w:r w:rsidRPr="00A744B0">
        <w:rPr>
          <w:lang w:val="pt-PT"/>
        </w:rPr>
        <w:t>Larson</w:t>
      </w:r>
      <w:proofErr w:type="spellEnd"/>
      <w:r w:rsidRPr="00A744B0">
        <w:rPr>
          <w:lang w:val="pt-PT"/>
        </w:rPr>
        <w:t>, 2021). Essa aceleração, no entanto, também impulsionou a inovação.</w:t>
      </w:r>
    </w:p>
    <w:p w14:paraId="70A93D32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Em países desenvolvidos, como os Estados Unidos, a migração para o trabalho remoto foi mais fluida devido à infraestrutura tecnológica já existente. No entanto, mesmo nesses contextos, surgiram novos desafios relacionados à produtividade, engajamento e bem-estar dos colaboradores (Gartner, 2020). O mesmo padrão se repetiu com nuances locais nos contextos africanos, incluindo Moçambique.</w:t>
      </w:r>
    </w:p>
    <w:p w14:paraId="279DA4F8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Portanto, pode-se afirmar que a pandemia funcionou como um catalisador para a transformação digital no mundo do trabalho. Essa mudança trouxe lições importantes sobre a flexibilidade organizacional e o papel das tecnologias da informação na resiliência empresarial. Ainda que forçada, essa transformação parece ter vindo para ficar.</w:t>
      </w:r>
    </w:p>
    <w:p w14:paraId="65CE9708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lastRenderedPageBreak/>
        <w:t>Adicionalmente, a pandemia incentivou o surgimento de novos modelos de negócios digitais, especialmente em empresas de pequeno e médio porte. Plataformas de e-commerce, atendimento remoto e automação de processos se tornaram estratégicas para a sobrevivência e adaptação das empresas ao novo cenário (</w:t>
      </w:r>
      <w:proofErr w:type="spellStart"/>
      <w:r w:rsidRPr="00A744B0">
        <w:rPr>
          <w:lang w:val="pt-PT"/>
        </w:rPr>
        <w:t>Bloom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</w:t>
      </w:r>
    </w:p>
    <w:p w14:paraId="4184FF0C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A mudança também afetou profundamente a cultura organizacional. Muitos líderes precisaram adaptar seus estilos de gestão a uma nova realidade em que a confiança, a comunicação assíncrona e os indicadores de desempenho se tornaram mais relevantes do que o controle presencial (Wang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 Essa transformação cultural foi um desafio, mas também uma oportunidade de evolução nas práticas de liderança.</w:t>
      </w:r>
    </w:p>
    <w:p w14:paraId="263953D7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Finalmente, observa-se que o trabalho remoto, antes visto como benefício ou exceção, passou a ser uma exigência estratégica para muitas empresas. A sua adoção emergencial levou à consolidação de políticas permanentes de </w:t>
      </w:r>
      <w:proofErr w:type="spellStart"/>
      <w:r w:rsidRPr="00A744B0">
        <w:rPr>
          <w:lang w:val="pt-PT"/>
        </w:rPr>
        <w:t>home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office</w:t>
      </w:r>
      <w:proofErr w:type="spellEnd"/>
      <w:r w:rsidRPr="00A744B0">
        <w:rPr>
          <w:lang w:val="pt-PT"/>
        </w:rPr>
        <w:t>, com impactos diretos na produtividade, nos custos operacionais e na satisfação dos colaboradores — o que indica uma mudança estrutural no modelo de trabalho global.</w:t>
      </w:r>
    </w:p>
    <w:p w14:paraId="731E8403" w14:textId="3CAEA3E8" w:rsidR="00FD5C75" w:rsidRPr="008D65A4" w:rsidRDefault="00A744B0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7954747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2.1.2 </w:t>
      </w:r>
      <w:r w:rsidR="00FD5C75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Desafios e </w:t>
      </w:r>
      <w:r w:rsidR="008D65A4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>benefícios do trabalho remoto</w:t>
      </w:r>
      <w:bookmarkEnd w:id="7"/>
    </w:p>
    <w:p w14:paraId="28BBBACB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transição para o trabalho remoto em larga escala durante a pandemia trouxe à tona uma série de benefícios. Um dos mais citados foi o aumento da flexibilidade de horários, permitindo que os colaboradores organizassem suas rotinas com mais autonomia (</w:t>
      </w:r>
      <w:proofErr w:type="spellStart"/>
      <w:r w:rsidRPr="00A744B0">
        <w:rPr>
          <w:lang w:val="pt-PT"/>
        </w:rPr>
        <w:t>Felstead</w:t>
      </w:r>
      <w:proofErr w:type="spellEnd"/>
      <w:r w:rsidRPr="00A744B0">
        <w:rPr>
          <w:lang w:val="pt-PT"/>
        </w:rPr>
        <w:t xml:space="preserve"> &amp; </w:t>
      </w:r>
      <w:proofErr w:type="spellStart"/>
      <w:r w:rsidRPr="00A744B0">
        <w:rPr>
          <w:lang w:val="pt-PT"/>
        </w:rPr>
        <w:t>Reuschke</w:t>
      </w:r>
      <w:proofErr w:type="spellEnd"/>
      <w:r w:rsidRPr="00A744B0">
        <w:rPr>
          <w:lang w:val="pt-PT"/>
        </w:rPr>
        <w:t>, 2020). Além disso, empresas relataram reduções significativas em custos operacionais relacionados a transporte, energia e infraestrutura física.</w:t>
      </w:r>
    </w:p>
    <w:p w14:paraId="44F9B6B1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Outro benefício observado foi o aumento da produtividade em certos setores. De acordo com um estudo da PwC (2021), 34% dos líderes empresariais entrevistados afirmaram que suas equipes se tornaram mais produtivas no modelo remoto. Em Moçambique, algumas organizações também relataram ganhos de eficiência, especialmente em áreas ligadas à tecnologia e comunicação, conforme apontado por </w:t>
      </w:r>
      <w:proofErr w:type="spellStart"/>
      <w:r w:rsidRPr="00A744B0">
        <w:rPr>
          <w:lang w:val="pt-PT"/>
        </w:rPr>
        <w:t>Nhampoca</w:t>
      </w:r>
      <w:proofErr w:type="spellEnd"/>
      <w:r w:rsidRPr="00A744B0">
        <w:rPr>
          <w:lang w:val="pt-PT"/>
        </w:rPr>
        <w:t xml:space="preserve"> e Massango (2021).</w:t>
      </w:r>
    </w:p>
    <w:p w14:paraId="3AE27FF0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No entanto, os desafios também foram numerosos e, muitas vezes, graves. Um dos principais foi a dificuldade de manter a colaboração e a coesão de equipe em ambientes virtuais. A ausência de interações presenciais impactou a comunicação interpessoal, gerando ruídos, mal-entendidos e queda no senso de pertencimento organizacional (Wang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</w:t>
      </w:r>
    </w:p>
    <w:p w14:paraId="1E52F9A6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lastRenderedPageBreak/>
        <w:t xml:space="preserve">Além disso, questões relacionadas à saúde mental passaram a ser uma preocupação constante. O isolamento prolongado, a sobreposição entre vida pessoal e profissional e o aumento das horas trabalhadas contribuíram para o surgimento de quadros de ansiedade e exaustão emocional, conhecidos como </w:t>
      </w:r>
      <w:proofErr w:type="spellStart"/>
      <w:r w:rsidRPr="00A744B0">
        <w:rPr>
          <w:lang w:val="pt-PT"/>
        </w:rPr>
        <w:t>burnout</w:t>
      </w:r>
      <w:proofErr w:type="spellEnd"/>
      <w:r w:rsidRPr="00A744B0">
        <w:rPr>
          <w:lang w:val="pt-PT"/>
        </w:rPr>
        <w:t xml:space="preserve"> (</w:t>
      </w:r>
      <w:proofErr w:type="spellStart"/>
      <w:r w:rsidRPr="00A744B0">
        <w:rPr>
          <w:lang w:val="pt-PT"/>
        </w:rPr>
        <w:t>Oakman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2020). Em contextos africanos, como Moçambique, esses efeitos foram agravados pela precariedade de serviços de apoio psicológico e falta de preparo institucional.</w:t>
      </w:r>
    </w:p>
    <w:p w14:paraId="70401883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Outro desafio importante foi a adaptação de setores que dependem de trabalho físico ou presencial. Nem todas as profissões permitiram a virtualização, o que gerou desigualdade no acesso ao modelo remoto e expôs a fragilidade de estruturas laborais rígidas e pouco digitalizadas. Isso foi particularmente evidente em áreas como educação primária, saúde e serviços essenciais.</w:t>
      </w:r>
    </w:p>
    <w:p w14:paraId="65F9572B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segurança da informação também se destacou como um obstáculo relevante. O uso de redes domésticas e dispositivos pessoais aumentou o risco de ataques cibernéticos e vazamentos de dados sensíveis, exigindo novos protocolos de segurança e conscientização entre os usuários (</w:t>
      </w:r>
      <w:proofErr w:type="spellStart"/>
      <w:r w:rsidRPr="00A744B0">
        <w:rPr>
          <w:lang w:val="pt-PT"/>
        </w:rPr>
        <w:t>Choudhury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 Em Moçambique, muitas instituições relataram dificuldades para implementar medidas básicas de </w:t>
      </w:r>
      <w:proofErr w:type="spellStart"/>
      <w:r w:rsidRPr="00A744B0">
        <w:rPr>
          <w:lang w:val="pt-PT"/>
        </w:rPr>
        <w:t>cibersegurança</w:t>
      </w:r>
      <w:proofErr w:type="spellEnd"/>
      <w:r w:rsidRPr="00A744B0">
        <w:rPr>
          <w:lang w:val="pt-PT"/>
        </w:rPr>
        <w:t xml:space="preserve"> devido à falta de recursos.</w:t>
      </w:r>
    </w:p>
    <w:p w14:paraId="2991F6F2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Em contrapartida, a adoção do trabalho remoto promoveu uma aceleração no desenvolvimento de competências digitais. Profissionais que antes tinham pouco contato com ferramentas tecnológicas precisaram se capacitar, o que resultou em um ganho de conhecimento técnico que poderá ser útil mesmo no pós-pandemia (</w:t>
      </w:r>
      <w:proofErr w:type="spellStart"/>
      <w:r w:rsidRPr="00A744B0">
        <w:rPr>
          <w:lang w:val="pt-PT"/>
        </w:rPr>
        <w:t>Bloom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 A aprendizagem digital tornou-se um ativo valioso para o mercado de trabalho.</w:t>
      </w:r>
    </w:p>
    <w:p w14:paraId="5FBB7216" w14:textId="77777777" w:rsidR="007E6FA6" w:rsidRPr="00A744B0" w:rsidRDefault="007E6FA6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Por fim, os benefícios e desafios do trabalho remoto não podem ser analisados de forma isolada, pois estão diretamente ligados ao contexto social, econômico e tecnológico de cada país. Nos países com melhor infraestrutura, os impactos foram mais positivos. Já em locais com menos recursos, como Moçambique, a experiência foi marcada por contrastes: avanços em setores estratégicos coexistiram com exclusões digitais que exigem atenção urgente.</w:t>
      </w:r>
    </w:p>
    <w:p w14:paraId="42F73A7D" w14:textId="3BA32AD1" w:rsidR="00FD5C75" w:rsidRPr="008D65A4" w:rsidRDefault="00A744B0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7954748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2.1.3 </w:t>
      </w:r>
      <w:r w:rsidR="00FD5C75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Ferramentas de </w:t>
      </w:r>
      <w:r w:rsidR="008D65A4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>colaboração e acesso remoto</w:t>
      </w:r>
      <w:bookmarkEnd w:id="8"/>
    </w:p>
    <w:p w14:paraId="38745C9C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Durante a pandemia, o uso de ferramentas de colaboração digital se tornou fundamental para garantir a continuidade das atividades profissionais e acadêmicas. Plataformas como </w:t>
      </w:r>
      <w:r w:rsidRPr="00A744B0">
        <w:rPr>
          <w:lang w:val="pt-PT"/>
        </w:rPr>
        <w:lastRenderedPageBreak/>
        <w:t xml:space="preserve">Zoom, Microsoft Teams, Google </w:t>
      </w:r>
      <w:proofErr w:type="spellStart"/>
      <w:r w:rsidRPr="00A744B0">
        <w:rPr>
          <w:lang w:val="pt-PT"/>
        </w:rPr>
        <w:t>Meet</w:t>
      </w:r>
      <w:proofErr w:type="spellEnd"/>
      <w:r w:rsidRPr="00A744B0">
        <w:rPr>
          <w:lang w:val="pt-PT"/>
        </w:rPr>
        <w:t xml:space="preserve"> e </w:t>
      </w:r>
      <w:proofErr w:type="spellStart"/>
      <w:r w:rsidRPr="00A744B0">
        <w:rPr>
          <w:lang w:val="pt-PT"/>
        </w:rPr>
        <w:t>Slack</w:t>
      </w:r>
      <w:proofErr w:type="spellEnd"/>
      <w:r w:rsidRPr="00A744B0">
        <w:rPr>
          <w:lang w:val="pt-PT"/>
        </w:rPr>
        <w:t xml:space="preserve"> viram um aumento exponencial no número de usuários. Segundo relatório da </w:t>
      </w:r>
      <w:proofErr w:type="spellStart"/>
      <w:r w:rsidRPr="00A744B0">
        <w:rPr>
          <w:lang w:val="pt-PT"/>
        </w:rPr>
        <w:t>Statista</w:t>
      </w:r>
      <w:proofErr w:type="spellEnd"/>
      <w:r w:rsidRPr="00A744B0">
        <w:rPr>
          <w:lang w:val="pt-PT"/>
        </w:rPr>
        <w:t xml:space="preserve"> (2021), o Zoom passou de 10 milhões para mais de 300 milhões de participantes em reuniões diárias em poucos meses.</w:t>
      </w:r>
    </w:p>
    <w:p w14:paraId="63119520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Essas ferramentas não apenas permitiram reuniões e aulas à distância, como também facilitaram o gerenciamento de tarefas, o compartilhamento de documentos em tempo real e a comunicação assíncrona entre equipes. A integração de funcionalidades em uma única plataforma tornou-se uma das grandes vantagens para organizações que precisavam se adaptar rapidamente ao novo cenário (</w:t>
      </w:r>
      <w:proofErr w:type="spellStart"/>
      <w:r w:rsidRPr="00A744B0">
        <w:rPr>
          <w:lang w:val="pt-PT"/>
        </w:rPr>
        <w:t>Savić</w:t>
      </w:r>
      <w:proofErr w:type="spellEnd"/>
      <w:r w:rsidRPr="00A744B0">
        <w:rPr>
          <w:lang w:val="pt-PT"/>
        </w:rPr>
        <w:t>, 2020).</w:t>
      </w:r>
    </w:p>
    <w:p w14:paraId="3492DF44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Em Moçambique, a adoção dessas tecnologias foi mais lenta, principalmente devido à limitação de acesso à internet de qualidade e à falta de dispositivos adequados. No entanto, universidades e instituições governamentais conseguiram implementar parcialmente sistemas como o Moodle e o Google </w:t>
      </w:r>
      <w:proofErr w:type="spellStart"/>
      <w:r w:rsidRPr="00A744B0">
        <w:rPr>
          <w:lang w:val="pt-PT"/>
        </w:rPr>
        <w:t>Classroom</w:t>
      </w:r>
      <w:proofErr w:type="spellEnd"/>
      <w:r w:rsidRPr="00A744B0">
        <w:rPr>
          <w:lang w:val="pt-PT"/>
        </w:rPr>
        <w:t>, assegurando algum nível de funcionamento remoto (</w:t>
      </w:r>
      <w:proofErr w:type="spellStart"/>
      <w:r w:rsidRPr="00A744B0">
        <w:rPr>
          <w:lang w:val="pt-PT"/>
        </w:rPr>
        <w:t>Nhampoca</w:t>
      </w:r>
      <w:proofErr w:type="spellEnd"/>
      <w:r w:rsidRPr="00A744B0">
        <w:rPr>
          <w:lang w:val="pt-PT"/>
        </w:rPr>
        <w:t xml:space="preserve"> &amp; Massango, 2021).</w:t>
      </w:r>
    </w:p>
    <w:p w14:paraId="018C0A19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As soluções de acesso remoto, como </w:t>
      </w:r>
      <w:proofErr w:type="spellStart"/>
      <w:r w:rsidRPr="00A744B0">
        <w:rPr>
          <w:lang w:val="pt-PT"/>
        </w:rPr>
        <w:t>VPNs</w:t>
      </w:r>
      <w:proofErr w:type="spellEnd"/>
      <w:r w:rsidRPr="00A744B0">
        <w:rPr>
          <w:lang w:val="pt-PT"/>
        </w:rPr>
        <w:t xml:space="preserve"> (Virtual </w:t>
      </w:r>
      <w:proofErr w:type="spellStart"/>
      <w:r w:rsidRPr="00A744B0">
        <w:rPr>
          <w:lang w:val="pt-PT"/>
        </w:rPr>
        <w:t>Private</w:t>
      </w:r>
      <w:proofErr w:type="spellEnd"/>
      <w:r w:rsidRPr="00A744B0">
        <w:rPr>
          <w:lang w:val="pt-PT"/>
        </w:rPr>
        <w:t xml:space="preserve"> Networks) e serviços de desktop virtual, também se tornaram cruciais. Elas permitiram que funcionários </w:t>
      </w:r>
      <w:proofErr w:type="spellStart"/>
      <w:r w:rsidRPr="00A744B0">
        <w:rPr>
          <w:lang w:val="pt-PT"/>
        </w:rPr>
        <w:t>acessassem</w:t>
      </w:r>
      <w:proofErr w:type="spellEnd"/>
      <w:r w:rsidRPr="00A744B0">
        <w:rPr>
          <w:lang w:val="pt-PT"/>
        </w:rPr>
        <w:t xml:space="preserve"> com segurança sistemas internos das empresas a partir de suas casas. Contudo, essa implementação exigiu investimentos técnicos e treinamento específico, o que nem todas as instituições estavam preparadas para oferecer.</w:t>
      </w:r>
    </w:p>
    <w:p w14:paraId="746C251D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O uso intenso dessas ferramentas também revelou novas dinâmicas de comunicação. As videoconferências tornaram-se o novo padrão para encontros profissionais e acadêmicos, mas trouxeram consigo a chamada "fadiga do Zoom", um fenômeno relacionado ao cansaço causado por reuniões virtuais excessivas (</w:t>
      </w:r>
      <w:proofErr w:type="spellStart"/>
      <w:r w:rsidRPr="00A744B0">
        <w:rPr>
          <w:lang w:val="pt-PT"/>
        </w:rPr>
        <w:t>Bailenson</w:t>
      </w:r>
      <w:proofErr w:type="spellEnd"/>
      <w:r w:rsidRPr="00A744B0">
        <w:rPr>
          <w:lang w:val="pt-PT"/>
        </w:rPr>
        <w:t>, 2021). Isso exigiu adaptações nas rotinas de trabalho e maior atenção ao bem-estar digital.</w:t>
      </w:r>
    </w:p>
    <w:p w14:paraId="73D8C70A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Em paralelo, surgiram inovações em inteligência artificial e automação de tarefas em algumas plataformas. Recursos como legendas automáticas, gravação de reuniões e transcrição de conteúdo facilitaram o acesso e a revisão de informações, tornando os processos mais acessíveis e inclusivos, especialmente para pessoas com deficiência auditiva ou dificuldades de concentração (Google </w:t>
      </w:r>
      <w:proofErr w:type="spellStart"/>
      <w:r w:rsidRPr="00A744B0">
        <w:rPr>
          <w:lang w:val="pt-PT"/>
        </w:rPr>
        <w:t>Workspace</w:t>
      </w:r>
      <w:proofErr w:type="spellEnd"/>
      <w:r w:rsidRPr="00A744B0">
        <w:rPr>
          <w:lang w:val="pt-PT"/>
        </w:rPr>
        <w:t>, 2021).</w:t>
      </w:r>
    </w:p>
    <w:p w14:paraId="5E58B99A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lastRenderedPageBreak/>
        <w:t>A experiência forçada de digitalização levou muitas organizações a reconsiderarem seus modelos operacionais. Várias empresas optaram por manter algumas dessas ferramentas no pós-pandemia, integrando o trabalho híbrido como prática permanente. Isso representou um marco na transição para ambientes digitais mais dinâmicos e interativos (</w:t>
      </w:r>
      <w:proofErr w:type="spellStart"/>
      <w:r w:rsidRPr="00A744B0">
        <w:rPr>
          <w:lang w:val="pt-PT"/>
        </w:rPr>
        <w:t>Bloom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</w:t>
      </w:r>
    </w:p>
    <w:p w14:paraId="0CD5233D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Apesar das limitações enfrentadas por países em desenvolvimento, como Moçambique, o período pandêmico serviu como laboratório de experimentação e aprendizado. As soluções de colaboração online provaram ser ferramentas essenciais para a resiliência institucional e trouxeram lições valiosas sobre a importância de investir em infraestrutura digital, treinamento e inclusão tecnológica.</w:t>
      </w:r>
    </w:p>
    <w:p w14:paraId="12F6B815" w14:textId="25D2DF9B" w:rsidR="00FD5C75" w:rsidRPr="008D65A4" w:rsidRDefault="00A744B0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7954749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2.1.4 </w:t>
      </w:r>
      <w:r w:rsidR="00FD5C75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Desafios de </w:t>
      </w:r>
      <w:r w:rsidR="008D65A4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>conectividade e educação online</w:t>
      </w:r>
      <w:bookmarkEnd w:id="9"/>
    </w:p>
    <w:p w14:paraId="02172317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pandemia de COVID-19 evidenciou um dos maiores desafios em países em desenvolvimento: a desigualdade no acesso à internet. Em Moçambique, grande parte da população não possui acesso à banda larga de qualidade, o que dificultou a implementação eficaz da educação online. Segundo o Instituto Nacional de Estatística de Moçambique (2021), menos de 10% da população rural tem acesso a conexões de internet adequadas, um fator que limita a capacidade de muitas famílias de participar do ensino remoto.</w:t>
      </w:r>
    </w:p>
    <w:p w14:paraId="4CA9E5F9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Além da infraestrutura precária, outro obstáculo significativo foi a falta de dispositivos tecnológicos. Enquanto nas grandes cidades, escolas e universidades puderam adaptar-se à educação digital com alguma rapidez, nas áreas mais afastadas do país, a falta de smartphones, computadores ou tablets foi um impeditivo ainda maior. A solução emergencial de utilizar apenas smartphones para aulas online não foi suficiente para garantir uma aprendizagem de qualidade, conforme destacado por </w:t>
      </w:r>
      <w:proofErr w:type="spellStart"/>
      <w:r w:rsidRPr="00A744B0">
        <w:rPr>
          <w:lang w:val="pt-PT"/>
        </w:rPr>
        <w:t>Nhampoca</w:t>
      </w:r>
      <w:proofErr w:type="spellEnd"/>
      <w:r w:rsidRPr="00A744B0">
        <w:rPr>
          <w:lang w:val="pt-PT"/>
        </w:rPr>
        <w:t xml:space="preserve"> e Massango (2021).</w:t>
      </w:r>
    </w:p>
    <w:p w14:paraId="2CE85947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Do ponto de vista pedagógico, a educação online apresentou desafios metodológicos. Muitos professores não estavam preparados para adaptar suas práticas de ensino para o ambiente digital, especialmente em modalidades síncronas de videoconferência. A transição de um modelo tradicional de ensino para a utilização de plataformas como Zoom e Google </w:t>
      </w:r>
      <w:proofErr w:type="spellStart"/>
      <w:r w:rsidRPr="00A744B0">
        <w:rPr>
          <w:lang w:val="pt-PT"/>
        </w:rPr>
        <w:t>Meet</w:t>
      </w:r>
      <w:proofErr w:type="spellEnd"/>
      <w:r w:rsidRPr="00A744B0">
        <w:rPr>
          <w:lang w:val="pt-PT"/>
        </w:rPr>
        <w:t xml:space="preserve"> exigiu capacitação rápida, mas nem todos os educadores tinham acesso a formação adequada (</w:t>
      </w:r>
      <w:proofErr w:type="spellStart"/>
      <w:r w:rsidRPr="00A744B0">
        <w:rPr>
          <w:lang w:val="pt-PT"/>
        </w:rPr>
        <w:t>Mihaila</w:t>
      </w:r>
      <w:proofErr w:type="spellEnd"/>
      <w:r w:rsidRPr="00A744B0">
        <w:rPr>
          <w:lang w:val="pt-PT"/>
        </w:rPr>
        <w:t>, 2020).</w:t>
      </w:r>
    </w:p>
    <w:p w14:paraId="68B5BEC6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lastRenderedPageBreak/>
        <w:t>Além disso, a falta de interação presencial prejudicou o aprendizado de muitos alunos. A educação digital, embora eficaz em muitas circunstâncias, não conseguiu replicar completamente o ambiente de sala de aula, com o qual os estudantes estavam acostumados. A socialização, os debates em grupo e o feedback imediato foram elementos praticamente inexistentes nas aulas virtuais, impactando negativamente no desempenho de muitos (</w:t>
      </w:r>
      <w:proofErr w:type="spellStart"/>
      <w:r w:rsidRPr="00A744B0">
        <w:rPr>
          <w:lang w:val="pt-PT"/>
        </w:rPr>
        <w:t>Baker</w:t>
      </w:r>
      <w:proofErr w:type="spellEnd"/>
      <w:r w:rsidRPr="00A744B0">
        <w:rPr>
          <w:lang w:val="pt-PT"/>
        </w:rPr>
        <w:t>, 2021).</w:t>
      </w:r>
    </w:p>
    <w:p w14:paraId="1F64A4CC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conectividade limitada também gerou problemas de concentração e engajamento. Estudos apontam que os alunos, muitas vezes, enfrentaram dificuldades em se manter focados nas aulas online devido a distrações em casa e à dificuldade de manter uma rotina regular de estudos (</w:t>
      </w:r>
      <w:proofErr w:type="spellStart"/>
      <w:r w:rsidRPr="00A744B0">
        <w:rPr>
          <w:lang w:val="pt-PT"/>
        </w:rPr>
        <w:t>Baker</w:t>
      </w:r>
      <w:proofErr w:type="spellEnd"/>
      <w:r w:rsidRPr="00A744B0">
        <w:rPr>
          <w:lang w:val="pt-PT"/>
        </w:rPr>
        <w:t>, 2021). Em Moçambique, as condições precárias de eletricidade e a interrupção do fornecimento de energia em áreas rurais agravaram ainda mais esses desafios.</w:t>
      </w:r>
    </w:p>
    <w:p w14:paraId="7312EB0A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Outro </w:t>
      </w:r>
      <w:proofErr w:type="spellStart"/>
      <w:r w:rsidRPr="00A744B0">
        <w:rPr>
          <w:lang w:val="pt-PT"/>
        </w:rPr>
        <w:t>aspecto</w:t>
      </w:r>
      <w:proofErr w:type="spellEnd"/>
      <w:r w:rsidRPr="00A744B0">
        <w:rPr>
          <w:lang w:val="pt-PT"/>
        </w:rPr>
        <w:t xml:space="preserve"> importante foi a desigualdade entre as instituições de ensino. Enquanto universidades e escolas privadas, por exemplo, possuíam melhores recursos para a implementação de ensino remoto, muitas escolas públicas enfrentaram sérias limitações, como a falta de plataformas de ensino ou até de acesso a materiais de apoio adequados. Isso contribuiu para a ampliação da desigualdade educacional, uma vez que as oportunidades de aprendizado digital foram desigualmente distribuídas (</w:t>
      </w:r>
      <w:proofErr w:type="spellStart"/>
      <w:r w:rsidRPr="00A744B0">
        <w:rPr>
          <w:lang w:val="pt-PT"/>
        </w:rPr>
        <w:t>Mihaila</w:t>
      </w:r>
      <w:proofErr w:type="spellEnd"/>
      <w:r w:rsidRPr="00A744B0">
        <w:rPr>
          <w:lang w:val="pt-PT"/>
        </w:rPr>
        <w:t>, 2020).</w:t>
      </w:r>
    </w:p>
    <w:p w14:paraId="37CFE308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educação online também trouxe à tona a necessidade urgente de melhorar a alfabetização digital. Embora algumas famílias possuíssem acesso a dispositivos móveis, muitos estudantes não sabiam como utilizá-los de maneira eficiente para fins educacionais. Isso fez com que muitas iniciativas de ensino online não conseguissem alcançar seu potencial, pois dependiam de habilidades digitais básicas que a maioria dos alunos não possuía (</w:t>
      </w:r>
      <w:proofErr w:type="spellStart"/>
      <w:r w:rsidRPr="00A744B0">
        <w:rPr>
          <w:lang w:val="pt-PT"/>
        </w:rPr>
        <w:t>Felstead</w:t>
      </w:r>
      <w:proofErr w:type="spellEnd"/>
      <w:r w:rsidRPr="00A744B0">
        <w:rPr>
          <w:lang w:val="pt-PT"/>
        </w:rPr>
        <w:t xml:space="preserve"> &amp; </w:t>
      </w:r>
      <w:proofErr w:type="spellStart"/>
      <w:r w:rsidRPr="00A744B0">
        <w:rPr>
          <w:lang w:val="pt-PT"/>
        </w:rPr>
        <w:t>Reuschke</w:t>
      </w:r>
      <w:proofErr w:type="spellEnd"/>
      <w:r w:rsidRPr="00A744B0">
        <w:rPr>
          <w:lang w:val="pt-PT"/>
        </w:rPr>
        <w:t>, 2020).</w:t>
      </w:r>
    </w:p>
    <w:p w14:paraId="3D45823F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Porém, não se pode negar que a pandemia também acelerou a inovação no setor educacional. Muitos educadores e alunos começaram a explorar novas ferramentas digitais e metodologias de ensino. Apesar dos desafios, esse período forçado de digitalização gerou uma oportunidade para repensar e modernizar o sistema educacional, abrindo portas para uma educação mais inclusiva e acessível no futuro (</w:t>
      </w:r>
      <w:proofErr w:type="spellStart"/>
      <w:r w:rsidRPr="00A744B0">
        <w:rPr>
          <w:lang w:val="pt-PT"/>
        </w:rPr>
        <w:t>Savić</w:t>
      </w:r>
      <w:proofErr w:type="spellEnd"/>
      <w:r w:rsidRPr="00A744B0">
        <w:rPr>
          <w:lang w:val="pt-PT"/>
        </w:rPr>
        <w:t>, 2020).</w:t>
      </w:r>
    </w:p>
    <w:p w14:paraId="0DFA34A5" w14:textId="0ED39E1C" w:rsidR="00FD5C75" w:rsidRPr="008D65A4" w:rsidRDefault="00A744B0" w:rsidP="008D65A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7954750"/>
      <w:r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2.1.5 </w:t>
      </w:r>
      <w:r w:rsidR="00FD5C75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Impactos </w:t>
      </w:r>
      <w:r w:rsidR="008D65A4" w:rsidRPr="008D65A4">
        <w:rPr>
          <w:rFonts w:ascii="Times New Roman" w:hAnsi="Times New Roman" w:cs="Times New Roman"/>
          <w:b/>
          <w:bCs/>
          <w:color w:val="auto"/>
          <w:sz w:val="24"/>
          <w:szCs w:val="24"/>
        </w:rPr>
        <w:t>futuros na educação, trabalho e tecnologia</w:t>
      </w:r>
      <w:bookmarkEnd w:id="10"/>
    </w:p>
    <w:p w14:paraId="10A470F8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pandemia da COVID-19 deixou um legado profundo na forma como o trabalho, a educação e a tecnologia serão estruturados no futuro. A adoção acelerada do trabalho remoto é uma tendência que parece ter vindo para ficar, com muitas empresas adotando o modelo híbrido como padrão. Estudos indicam que, até 2025, cerca de 70% da força de trabalho global deverá trabalhar remotamente pelo menos uma vez por semana (Gartner, 2020). Esse modelo flexível tem o potencial de transformar a cultura organizacional, permitindo maior equilíbrio entre vida pessoal e profissional e reduzindo custos operacionais para as empresas.</w:t>
      </w:r>
    </w:p>
    <w:p w14:paraId="0F8E9896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No entanto, essa mudança também traz desafios. A gestão de equipes distribuídas exige novas abordagens de liderança e comunicação. A confiança e a autonomia se tornaram essenciais, e muitos líderes precisaram se adaptar a novas formas de monitoramento e motivação das equipes. Segundo </w:t>
      </w:r>
      <w:proofErr w:type="spellStart"/>
      <w:r w:rsidRPr="00A744B0">
        <w:rPr>
          <w:lang w:val="pt-PT"/>
        </w:rPr>
        <w:t>Choudhury</w:t>
      </w:r>
      <w:proofErr w:type="spellEnd"/>
      <w:r w:rsidRPr="00A744B0">
        <w:rPr>
          <w:lang w:val="pt-PT"/>
        </w:rPr>
        <w:t xml:space="preserve">, </w:t>
      </w:r>
      <w:proofErr w:type="spellStart"/>
      <w:r w:rsidRPr="00A744B0">
        <w:rPr>
          <w:lang w:val="pt-PT"/>
        </w:rPr>
        <w:t>Foroughi</w:t>
      </w:r>
      <w:proofErr w:type="spellEnd"/>
      <w:r w:rsidRPr="00A744B0">
        <w:rPr>
          <w:lang w:val="pt-PT"/>
        </w:rPr>
        <w:t xml:space="preserve"> e </w:t>
      </w:r>
      <w:proofErr w:type="spellStart"/>
      <w:r w:rsidRPr="00A744B0">
        <w:rPr>
          <w:lang w:val="pt-PT"/>
        </w:rPr>
        <w:t>Larson</w:t>
      </w:r>
      <w:proofErr w:type="spellEnd"/>
      <w:r w:rsidRPr="00A744B0">
        <w:rPr>
          <w:lang w:val="pt-PT"/>
        </w:rPr>
        <w:t xml:space="preserve"> (2021), as empresas que conseguirem adotar práticas de gestão mais flexíveis e baseadas em resultados terão mais sucesso na retenção de talentos a longo prazo.</w:t>
      </w:r>
    </w:p>
    <w:p w14:paraId="6C8078B3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A educação também passou por transformações profundas durante a pandemia, com um movimento crescente em direção à educação híbrida e ao uso de tecnologias digitais. No entanto, a desigualdade no acesso a essas tecnologias permanece um grande obstáculo, especialmente em países em desenvolvimento como Moçambique. Para que a educação digital seja inclusiva e eficaz no futuro, será essencial investir em infraestrutura tecnológica, formação de professores e na eliminação da exclusão digital (</w:t>
      </w:r>
      <w:proofErr w:type="spellStart"/>
      <w:r w:rsidRPr="00A744B0">
        <w:rPr>
          <w:lang w:val="pt-PT"/>
        </w:rPr>
        <w:t>Felstead</w:t>
      </w:r>
      <w:proofErr w:type="spellEnd"/>
      <w:r w:rsidRPr="00A744B0">
        <w:rPr>
          <w:lang w:val="pt-PT"/>
        </w:rPr>
        <w:t xml:space="preserve"> &amp; </w:t>
      </w:r>
      <w:proofErr w:type="spellStart"/>
      <w:r w:rsidRPr="00A744B0">
        <w:rPr>
          <w:lang w:val="pt-PT"/>
        </w:rPr>
        <w:t>Reuschke</w:t>
      </w:r>
      <w:proofErr w:type="spellEnd"/>
      <w:r w:rsidRPr="00A744B0">
        <w:rPr>
          <w:lang w:val="pt-PT"/>
        </w:rPr>
        <w:t>, 2020).</w:t>
      </w:r>
    </w:p>
    <w:p w14:paraId="17A34C70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Em Moçambique, é provável que a educação online continue a desempenhar um papel importante, mas será necessário desenvolver estratégias para melhorar a conectividade e garantir que todos os alunos tenham acesso a dispositivos adequados. O governo e as instituições privadas terão que trabalhar juntos para melhorar a infraestrutura e reduzir a disparidade no acesso à internet, algo que, se resolvido, poderia transformar a educação no país de maneira significativa (</w:t>
      </w:r>
      <w:proofErr w:type="spellStart"/>
      <w:r w:rsidRPr="00A744B0">
        <w:rPr>
          <w:lang w:val="pt-PT"/>
        </w:rPr>
        <w:t>Nhampoca</w:t>
      </w:r>
      <w:proofErr w:type="spellEnd"/>
      <w:r w:rsidRPr="00A744B0">
        <w:rPr>
          <w:lang w:val="pt-PT"/>
        </w:rPr>
        <w:t xml:space="preserve"> &amp; Massango, 2021).</w:t>
      </w:r>
    </w:p>
    <w:p w14:paraId="6EB81D41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A pandemia também acelerou o desenvolvimento de novas tecnologias, como inteligência artificial, automação e análise de dados. Essas inovações têm o potencial de transformar completamente os setores de trabalho e educação. As ferramentas de IA, por exemplo, podem personalizar a aprendizagem de acordo com as necessidades dos alunos, </w:t>
      </w:r>
      <w:r w:rsidRPr="00A744B0">
        <w:rPr>
          <w:lang w:val="pt-PT"/>
        </w:rPr>
        <w:lastRenderedPageBreak/>
        <w:t>enquanto a automação pode reduzir o trabalho repetitivo e permitir que os funcionários se concentrem em tarefas mais estratégicas. No entanto, a implementação dessas tecnologias também traz desafios, como a perda de empregos em setores automatizados e questões éticas relacionadas à privacidade (</w:t>
      </w:r>
      <w:proofErr w:type="spellStart"/>
      <w:r w:rsidRPr="00A744B0">
        <w:rPr>
          <w:lang w:val="pt-PT"/>
        </w:rPr>
        <w:t>Baker</w:t>
      </w:r>
      <w:proofErr w:type="spellEnd"/>
      <w:r w:rsidRPr="00A744B0">
        <w:rPr>
          <w:lang w:val="pt-PT"/>
        </w:rPr>
        <w:t>, 2021).</w:t>
      </w:r>
    </w:p>
    <w:p w14:paraId="28474C23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O impacto da pandemia sobre as tecnologias também se reflete em um aumento da </w:t>
      </w:r>
      <w:proofErr w:type="spellStart"/>
      <w:r w:rsidRPr="00A744B0">
        <w:rPr>
          <w:lang w:val="pt-PT"/>
        </w:rPr>
        <w:t>cibersegurança</w:t>
      </w:r>
      <w:proofErr w:type="spellEnd"/>
      <w:r w:rsidRPr="00A744B0">
        <w:rPr>
          <w:lang w:val="pt-PT"/>
        </w:rPr>
        <w:t xml:space="preserve"> como prioridade. O uso crescente de plataformas digitais e o trabalho remoto expuseram novas vulnerabilidades, o que exigiu um fortalecimento das políticas de segurança da informação. As empresas terão que investir em soluções de segurança mais robustas para proteger dados sensíveis e garantir a confiança de seus colaboradores e clientes (</w:t>
      </w:r>
      <w:proofErr w:type="spellStart"/>
      <w:r w:rsidRPr="00A744B0">
        <w:rPr>
          <w:lang w:val="pt-PT"/>
        </w:rPr>
        <w:t>Choudhury</w:t>
      </w:r>
      <w:proofErr w:type="spellEnd"/>
      <w:r w:rsidRPr="00A744B0">
        <w:rPr>
          <w:lang w:val="pt-PT"/>
        </w:rPr>
        <w:t xml:space="preserve">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</w:t>
      </w:r>
    </w:p>
    <w:p w14:paraId="5240A891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 xml:space="preserve">Além disso, o futuro do trabalho e da educação será marcado por uma maior integração entre as plataformas digitais e as atividades do dia a dia. O conceito de "trabalho híbrido", que combina tarefas realizadas presencialmente e remotamente, provavelmente se tornará a norma, especialmente nas grandes empresas. A adoção de tecnologias como realidade aumentada e virtual poderá criar novas formas de interação, tornando os ambientes de trabalho mais dinâmicos e imersivos (Wang </w:t>
      </w:r>
      <w:proofErr w:type="spellStart"/>
      <w:r w:rsidRPr="00A744B0">
        <w:rPr>
          <w:lang w:val="pt-PT"/>
        </w:rPr>
        <w:t>et</w:t>
      </w:r>
      <w:proofErr w:type="spellEnd"/>
      <w:r w:rsidRPr="00A744B0">
        <w:rPr>
          <w:lang w:val="pt-PT"/>
        </w:rPr>
        <w:t xml:space="preserve"> al., 2021).</w:t>
      </w:r>
    </w:p>
    <w:p w14:paraId="158F91F4" w14:textId="77777777" w:rsidR="00A744B0" w:rsidRPr="00A744B0" w:rsidRDefault="00A744B0" w:rsidP="00A744B0">
      <w:pPr>
        <w:pStyle w:val="NormalWeb"/>
        <w:spacing w:line="360" w:lineRule="auto"/>
        <w:ind w:firstLine="706"/>
        <w:jc w:val="both"/>
        <w:rPr>
          <w:lang w:val="pt-PT"/>
        </w:rPr>
      </w:pPr>
      <w:r w:rsidRPr="00A744B0">
        <w:rPr>
          <w:lang w:val="pt-PT"/>
        </w:rPr>
        <w:t>Por fim, a pandemia acelerou a necessidade de inclusão digital. A transformação digital não deve ser vista apenas como uma adaptação a novas ferramentas tecnológicas, mas como um processo de inclusão que abrange todas as camadas da sociedade. O futuro dependerá de uma abordagem equitativa, com esforços coordenados para garantir que todos os indivíduos, independentemente de sua localização ou classe social, possam participar da revolução digital que se avizinha (</w:t>
      </w:r>
      <w:proofErr w:type="spellStart"/>
      <w:r w:rsidRPr="00A744B0">
        <w:rPr>
          <w:lang w:val="pt-PT"/>
        </w:rPr>
        <w:t>Felstead</w:t>
      </w:r>
      <w:proofErr w:type="spellEnd"/>
      <w:r w:rsidRPr="00A744B0">
        <w:rPr>
          <w:lang w:val="pt-PT"/>
        </w:rPr>
        <w:t xml:space="preserve"> &amp; </w:t>
      </w:r>
      <w:proofErr w:type="spellStart"/>
      <w:r w:rsidRPr="00A744B0">
        <w:rPr>
          <w:lang w:val="pt-PT"/>
        </w:rPr>
        <w:t>Reuschke</w:t>
      </w:r>
      <w:proofErr w:type="spellEnd"/>
      <w:r w:rsidRPr="00A744B0">
        <w:rPr>
          <w:lang w:val="pt-PT"/>
        </w:rPr>
        <w:t>, 2020).</w:t>
      </w:r>
    </w:p>
    <w:p w14:paraId="5EC764CA" w14:textId="77777777" w:rsidR="00A744B0" w:rsidRDefault="00A744B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5C5339F" w14:textId="16949FE9" w:rsidR="000845E6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197954751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III</w:t>
      </w:r>
      <w:bookmarkEnd w:id="11"/>
    </w:p>
    <w:p w14:paraId="46DFC7FB" w14:textId="3FB0694C" w:rsidR="004745A7" w:rsidRPr="00B90477" w:rsidRDefault="004745A7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197954752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3.1 Considerações finais</w:t>
      </w:r>
      <w:bookmarkEnd w:id="12"/>
    </w:p>
    <w:p w14:paraId="1E626B75" w14:textId="77777777" w:rsidR="00A744B0" w:rsidRPr="00A744B0" w:rsidRDefault="00A744B0" w:rsidP="00A744B0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A744B0">
        <w:rPr>
          <w:rFonts w:ascii="Times New Roman" w:hAnsi="Times New Roman" w:cs="Times New Roman"/>
          <w:sz w:val="24"/>
          <w:szCs w:val="24"/>
        </w:rPr>
        <w:t>A análise dos impactos da pandemia sobre a computação, especialmente no que diz respeito ao trabalho remoto, educação online e o uso de tecnologias de colaboração, revelou uma série de transformações no cenário global e local. Durante o período de crise, a adoção de soluções tecnológicas se mostrou essencial para garantir a continuidade das atividades em diversos setores, como o empresarial e o educacional. A pesquisa evidenciou como, em muitos casos, a pandemia acelerou mudanças que já estavam em andamento, obrigando organizações e instituições a adaptarem rapidamente suas práticas.</w:t>
      </w:r>
    </w:p>
    <w:p w14:paraId="4C9950D2" w14:textId="77777777" w:rsidR="00A744B0" w:rsidRPr="00A744B0" w:rsidRDefault="00A744B0" w:rsidP="00A744B0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A744B0">
        <w:rPr>
          <w:rFonts w:ascii="Times New Roman" w:hAnsi="Times New Roman" w:cs="Times New Roman"/>
          <w:sz w:val="24"/>
          <w:szCs w:val="24"/>
        </w:rPr>
        <w:t>O aumento do trabalho remoto, por exemplo, trouxe à tona tanto desafios quanto benefícios. Embora a flexibilidade e o aumento da produtividade tenham sido observados em muitas empresas, o modelo remoto também expôs desigualdades relacionadas ao acesso à tecnologia e à internet. Em países como Moçambique, onde a infraestrutura digital é limitada, esses desafios foram ainda mais pronunciados, afetando diretamente a eficácia das ferramentas de colaboração e educação online.</w:t>
      </w:r>
    </w:p>
    <w:p w14:paraId="10DEB3A6" w14:textId="77777777" w:rsidR="00A744B0" w:rsidRPr="00A744B0" w:rsidRDefault="00A744B0" w:rsidP="00A744B0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A744B0">
        <w:rPr>
          <w:rFonts w:ascii="Times New Roman" w:hAnsi="Times New Roman" w:cs="Times New Roman"/>
          <w:sz w:val="24"/>
          <w:szCs w:val="24"/>
        </w:rPr>
        <w:t>Na esfera educacional, a transição para o ensino remoto trouxe à tona problemas relacionados à conectividade, desigualdade de acesso a dispositivos e a necessidade urgente de capacitação de professores para a utilização de tecnologias digitais. Apesar dos avanços, ficou claro que a exclusão digital é um problema persistente, especialmente nas áreas rurais, onde o acesso à internet é limitado. Contudo, a experiência do ensino remoto também abriu portas para inovações, como a personalização do aprendizado por meio da tecnologia e a possibilidade de uma educação mais inclusiva e acessível no futuro.</w:t>
      </w:r>
    </w:p>
    <w:p w14:paraId="4314ABC6" w14:textId="77777777" w:rsidR="00A744B0" w:rsidRPr="00A744B0" w:rsidRDefault="00A744B0" w:rsidP="00A744B0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A744B0">
        <w:rPr>
          <w:rFonts w:ascii="Times New Roman" w:hAnsi="Times New Roman" w:cs="Times New Roman"/>
          <w:sz w:val="24"/>
          <w:szCs w:val="24"/>
        </w:rPr>
        <w:t xml:space="preserve">A adaptação das organizações ao trabalho remoto foi acompanhada por uma revolução digital que trouxe à tona novas ferramentas e soluções tecnológicas. A ampliação do uso de plataformas de videoconferência, como Zoom e Microsoft Teams, e a adoção de soluções de acesso remoto, como </w:t>
      </w:r>
      <w:proofErr w:type="spellStart"/>
      <w:r w:rsidRPr="00A744B0">
        <w:rPr>
          <w:rFonts w:ascii="Times New Roman" w:hAnsi="Times New Roman" w:cs="Times New Roman"/>
          <w:sz w:val="24"/>
          <w:szCs w:val="24"/>
        </w:rPr>
        <w:t>VPNs</w:t>
      </w:r>
      <w:proofErr w:type="spellEnd"/>
      <w:r w:rsidRPr="00A744B0">
        <w:rPr>
          <w:rFonts w:ascii="Times New Roman" w:hAnsi="Times New Roman" w:cs="Times New Roman"/>
          <w:sz w:val="24"/>
          <w:szCs w:val="24"/>
        </w:rPr>
        <w:t>, garantiram que muitas empresas mantivessem a continuidade dos negócios. No entanto, o aumento da dependência dessas ferramentas também gerou novos desafios relacionados à segurança da informação e à saúde mental dos trabalhadores.</w:t>
      </w:r>
    </w:p>
    <w:p w14:paraId="4D329B76" w14:textId="77777777" w:rsidR="00A744B0" w:rsidRPr="00A744B0" w:rsidRDefault="00A744B0" w:rsidP="00A744B0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A744B0">
        <w:rPr>
          <w:rFonts w:ascii="Times New Roman" w:hAnsi="Times New Roman" w:cs="Times New Roman"/>
          <w:sz w:val="24"/>
          <w:szCs w:val="24"/>
        </w:rPr>
        <w:t xml:space="preserve">Em termos de futuro, a transformação digital impulsionada pela pandemia promete deixar um legado duradouro no trabalho, na educação e nas tecnologias utilizadas. Embora o trabalho híbrido e a educação online estejam estabelecidos como alternativas viáveis, é necessário um investimento contínuo em infraestrutura tecnológica, formação e inclusão digital </w:t>
      </w:r>
      <w:r w:rsidRPr="00A744B0">
        <w:rPr>
          <w:rFonts w:ascii="Times New Roman" w:hAnsi="Times New Roman" w:cs="Times New Roman"/>
          <w:sz w:val="24"/>
          <w:szCs w:val="24"/>
        </w:rPr>
        <w:lastRenderedPageBreak/>
        <w:t>para garantir que todos possam se beneficiar igualmente dessas mudanças. A pandemia serviu como um catalisador para a digitalização, mas também evidenciou a necessidade urgente de soluções para os problemas estruturais que persistem, como a desigualdade no acesso à tecnologia.</w:t>
      </w:r>
    </w:p>
    <w:p w14:paraId="12A2565E" w14:textId="275AB98D" w:rsidR="000845E6" w:rsidRDefault="00A744B0" w:rsidP="00A744B0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44B0">
        <w:rPr>
          <w:rFonts w:ascii="Times New Roman" w:hAnsi="Times New Roman" w:cs="Times New Roman"/>
          <w:sz w:val="24"/>
          <w:szCs w:val="24"/>
        </w:rPr>
        <w:t>Em resumo, os efeitos da pandemia sobre a computação, especialmente na forma como as pessoas trabalham e aprendem, foram profundos e multifacetados. O trabalho remoto e a educação online, embora tenham oferecido soluções rápidas, também expuseram desigualdades que precisarão ser enfrentadas para garantir que as transformações sejam sustentáveis e inclusivas no longo prazo. As lições aprendidas durante esse período serão fundamentais para moldar o futuro digital, tornando-o mais acessível, seguro e equitativo</w:t>
      </w:r>
      <w:r w:rsidR="00735AF3" w:rsidRPr="00735AF3">
        <w:rPr>
          <w:rFonts w:ascii="Times New Roman" w:hAnsi="Times New Roman" w:cs="Times New Roman"/>
          <w:sz w:val="24"/>
          <w:szCs w:val="24"/>
        </w:rPr>
        <w:t>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392D5F75" w:rsidR="000845E6" w:rsidRPr="00B90477" w:rsidRDefault="000845E6" w:rsidP="00B90477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3" w:name="_Toc197954753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Referencia </w:t>
      </w:r>
      <w:proofErr w:type="spellStart"/>
      <w:r w:rsidRPr="00B904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bibligraficas</w:t>
      </w:r>
      <w:bookmarkEnd w:id="13"/>
      <w:proofErr w:type="spellEnd"/>
    </w:p>
    <w:p w14:paraId="06171928" w14:textId="77777777" w:rsidR="00A744B0" w:rsidRDefault="00A744B0" w:rsidP="00A744B0">
      <w:pPr>
        <w:pStyle w:val="NormalWeb"/>
        <w:ind w:left="706" w:hanging="706"/>
      </w:pPr>
      <w:r>
        <w:t xml:space="preserve">Baker, S. (2021). </w:t>
      </w:r>
      <w:r>
        <w:rPr>
          <w:rStyle w:val="nfase"/>
        </w:rPr>
        <w:t>The effects of online learning on student performance: A review of literature</w:t>
      </w:r>
      <w:r>
        <w:t>. Journal of Education and Technology, 15(3), 87-102.</w:t>
      </w:r>
    </w:p>
    <w:p w14:paraId="3F2CC0A3" w14:textId="77777777" w:rsidR="00A744B0" w:rsidRDefault="00A744B0" w:rsidP="00A744B0">
      <w:pPr>
        <w:pStyle w:val="NormalWeb"/>
        <w:ind w:left="706" w:hanging="706"/>
      </w:pPr>
      <w:proofErr w:type="spellStart"/>
      <w:r>
        <w:t>Bailenson</w:t>
      </w:r>
      <w:proofErr w:type="spellEnd"/>
      <w:r>
        <w:t xml:space="preserve">, J. N. (2021). </w:t>
      </w:r>
      <w:r>
        <w:rPr>
          <w:rStyle w:val="nfase"/>
        </w:rPr>
        <w:t>Nonverbal overload: A theoretical argument for the causes of Zoom fatigue</w:t>
      </w:r>
      <w:r>
        <w:t>. Technology, Mind, and Behavior, 2(1), 1-8. https://doi.org/10.1037/tmb0000030</w:t>
      </w:r>
    </w:p>
    <w:p w14:paraId="32E71464" w14:textId="77777777" w:rsidR="00A744B0" w:rsidRDefault="00A744B0" w:rsidP="00A744B0">
      <w:pPr>
        <w:pStyle w:val="NormalWeb"/>
        <w:ind w:left="706" w:hanging="706"/>
      </w:pPr>
      <w:r>
        <w:t xml:space="preserve">Bloom, N., Liang, J., Roberts, J., &amp; Ying, Z. J. (2021). </w:t>
      </w:r>
      <w:r>
        <w:rPr>
          <w:rStyle w:val="nfase"/>
        </w:rPr>
        <w:t>Does working from home work? Evidence from a Chinese experiment</w:t>
      </w:r>
      <w:r>
        <w:t>. The Quarterly Journal of Economics, 136(1), 165-218. https://doi.org/10.1093/qje/qjaa004</w:t>
      </w:r>
    </w:p>
    <w:p w14:paraId="66061EBC" w14:textId="77777777" w:rsidR="00A744B0" w:rsidRDefault="00A744B0" w:rsidP="00A744B0">
      <w:pPr>
        <w:pStyle w:val="NormalWeb"/>
        <w:ind w:left="706" w:hanging="706"/>
      </w:pPr>
      <w:r>
        <w:t xml:space="preserve">Brynjolfsson, E., Horton, J. J., </w:t>
      </w:r>
      <w:proofErr w:type="spellStart"/>
      <w:r>
        <w:t>Ozimek</w:t>
      </w:r>
      <w:proofErr w:type="spellEnd"/>
      <w:r>
        <w:t xml:space="preserve">, A., Rock, D., &amp; Sharma, G. (2020). </w:t>
      </w:r>
      <w:r>
        <w:rPr>
          <w:rStyle w:val="nfase"/>
        </w:rPr>
        <w:t>COVID-19 and remote work: An early look at US data</w:t>
      </w:r>
      <w:r>
        <w:t>. NBER Working Paper No. 27344. https://doi.org/10.3386/w27344</w:t>
      </w:r>
    </w:p>
    <w:p w14:paraId="13D60D68" w14:textId="77777777" w:rsidR="00A744B0" w:rsidRDefault="00A744B0" w:rsidP="00A744B0">
      <w:pPr>
        <w:pStyle w:val="NormalWeb"/>
        <w:ind w:left="706" w:hanging="706"/>
      </w:pPr>
      <w:r>
        <w:t xml:space="preserve">Choudhury, P., Foroughi, C., &amp; Larson, B. (2021). </w:t>
      </w:r>
      <w:r>
        <w:rPr>
          <w:rStyle w:val="nfase"/>
        </w:rPr>
        <w:t>Work-from-home and productivity: Evidence from personnel and analytics data on IT workers</w:t>
      </w:r>
      <w:r>
        <w:t>. Strategic Management Journal, 42(3), 379-392. https://doi.org/10.1002/smj.3130</w:t>
      </w:r>
    </w:p>
    <w:p w14:paraId="15CD12F8" w14:textId="77777777" w:rsidR="00A744B0" w:rsidRDefault="00A744B0" w:rsidP="00A744B0">
      <w:pPr>
        <w:pStyle w:val="NormalWeb"/>
        <w:ind w:left="706" w:hanging="706"/>
      </w:pPr>
      <w:proofErr w:type="spellStart"/>
      <w:r>
        <w:t>Felstead</w:t>
      </w:r>
      <w:proofErr w:type="spellEnd"/>
      <w:r>
        <w:t xml:space="preserve">, A., &amp; </w:t>
      </w:r>
      <w:proofErr w:type="spellStart"/>
      <w:r>
        <w:t>Reuschke</w:t>
      </w:r>
      <w:proofErr w:type="spellEnd"/>
      <w:r>
        <w:t xml:space="preserve">, D. (2020). </w:t>
      </w:r>
      <w:r>
        <w:rPr>
          <w:rStyle w:val="nfase"/>
        </w:rPr>
        <w:t>The effects of the COVID-19 pandemic on the future of work: Insights from the UK labor market</w:t>
      </w:r>
      <w:r>
        <w:t>. Journal of Labor Economics, 38(2), 1-32.</w:t>
      </w:r>
    </w:p>
    <w:p w14:paraId="775D72CE" w14:textId="77777777" w:rsidR="00A744B0" w:rsidRDefault="00A744B0" w:rsidP="00A744B0">
      <w:pPr>
        <w:pStyle w:val="NormalWeb"/>
        <w:ind w:left="706" w:hanging="706"/>
      </w:pPr>
      <w:r>
        <w:t xml:space="preserve">Gartner. (2020). </w:t>
      </w:r>
      <w:r>
        <w:rPr>
          <w:rStyle w:val="nfase"/>
        </w:rPr>
        <w:t>Gartner survey reveals 74% of CFOs plan to shift some employees to remote work permanently</w:t>
      </w:r>
      <w:r>
        <w:t>. https://www.gartner.com/en/newsroom/press-releases/2020-04-09-74-percent-of-cfos-plan-to-shift-some-employees-to-remote-work-permanently</w:t>
      </w:r>
    </w:p>
    <w:p w14:paraId="570A4A50" w14:textId="77777777" w:rsidR="00A744B0" w:rsidRDefault="00A744B0" w:rsidP="00A744B0">
      <w:pPr>
        <w:pStyle w:val="NormalWeb"/>
        <w:ind w:left="706" w:hanging="706"/>
      </w:pPr>
      <w:r>
        <w:t xml:space="preserve">Google Workspace. (2021). </w:t>
      </w:r>
      <w:r>
        <w:rPr>
          <w:rStyle w:val="nfase"/>
        </w:rPr>
        <w:t>How to improve accessibility with Google Meet</w:t>
      </w:r>
      <w:r>
        <w:t>. https://workspace.google.com/blog/meet/accessibility-improvements</w:t>
      </w:r>
    </w:p>
    <w:p w14:paraId="40D1B41B" w14:textId="77777777" w:rsidR="00A744B0" w:rsidRDefault="00A744B0" w:rsidP="00A744B0">
      <w:pPr>
        <w:pStyle w:val="NormalWeb"/>
        <w:ind w:left="706" w:hanging="706"/>
      </w:pPr>
      <w:proofErr w:type="spellStart"/>
      <w:r>
        <w:t>Mihaila</w:t>
      </w:r>
      <w:proofErr w:type="spellEnd"/>
      <w:r>
        <w:t xml:space="preserve">, S. (2020). </w:t>
      </w:r>
      <w:r>
        <w:rPr>
          <w:rStyle w:val="nfase"/>
        </w:rPr>
        <w:t>Challenges and opportunities for online education during COVID-19 pandemic</w:t>
      </w:r>
      <w:r>
        <w:t>. Journal of Educational Research and Practice, 10(1), 12-29.</w:t>
      </w:r>
    </w:p>
    <w:p w14:paraId="47F74FDE" w14:textId="77777777" w:rsidR="00A744B0" w:rsidRDefault="00A744B0" w:rsidP="00A744B0">
      <w:pPr>
        <w:pStyle w:val="NormalWeb"/>
        <w:ind w:left="706" w:hanging="706"/>
      </w:pPr>
      <w:proofErr w:type="spellStart"/>
      <w:r>
        <w:t>Nhampoca</w:t>
      </w:r>
      <w:proofErr w:type="spellEnd"/>
      <w:r>
        <w:t xml:space="preserve">, J., &amp; </w:t>
      </w:r>
      <w:proofErr w:type="spellStart"/>
      <w:r>
        <w:t>Massango</w:t>
      </w:r>
      <w:proofErr w:type="spellEnd"/>
      <w:r>
        <w:t xml:space="preserve">, L. (2021). </w:t>
      </w:r>
      <w:r w:rsidRPr="00A744B0">
        <w:rPr>
          <w:rStyle w:val="nfase"/>
          <w:lang w:val="pt-PT"/>
        </w:rPr>
        <w:t>O impacto da pandemia no setor educativo em Moçambique: Uma análise das novas modalidades de ensino</w:t>
      </w:r>
      <w:r w:rsidRPr="00A744B0">
        <w:rPr>
          <w:lang w:val="pt-PT"/>
        </w:rPr>
        <w:t xml:space="preserve">. </w:t>
      </w:r>
      <w:proofErr w:type="spellStart"/>
      <w:r>
        <w:t>Revista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t xml:space="preserve"> e </w:t>
      </w:r>
      <w:proofErr w:type="spellStart"/>
      <w:r>
        <w:t>Tecnologia</w:t>
      </w:r>
      <w:proofErr w:type="spellEnd"/>
      <w:r>
        <w:t xml:space="preserve"> de </w:t>
      </w:r>
      <w:proofErr w:type="spellStart"/>
      <w:r>
        <w:t>Moçambique</w:t>
      </w:r>
      <w:proofErr w:type="spellEnd"/>
      <w:r>
        <w:t>, 4(2), 45-60.</w:t>
      </w:r>
    </w:p>
    <w:p w14:paraId="75BFCC3D" w14:textId="77777777" w:rsidR="00A744B0" w:rsidRDefault="00A744B0" w:rsidP="00A744B0">
      <w:pPr>
        <w:pStyle w:val="NormalWeb"/>
        <w:ind w:left="706" w:hanging="706"/>
      </w:pPr>
      <w:r>
        <w:t xml:space="preserve">Oakman, J., Kinsman, N., Stuckey, R., &amp; Graham, M. (2020). </w:t>
      </w:r>
      <w:r>
        <w:rPr>
          <w:rStyle w:val="nfase"/>
        </w:rPr>
        <w:t>A rapid review of mental health and well-being interventions for remote workers</w:t>
      </w:r>
      <w:r>
        <w:t>. Journal of Occupational Health Psychology, 25(2), 165-183. https://doi.org/10.1037/ocp0000153</w:t>
      </w:r>
    </w:p>
    <w:p w14:paraId="5A0B4322" w14:textId="77777777" w:rsidR="00A744B0" w:rsidRDefault="00A744B0" w:rsidP="00A744B0">
      <w:pPr>
        <w:pStyle w:val="NormalWeb"/>
        <w:ind w:left="706" w:hanging="706"/>
      </w:pPr>
      <w:r>
        <w:t xml:space="preserve">PwC. (2021). </w:t>
      </w:r>
      <w:r>
        <w:rPr>
          <w:rStyle w:val="nfase"/>
        </w:rPr>
        <w:t>PwC’s COVID-19 CFO Pulse Survey: A global perspective</w:t>
      </w:r>
      <w:r>
        <w:t>. https://www.pwc.com/gx/en/services/advisory/pwc-covid-19-cfo-pulse-survey.html</w:t>
      </w:r>
    </w:p>
    <w:p w14:paraId="7D1B5CAB" w14:textId="77777777" w:rsidR="00A744B0" w:rsidRDefault="00A744B0" w:rsidP="00A744B0">
      <w:pPr>
        <w:pStyle w:val="NormalWeb"/>
        <w:ind w:left="706" w:hanging="706"/>
      </w:pPr>
      <w:proofErr w:type="spellStart"/>
      <w:r>
        <w:t>Savić</w:t>
      </w:r>
      <w:proofErr w:type="spellEnd"/>
      <w:r>
        <w:t xml:space="preserve">, M. (2020). </w:t>
      </w:r>
      <w:r>
        <w:rPr>
          <w:rStyle w:val="nfase"/>
        </w:rPr>
        <w:t>The digital divide in online education: A review of challenges faced during the COVID-19 pandemic</w:t>
      </w:r>
      <w:r>
        <w:t>. International Journal of Educational Technology, 7(1), 44-59. https://doi.org/10.23856/7001</w:t>
      </w:r>
    </w:p>
    <w:p w14:paraId="1DBF0CDA" w14:textId="77777777" w:rsidR="00A744B0" w:rsidRDefault="00A744B0" w:rsidP="00A744B0">
      <w:pPr>
        <w:pStyle w:val="NormalWeb"/>
        <w:ind w:left="706" w:hanging="706"/>
      </w:pPr>
      <w:r>
        <w:lastRenderedPageBreak/>
        <w:t xml:space="preserve">Statista. (2021). </w:t>
      </w:r>
      <w:r>
        <w:rPr>
          <w:rStyle w:val="nfase"/>
        </w:rPr>
        <w:t>Number of Zoom meeting participants worldwide from 2019 to 2020</w:t>
      </w:r>
      <w:r>
        <w:t>. https://www.statista.com/statistics/1107067/zoom-global-daily-meeting-participants/</w:t>
      </w:r>
    </w:p>
    <w:p w14:paraId="1CB3CF04" w14:textId="1822D2B6" w:rsidR="000845E6" w:rsidRPr="000845E6" w:rsidRDefault="00A744B0" w:rsidP="00A744B0">
      <w:pPr>
        <w:pStyle w:val="NormalWeb"/>
        <w:ind w:left="706" w:hanging="706"/>
      </w:pPr>
      <w:r>
        <w:t xml:space="preserve">Wang, B., Liu, Y., Qian, J., &amp; Parker, S. K. (2021). </w:t>
      </w:r>
      <w:r>
        <w:rPr>
          <w:rStyle w:val="nfase"/>
        </w:rPr>
        <w:t>Achieving effective remote working during the COVID-19 pandemic: A work design perspective</w:t>
      </w:r>
      <w:r>
        <w:t>. Applied Psychology: An International Review, 70(1), 40-60. https://doi.org/10.1111/apps.12256</w:t>
      </w:r>
    </w:p>
    <w:p w14:paraId="41AF0C68" w14:textId="77777777" w:rsidR="008B0DCA" w:rsidRDefault="008B0DCA" w:rsidP="00A17742">
      <w:pPr>
        <w:pStyle w:val="Ttulo2"/>
        <w:spacing w:line="360" w:lineRule="auto"/>
        <w:jc w:val="both"/>
      </w:pPr>
    </w:p>
    <w:sectPr w:rsidR="008B0DCA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BA69" w14:textId="77777777" w:rsidR="00A022E3" w:rsidRDefault="00A022E3" w:rsidP="00E84FEA">
      <w:pPr>
        <w:spacing w:after="0" w:line="240" w:lineRule="auto"/>
      </w:pPr>
      <w:r>
        <w:separator/>
      </w:r>
    </w:p>
  </w:endnote>
  <w:endnote w:type="continuationSeparator" w:id="0">
    <w:p w14:paraId="38F806E0" w14:textId="77777777" w:rsidR="00A022E3" w:rsidRDefault="00A022E3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C715" w14:textId="77777777" w:rsidR="00A022E3" w:rsidRDefault="00A022E3" w:rsidP="00E84FEA">
      <w:pPr>
        <w:spacing w:after="0" w:line="240" w:lineRule="auto"/>
      </w:pPr>
      <w:r>
        <w:separator/>
      </w:r>
    </w:p>
  </w:footnote>
  <w:footnote w:type="continuationSeparator" w:id="0">
    <w:p w14:paraId="420AD168" w14:textId="77777777" w:rsidR="00A022E3" w:rsidRDefault="00A022E3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845E6"/>
    <w:rsid w:val="000A6359"/>
    <w:rsid w:val="000F580D"/>
    <w:rsid w:val="001B76B3"/>
    <w:rsid w:val="001E3FDF"/>
    <w:rsid w:val="002174D4"/>
    <w:rsid w:val="00285962"/>
    <w:rsid w:val="002A1B27"/>
    <w:rsid w:val="002C3877"/>
    <w:rsid w:val="002F2FEC"/>
    <w:rsid w:val="003A150F"/>
    <w:rsid w:val="003B2D43"/>
    <w:rsid w:val="003D1425"/>
    <w:rsid w:val="00410BE3"/>
    <w:rsid w:val="004745A7"/>
    <w:rsid w:val="004958ED"/>
    <w:rsid w:val="004C1DEC"/>
    <w:rsid w:val="004F5B9A"/>
    <w:rsid w:val="005853E9"/>
    <w:rsid w:val="005F62B6"/>
    <w:rsid w:val="006059F0"/>
    <w:rsid w:val="006E4544"/>
    <w:rsid w:val="00735AF3"/>
    <w:rsid w:val="007E6FA6"/>
    <w:rsid w:val="00802CD1"/>
    <w:rsid w:val="008A0290"/>
    <w:rsid w:val="008B0DCA"/>
    <w:rsid w:val="008C3EDA"/>
    <w:rsid w:val="008D65A4"/>
    <w:rsid w:val="008E5190"/>
    <w:rsid w:val="00911E88"/>
    <w:rsid w:val="009A3A9E"/>
    <w:rsid w:val="009F7427"/>
    <w:rsid w:val="00A022E3"/>
    <w:rsid w:val="00A05DE4"/>
    <w:rsid w:val="00A17742"/>
    <w:rsid w:val="00A24D71"/>
    <w:rsid w:val="00A744B0"/>
    <w:rsid w:val="00AB182E"/>
    <w:rsid w:val="00AB376F"/>
    <w:rsid w:val="00AE5554"/>
    <w:rsid w:val="00AF4AFF"/>
    <w:rsid w:val="00B90477"/>
    <w:rsid w:val="00B95721"/>
    <w:rsid w:val="00BA77F7"/>
    <w:rsid w:val="00BD0CC5"/>
    <w:rsid w:val="00BE5FA2"/>
    <w:rsid w:val="00C33661"/>
    <w:rsid w:val="00C570F0"/>
    <w:rsid w:val="00DF46BD"/>
    <w:rsid w:val="00E25EC4"/>
    <w:rsid w:val="00E657AA"/>
    <w:rsid w:val="00E84FEA"/>
    <w:rsid w:val="00F62653"/>
    <w:rsid w:val="00F822F1"/>
    <w:rsid w:val="00F93F9A"/>
    <w:rsid w:val="00F968F4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FD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4575</Words>
  <Characters>26079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28</cp:revision>
  <cp:lastPrinted>2025-05-12T13:07:00Z</cp:lastPrinted>
  <dcterms:created xsi:type="dcterms:W3CDTF">2025-03-27T13:54:00Z</dcterms:created>
  <dcterms:modified xsi:type="dcterms:W3CDTF">2025-05-12T13:09:00Z</dcterms:modified>
</cp:coreProperties>
</file>